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A0DFB">
      <w:pPr>
        <w:pStyle w:val="6"/>
        <w:spacing w:after="156" w:afterLines="50" w:line="336" w:lineRule="auto"/>
        <w:ind w:firstLine="0"/>
        <w:jc w:val="center"/>
        <w:rPr>
          <w:rFonts w:hint="eastAsia" w:eastAsia="仿宋"/>
          <w:b/>
          <w:bCs/>
          <w:color w:val="000000"/>
          <w:sz w:val="36"/>
          <w:szCs w:val="36"/>
          <w:lang w:val="en-US" w:eastAsia="zh-CN"/>
        </w:rPr>
      </w:pPr>
      <w:r>
        <w:rPr>
          <w:rFonts w:hint="eastAsia" w:eastAsia="仿宋"/>
          <w:b/>
          <w:bCs/>
          <w:color w:val="000000"/>
          <w:sz w:val="36"/>
          <w:szCs w:val="36"/>
          <w:lang w:val="en-US" w:eastAsia="zh-CN"/>
        </w:rPr>
        <w:t>聚氨酯泡沫行业2025年度淘汰项目企业支付核查</w:t>
      </w:r>
    </w:p>
    <w:p w14:paraId="6E707D7E">
      <w:pPr>
        <w:pStyle w:val="6"/>
        <w:spacing w:after="156" w:afterLines="50" w:line="336" w:lineRule="auto"/>
        <w:ind w:firstLine="0"/>
        <w:jc w:val="center"/>
        <w:rPr>
          <w:rFonts w:hint="eastAsia" w:eastAsia="仿宋"/>
          <w:b/>
          <w:bCs/>
          <w:color w:val="000000"/>
          <w:sz w:val="36"/>
          <w:szCs w:val="36"/>
          <w:lang w:val="en-US" w:eastAsia="zh-CN"/>
        </w:rPr>
      </w:pPr>
      <w:r>
        <w:rPr>
          <w:rFonts w:hint="eastAsia" w:eastAsia="仿宋"/>
          <w:b/>
          <w:bCs/>
          <w:color w:val="000000"/>
          <w:sz w:val="36"/>
          <w:szCs w:val="36"/>
          <w:lang w:val="en-US" w:eastAsia="zh-CN"/>
        </w:rPr>
        <w:t>工作大纲</w:t>
      </w:r>
    </w:p>
    <w:p w14:paraId="3F4AE679">
      <w:pPr>
        <w:pStyle w:val="6"/>
        <w:spacing w:after="156" w:afterLines="50" w:line="336" w:lineRule="auto"/>
        <w:ind w:firstLine="0"/>
        <w:jc w:val="center"/>
        <w:rPr>
          <w:b w:val="0"/>
          <w:bCs w:val="0"/>
          <w:sz w:val="21"/>
          <w:szCs w:val="21"/>
          <w:u w:val="single"/>
        </w:rPr>
      </w:pPr>
      <w:r>
        <w:rPr>
          <w:rFonts w:hint="eastAsia" w:eastAsia="仿宋"/>
          <w:b/>
          <w:bCs/>
          <w:color w:val="000000"/>
          <w:sz w:val="36"/>
          <w:szCs w:val="36"/>
          <w:lang w:val="en-US" w:eastAsia="zh-CN"/>
        </w:rPr>
        <w:t>(CS-12)</w:t>
      </w:r>
    </w:p>
    <w:p w14:paraId="6F48E07A">
      <w:pPr>
        <w:pStyle w:val="8"/>
        <w:numPr>
          <w:ilvl w:val="0"/>
          <w:numId w:val="2"/>
        </w:numPr>
        <w:ind w:left="360" w:leftChars="0" w:hanging="360" w:firstLineChars="0"/>
        <w:jc w:val="left"/>
        <w:rPr>
          <w:rFonts w:hint="eastAsia" w:ascii="宋体" w:hAnsi="宋体" w:eastAsia="宋体" w:cs="宋体"/>
          <w:sz w:val="28"/>
          <w:szCs w:val="28"/>
        </w:rPr>
      </w:pPr>
      <w:r>
        <w:rPr>
          <w:rFonts w:hint="eastAsia" w:ascii="宋体" w:hAnsi="宋体" w:eastAsia="宋体" w:cs="宋体"/>
          <w:b/>
          <w:bCs/>
          <w:kern w:val="2"/>
          <w:sz w:val="28"/>
          <w:szCs w:val="28"/>
          <w:lang w:val="en-US" w:eastAsia="zh-CN" w:bidi="ar-SA"/>
        </w:rPr>
        <w:t>背景</w:t>
      </w:r>
    </w:p>
    <w:p w14:paraId="6B0562A6">
      <w:pPr>
        <w:adjustRightInd w:val="0"/>
        <w:snapToGrid w:val="0"/>
        <w:spacing w:after="0" w:line="336" w:lineRule="auto"/>
        <w:ind w:firstLine="560" w:firstLineChars="200"/>
        <w:rPr>
          <w:rFonts w:ascii="Times New Roman" w:hAnsi="Times New Roman" w:eastAsia="宋体"/>
          <w:b w:val="0"/>
          <w:color w:val="000000"/>
          <w:sz w:val="28"/>
          <w:szCs w:val="28"/>
        </w:rPr>
      </w:pPr>
      <w:r>
        <w:rPr>
          <w:rFonts w:hint="eastAsia" w:ascii="Times New Roman" w:hAnsi="Times New Roman" w:eastAsia="宋体"/>
          <w:b w:val="0"/>
          <w:color w:val="000000"/>
          <w:sz w:val="28"/>
          <w:szCs w:val="28"/>
          <w:lang w:val="en-US" w:eastAsia="zh-CN"/>
        </w:rPr>
        <w:t>《中国聚氨酯泡沫行业HCFC-141b淘汰第二阶段行业计划》于2016年1月由世界银行与生态环境部对外合作与交流中心（以下简称“中心”）联合制定，并在第77届《蒙特利尔议定书》执行委员会会议上获得批准。2019年12月第84次</w:t>
      </w:r>
      <w:r>
        <w:rPr>
          <w:rFonts w:hint="eastAsia"/>
          <w:b w:val="0"/>
          <w:color w:val="000000"/>
          <w:sz w:val="28"/>
          <w:szCs w:val="28"/>
          <w:lang w:val="en-US" w:eastAsia="zh-CN"/>
        </w:rPr>
        <w:t>会议</w:t>
      </w:r>
      <w:r>
        <w:rPr>
          <w:rFonts w:hint="eastAsia" w:ascii="Times New Roman" w:hAnsi="Times New Roman" w:eastAsia="宋体"/>
          <w:b w:val="0"/>
          <w:color w:val="000000"/>
          <w:sz w:val="28"/>
          <w:szCs w:val="28"/>
          <w:lang w:val="en-US" w:eastAsia="zh-CN"/>
        </w:rPr>
        <w:t>批准了修订后的行业淘汰目标及资金安排，并要求中方在第86次会议提交修订后的行动计划。中国聚氨酯泡沫行业修订后的行动计划已于2020年9月提交至第86</w:t>
      </w:r>
      <w:r>
        <w:rPr>
          <w:rFonts w:hint="eastAsia"/>
          <w:b w:val="0"/>
          <w:color w:val="000000"/>
          <w:sz w:val="28"/>
          <w:szCs w:val="28"/>
          <w:lang w:val="en-US" w:eastAsia="zh-CN"/>
        </w:rPr>
        <w:t>次</w:t>
      </w:r>
      <w:r>
        <w:rPr>
          <w:rFonts w:hint="eastAsia" w:ascii="Times New Roman" w:hAnsi="Times New Roman" w:eastAsia="宋体"/>
          <w:b w:val="0"/>
          <w:color w:val="000000"/>
          <w:sz w:val="28"/>
          <w:szCs w:val="28"/>
          <w:lang w:val="en-US" w:eastAsia="zh-CN"/>
        </w:rPr>
        <w:t>执行委员会会议并通过审议。我国约定到2026年全面禁止聚氨酯泡沫行业使用HCFC-141b。</w:t>
      </w:r>
    </w:p>
    <w:p w14:paraId="5EC6A411">
      <w:pPr>
        <w:adjustRightInd w:val="0"/>
        <w:snapToGrid w:val="0"/>
        <w:spacing w:after="0" w:line="336" w:lineRule="auto"/>
        <w:ind w:firstLine="560" w:firstLineChars="200"/>
        <w:rPr>
          <w:rFonts w:ascii="Times New Roman" w:hAnsi="Times New Roman" w:eastAsia="宋体"/>
          <w:b w:val="0"/>
          <w:color w:val="000000"/>
          <w:sz w:val="28"/>
          <w:szCs w:val="28"/>
        </w:rPr>
      </w:pPr>
      <w:r>
        <w:rPr>
          <w:rFonts w:hint="eastAsia" w:ascii="Times New Roman" w:hAnsi="Times New Roman" w:eastAsia="宋体"/>
          <w:b w:val="0"/>
          <w:color w:val="000000"/>
          <w:sz w:val="28"/>
          <w:szCs w:val="28"/>
          <w:lang w:val="en-US" w:eastAsia="zh-CN"/>
        </w:rPr>
        <w:t>2025年，第三批共计23个淘汰子项目（8家泡沫企业及15</w:t>
      </w:r>
      <w:r>
        <w:rPr>
          <w:rFonts w:hint="eastAsia"/>
          <w:b w:val="0"/>
          <w:color w:val="000000"/>
          <w:sz w:val="28"/>
          <w:szCs w:val="28"/>
          <w:lang w:val="en-US" w:eastAsia="zh-CN"/>
        </w:rPr>
        <w:t>家</w:t>
      </w:r>
      <w:r>
        <w:rPr>
          <w:rFonts w:hint="eastAsia" w:ascii="Times New Roman" w:hAnsi="Times New Roman" w:eastAsia="宋体"/>
          <w:b w:val="0"/>
          <w:color w:val="000000"/>
          <w:sz w:val="28"/>
          <w:szCs w:val="28"/>
          <w:lang w:val="en-US" w:eastAsia="zh-CN"/>
        </w:rPr>
        <w:t>组合聚醚企业）获得第二阶段聚氨酯泡沫行业计划赠款资金支持，可实现6,308吨HCFC-141b的淘汰。</w:t>
      </w:r>
    </w:p>
    <w:p w14:paraId="2686D851">
      <w:pPr>
        <w:adjustRightInd w:val="0"/>
        <w:snapToGrid w:val="0"/>
        <w:spacing w:after="0" w:line="336" w:lineRule="auto"/>
        <w:ind w:firstLine="560" w:firstLineChars="200"/>
        <w:rPr>
          <w:rFonts w:hint="eastAsia" w:ascii="Times New Roman" w:hAnsi="Times New Roman" w:eastAsia="宋体"/>
          <w:b w:val="0"/>
          <w:color w:val="000000"/>
          <w:sz w:val="28"/>
          <w:szCs w:val="28"/>
          <w:lang w:val="en-US" w:eastAsia="zh-CN"/>
        </w:rPr>
      </w:pPr>
      <w:r>
        <w:rPr>
          <w:rFonts w:hint="eastAsia" w:ascii="Times New Roman" w:hAnsi="Times New Roman" w:eastAsia="宋体"/>
          <w:b w:val="0"/>
          <w:color w:val="000000"/>
          <w:sz w:val="28"/>
          <w:szCs w:val="28"/>
          <w:lang w:val="en-US" w:eastAsia="zh-CN"/>
        </w:rPr>
        <w:t>根据与受益企业签订的合同条款，采用水/ HFO 技术的6家泡沫企业合同需分三次支付增加运行费用（IOC）资金，采用碳氢类（HC）技术的2家泡沫企业合同需分四次支付</w:t>
      </w:r>
      <w:r>
        <w:rPr>
          <w:rFonts w:hint="eastAsia"/>
          <w:b w:val="0"/>
          <w:color w:val="000000"/>
          <w:sz w:val="28"/>
          <w:szCs w:val="28"/>
          <w:lang w:val="en-US" w:eastAsia="zh-CN"/>
        </w:rPr>
        <w:t>增加</w:t>
      </w:r>
      <w:r>
        <w:rPr>
          <w:rFonts w:hint="eastAsia" w:ascii="Times New Roman" w:hAnsi="Times New Roman" w:eastAsia="宋体"/>
          <w:b w:val="0"/>
          <w:color w:val="000000"/>
          <w:sz w:val="28"/>
          <w:szCs w:val="28"/>
          <w:lang w:val="en-US" w:eastAsia="zh-CN"/>
        </w:rPr>
        <w:t>投资费用（ICC）资金，而采用水/ HFO 技术的15家组合聚醚</w:t>
      </w:r>
      <w:r>
        <w:rPr>
          <w:rFonts w:hint="eastAsia"/>
          <w:b w:val="0"/>
          <w:color w:val="000000"/>
          <w:sz w:val="28"/>
          <w:szCs w:val="28"/>
          <w:lang w:val="en-US" w:eastAsia="zh-CN"/>
        </w:rPr>
        <w:t>企业</w:t>
      </w:r>
      <w:r>
        <w:rPr>
          <w:rFonts w:hint="eastAsia" w:ascii="Times New Roman" w:hAnsi="Times New Roman" w:eastAsia="宋体"/>
          <w:b w:val="0"/>
          <w:color w:val="000000"/>
          <w:sz w:val="28"/>
          <w:szCs w:val="28"/>
          <w:lang w:val="en-US" w:eastAsia="zh-CN"/>
        </w:rPr>
        <w:t>合同除需分四次支付ICC资金外，还需额外支付一次替代技术推广费用（APC）资金。为确保项目淘汰绩效达标，各企业所实施的财务管理及资金拨付均严格遵循世界银行与中心相关规定。因此，在向受益企业进行最终付款前，必须聘请独立会计师事务所对与子项目绩效挂钩的资金拨付情况进行现场核查。</w:t>
      </w:r>
    </w:p>
    <w:p w14:paraId="37DB89D7">
      <w:pPr>
        <w:adjustRightInd w:val="0"/>
        <w:snapToGrid w:val="0"/>
        <w:spacing w:after="0" w:line="336" w:lineRule="auto"/>
        <w:ind w:firstLine="560" w:firstLineChars="200"/>
        <w:rPr>
          <w:rFonts w:hint="eastAsia" w:ascii="Times New Roman" w:hAnsi="Times New Roman" w:eastAsia="宋体"/>
          <w:b w:val="0"/>
          <w:color w:val="000000"/>
          <w:sz w:val="28"/>
          <w:szCs w:val="28"/>
          <w:lang w:val="en-US" w:eastAsia="zh-CN"/>
        </w:rPr>
      </w:pPr>
    </w:p>
    <w:p w14:paraId="6AC045A4">
      <w:pPr>
        <w:numPr>
          <w:ilvl w:val="0"/>
          <w:numId w:val="2"/>
        </w:numPr>
        <w:spacing w:before="156" w:beforeLines="50" w:line="420" w:lineRule="exact"/>
        <w:ind w:left="360" w:leftChars="0" w:hanging="360" w:firstLineChars="0"/>
        <w:rPr>
          <w:rFonts w:hint="eastAsia" w:ascii="宋体" w:hAnsi="宋体" w:eastAsia="宋体" w:cs="宋体"/>
          <w:b/>
          <w:sz w:val="28"/>
          <w:szCs w:val="28"/>
        </w:rPr>
      </w:pPr>
      <w:r>
        <w:rPr>
          <w:rFonts w:hint="eastAsia" w:ascii="宋体" w:hAnsi="宋体" w:eastAsia="宋体" w:cs="宋体"/>
          <w:b/>
          <w:kern w:val="2"/>
          <w:sz w:val="28"/>
          <w:szCs w:val="28"/>
          <w:lang w:val="en-US" w:eastAsia="zh-CN" w:bidi="ar-SA"/>
        </w:rPr>
        <w:t>目的</w:t>
      </w:r>
    </w:p>
    <w:p w14:paraId="1B5B39FC">
      <w:pPr>
        <w:adjustRightInd w:val="0"/>
        <w:snapToGrid w:val="0"/>
        <w:spacing w:after="0" w:line="336" w:lineRule="auto"/>
        <w:ind w:firstLine="560" w:firstLineChars="200"/>
        <w:rPr>
          <w:rFonts w:hint="eastAsia" w:ascii="Times New Roman" w:hAnsi="Times New Roman" w:eastAsia="宋体"/>
          <w:b w:val="0"/>
          <w:color w:val="000000"/>
          <w:sz w:val="28"/>
          <w:szCs w:val="28"/>
          <w:lang w:val="en-US" w:eastAsia="zh-CN"/>
        </w:rPr>
      </w:pPr>
      <w:r>
        <w:rPr>
          <w:rFonts w:hint="eastAsia" w:ascii="Times New Roman" w:hAnsi="Times New Roman" w:eastAsia="宋体"/>
          <w:b w:val="0"/>
          <w:color w:val="000000"/>
          <w:sz w:val="28"/>
          <w:szCs w:val="28"/>
          <w:lang w:val="en-US" w:eastAsia="zh-CN"/>
        </w:rPr>
        <w:t>本项目旨在遴选会计师事务所，对23家项目企业的子项目绩效开展现场完工核查工作，重点评估项目淘汰进度、资金使用状况、项目拨款执行情况、资金管理规范性，核查含</w:t>
      </w:r>
      <w:r>
        <w:rPr>
          <w:rFonts w:hint="eastAsia"/>
          <w:b w:val="0"/>
          <w:color w:val="000000"/>
          <w:sz w:val="28"/>
          <w:szCs w:val="28"/>
          <w:lang w:val="en-US" w:eastAsia="zh-CN"/>
        </w:rPr>
        <w:t>氢氯氟烃</w:t>
      </w:r>
      <w:r>
        <w:rPr>
          <w:rFonts w:hint="eastAsia" w:ascii="Times New Roman" w:hAnsi="Times New Roman" w:eastAsia="宋体"/>
          <w:b w:val="0"/>
          <w:color w:val="000000"/>
          <w:sz w:val="28"/>
          <w:szCs w:val="28"/>
          <w:lang w:val="en-US" w:eastAsia="zh-CN"/>
        </w:rPr>
        <w:t>（HCFCs）及预混</w:t>
      </w:r>
      <w:r>
        <w:rPr>
          <w:rFonts w:hint="eastAsia"/>
          <w:b w:val="0"/>
          <w:color w:val="000000"/>
          <w:sz w:val="28"/>
          <w:szCs w:val="28"/>
          <w:lang w:val="en-US" w:eastAsia="zh-CN"/>
        </w:rPr>
        <w:t>组合聚醚</w:t>
      </w:r>
      <w:r>
        <w:rPr>
          <w:rFonts w:hint="eastAsia" w:ascii="Times New Roman" w:hAnsi="Times New Roman" w:eastAsia="宋体"/>
          <w:b w:val="0"/>
          <w:color w:val="000000"/>
          <w:sz w:val="28"/>
          <w:szCs w:val="28"/>
          <w:lang w:val="en-US" w:eastAsia="zh-CN"/>
        </w:rPr>
        <w:t>库存情况，并统计已拆除设备数量（如有）。每次核查后将出具现场</w:t>
      </w:r>
      <w:r>
        <w:rPr>
          <w:rFonts w:hint="eastAsia"/>
          <w:b w:val="0"/>
          <w:color w:val="000000"/>
          <w:sz w:val="28"/>
          <w:szCs w:val="28"/>
          <w:lang w:val="en-US" w:eastAsia="zh-CN"/>
        </w:rPr>
        <w:t>核查</w:t>
      </w:r>
      <w:r>
        <w:rPr>
          <w:rFonts w:hint="eastAsia" w:ascii="Times New Roman" w:hAnsi="Times New Roman" w:eastAsia="宋体"/>
          <w:b w:val="0"/>
          <w:color w:val="000000"/>
          <w:sz w:val="28"/>
          <w:szCs w:val="28"/>
          <w:lang w:val="en-US" w:eastAsia="zh-CN"/>
        </w:rPr>
        <w:t>报告，同时提出</w:t>
      </w:r>
      <w:r>
        <w:rPr>
          <w:rFonts w:hint="eastAsia"/>
          <w:b w:val="0"/>
          <w:color w:val="000000"/>
          <w:sz w:val="28"/>
          <w:szCs w:val="28"/>
          <w:lang w:val="en-US" w:eastAsia="zh-CN"/>
        </w:rPr>
        <w:t>对</w:t>
      </w:r>
      <w:r>
        <w:rPr>
          <w:rFonts w:hint="eastAsia" w:ascii="Times New Roman" w:hAnsi="Times New Roman" w:eastAsia="宋体"/>
          <w:b w:val="0"/>
          <w:color w:val="000000"/>
          <w:sz w:val="28"/>
          <w:szCs w:val="28"/>
          <w:lang w:val="en-US" w:eastAsia="zh-CN"/>
        </w:rPr>
        <w:t>已支付及待支付款项的建议。</w:t>
      </w:r>
    </w:p>
    <w:p w14:paraId="65FC9912">
      <w:pPr>
        <w:numPr>
          <w:ilvl w:val="0"/>
          <w:numId w:val="2"/>
        </w:numPr>
        <w:spacing w:before="156" w:beforeLines="50" w:line="420" w:lineRule="exact"/>
        <w:ind w:left="360" w:leftChars="0" w:hanging="360" w:firstLineChars="0"/>
        <w:rPr>
          <w:rFonts w:hint="eastAsia" w:ascii="宋体" w:hAnsi="宋体" w:eastAsia="宋体" w:cs="宋体"/>
          <w:b/>
          <w:sz w:val="28"/>
          <w:szCs w:val="28"/>
        </w:rPr>
      </w:pPr>
      <w:r>
        <w:rPr>
          <w:rFonts w:hint="eastAsia" w:ascii="宋体" w:hAnsi="宋体" w:eastAsia="宋体" w:cs="宋体"/>
          <w:b/>
          <w:kern w:val="2"/>
          <w:sz w:val="28"/>
          <w:szCs w:val="28"/>
          <w:lang w:val="en-US" w:eastAsia="zh-CN" w:bidi="ar-SA"/>
        </w:rPr>
        <w:t>工作内容</w:t>
      </w:r>
    </w:p>
    <w:p w14:paraId="73DA6674">
      <w:pPr>
        <w:adjustRightInd w:val="0"/>
        <w:snapToGrid w:val="0"/>
        <w:spacing w:after="0" w:line="336" w:lineRule="auto"/>
        <w:ind w:firstLine="560" w:firstLineChars="200"/>
        <w:rPr>
          <w:rFonts w:hint="eastAsia" w:ascii="Times New Roman" w:hAnsi="Times New Roman" w:eastAsia="宋体"/>
          <w:b w:val="0"/>
          <w:color w:val="000000"/>
          <w:sz w:val="28"/>
          <w:szCs w:val="28"/>
          <w:lang w:val="en-US" w:eastAsia="zh-CN"/>
        </w:rPr>
      </w:pPr>
      <w:r>
        <w:rPr>
          <w:rFonts w:hint="eastAsia" w:ascii="Times New Roman" w:hAnsi="Times New Roman" w:eastAsia="宋体"/>
          <w:b w:val="0"/>
          <w:color w:val="000000"/>
          <w:sz w:val="28"/>
          <w:szCs w:val="28"/>
          <w:lang w:val="en-US" w:eastAsia="zh-CN"/>
        </w:rPr>
        <w:t>鉴于各淘汰项目的付款时间表存在差异，计划在项目验收前对6家采用水/ HFO 技术的泡沫</w:t>
      </w:r>
      <w:r>
        <w:rPr>
          <w:rFonts w:hint="eastAsia"/>
          <w:b w:val="0"/>
          <w:color w:val="000000"/>
          <w:sz w:val="28"/>
          <w:szCs w:val="28"/>
          <w:lang w:val="en-US" w:eastAsia="zh-CN"/>
        </w:rPr>
        <w:t>制品</w:t>
      </w:r>
      <w:r>
        <w:rPr>
          <w:rFonts w:hint="eastAsia" w:ascii="Times New Roman" w:hAnsi="Times New Roman" w:eastAsia="宋体"/>
          <w:b w:val="0"/>
          <w:color w:val="000000"/>
          <w:sz w:val="28"/>
          <w:szCs w:val="28"/>
          <w:lang w:val="en-US" w:eastAsia="zh-CN"/>
        </w:rPr>
        <w:t>企业进行现场IOC核查。</w:t>
      </w:r>
    </w:p>
    <w:p w14:paraId="01C99740">
      <w:pPr>
        <w:adjustRightInd w:val="0"/>
        <w:snapToGrid w:val="0"/>
        <w:spacing w:after="0" w:line="336" w:lineRule="auto"/>
        <w:ind w:firstLine="560" w:firstLineChars="200"/>
        <w:rPr>
          <w:rFonts w:hint="eastAsia" w:ascii="Times New Roman" w:hAnsi="Times New Roman" w:eastAsia="宋体"/>
          <w:b w:val="0"/>
          <w:color w:val="000000"/>
          <w:sz w:val="28"/>
          <w:szCs w:val="28"/>
          <w:lang w:val="en-US" w:eastAsia="zh-CN"/>
        </w:rPr>
      </w:pPr>
      <w:r>
        <w:rPr>
          <w:rFonts w:hint="eastAsia" w:ascii="Times New Roman" w:hAnsi="Times New Roman" w:eastAsia="宋体"/>
          <w:b w:val="0"/>
          <w:color w:val="000000"/>
          <w:sz w:val="28"/>
          <w:szCs w:val="28"/>
          <w:lang w:val="en-US" w:eastAsia="zh-CN"/>
        </w:rPr>
        <w:t>针对采用HC技术的泡沫</w:t>
      </w:r>
      <w:r>
        <w:rPr>
          <w:rFonts w:hint="eastAsia"/>
          <w:b w:val="0"/>
          <w:color w:val="000000"/>
          <w:sz w:val="28"/>
          <w:szCs w:val="28"/>
          <w:lang w:val="en-US" w:eastAsia="zh-CN"/>
        </w:rPr>
        <w:t>制品</w:t>
      </w:r>
      <w:r>
        <w:rPr>
          <w:rFonts w:hint="eastAsia" w:ascii="Times New Roman" w:hAnsi="Times New Roman" w:eastAsia="宋体"/>
          <w:b w:val="0"/>
          <w:color w:val="000000"/>
          <w:sz w:val="28"/>
          <w:szCs w:val="28"/>
          <w:lang w:val="en-US" w:eastAsia="zh-CN"/>
        </w:rPr>
        <w:t>企业合同，计划在项目验收前对每</w:t>
      </w:r>
      <w:r>
        <w:rPr>
          <w:rFonts w:hint="eastAsia"/>
          <w:b w:val="0"/>
          <w:color w:val="000000"/>
          <w:sz w:val="28"/>
          <w:szCs w:val="28"/>
          <w:lang w:val="en-US" w:eastAsia="zh-CN"/>
        </w:rPr>
        <w:t>家</w:t>
      </w:r>
      <w:r>
        <w:rPr>
          <w:rFonts w:hint="eastAsia" w:ascii="Times New Roman" w:hAnsi="Times New Roman" w:eastAsia="宋体"/>
          <w:b w:val="0"/>
          <w:color w:val="000000"/>
          <w:sz w:val="28"/>
          <w:szCs w:val="28"/>
          <w:lang w:val="en-US" w:eastAsia="zh-CN"/>
        </w:rPr>
        <w:t>企业进行现场ICC核查。</w:t>
      </w:r>
    </w:p>
    <w:p w14:paraId="23981C57">
      <w:pPr>
        <w:adjustRightInd w:val="0"/>
        <w:snapToGrid w:val="0"/>
        <w:spacing w:after="0" w:line="336" w:lineRule="auto"/>
        <w:ind w:firstLine="560" w:firstLineChars="200"/>
        <w:rPr>
          <w:rFonts w:hint="eastAsia" w:ascii="Times New Roman" w:hAnsi="Times New Roman" w:eastAsia="宋体"/>
          <w:b w:val="0"/>
          <w:color w:val="000000"/>
          <w:sz w:val="28"/>
          <w:szCs w:val="28"/>
          <w:lang w:val="en-US" w:eastAsia="zh-CN"/>
        </w:rPr>
      </w:pPr>
      <w:r>
        <w:rPr>
          <w:rFonts w:hint="eastAsia" w:ascii="Times New Roman" w:hAnsi="Times New Roman" w:eastAsia="宋体"/>
          <w:b w:val="0"/>
          <w:color w:val="000000"/>
          <w:sz w:val="28"/>
          <w:szCs w:val="28"/>
          <w:lang w:val="en-US" w:eastAsia="zh-CN"/>
        </w:rPr>
        <w:t>针对组合聚醚淘汰项目，计划在15家淘汰项目中每家的最后一笔ICC付款前进行现场ICC核查；当组合聚醚企业向下游输送合同约定的特定数量替代发泡材料后，再进行一次现场APC核查。</w:t>
      </w:r>
    </w:p>
    <w:p w14:paraId="3AA97C0C">
      <w:pPr>
        <w:adjustRightInd w:val="0"/>
        <w:snapToGrid w:val="0"/>
        <w:spacing w:after="0" w:line="336" w:lineRule="auto"/>
        <w:ind w:firstLine="560" w:firstLineChars="200"/>
        <w:rPr>
          <w:rFonts w:hint="eastAsia" w:ascii="Times New Roman" w:hAnsi="Times New Roman" w:eastAsia="宋体"/>
          <w:b w:val="0"/>
          <w:color w:val="000000"/>
          <w:sz w:val="28"/>
          <w:szCs w:val="28"/>
          <w:lang w:val="en-US" w:eastAsia="zh-CN"/>
        </w:rPr>
      </w:pPr>
      <w:r>
        <w:rPr>
          <w:rFonts w:hint="eastAsia" w:ascii="Times New Roman" w:hAnsi="Times New Roman" w:eastAsia="宋体"/>
          <w:b w:val="0"/>
          <w:color w:val="000000"/>
          <w:sz w:val="28"/>
          <w:szCs w:val="28"/>
          <w:lang w:val="en-US" w:eastAsia="zh-CN"/>
        </w:rPr>
        <w:t>因此，总共需要38份报告。</w:t>
      </w:r>
    </w:p>
    <w:p w14:paraId="51E2187E">
      <w:pPr>
        <w:adjustRightInd w:val="0"/>
        <w:snapToGrid w:val="0"/>
        <w:spacing w:after="0" w:line="336" w:lineRule="auto"/>
        <w:ind w:firstLine="560" w:firstLineChars="200"/>
        <w:rPr>
          <w:rFonts w:hint="eastAsia" w:ascii="Times New Roman" w:hAnsi="Times New Roman" w:eastAsia="宋体"/>
          <w:b w:val="0"/>
          <w:color w:val="000000"/>
          <w:sz w:val="28"/>
          <w:szCs w:val="28"/>
          <w:lang w:val="en-US" w:eastAsia="zh-CN"/>
        </w:rPr>
      </w:pPr>
      <w:r>
        <w:rPr>
          <w:rFonts w:hint="eastAsia" w:ascii="Times New Roman" w:hAnsi="Times New Roman" w:eastAsia="宋体"/>
          <w:b w:val="0"/>
          <w:color w:val="000000"/>
          <w:sz w:val="28"/>
          <w:szCs w:val="28"/>
          <w:lang w:val="en-US" w:eastAsia="zh-CN"/>
        </w:rPr>
        <w:t>资金拨付审核工作将由选定会计师事务所的会计师执行。该会计师事务所将聘请一名独立泡沫技术专家参与每次审核。</w:t>
      </w:r>
    </w:p>
    <w:p w14:paraId="00D7B53F">
      <w:pPr>
        <w:adjustRightInd w:val="0"/>
        <w:snapToGrid w:val="0"/>
        <w:spacing w:after="0" w:line="336" w:lineRule="auto"/>
        <w:ind w:firstLine="560" w:firstLineChars="200"/>
        <w:rPr>
          <w:rFonts w:hint="eastAsia" w:ascii="Times New Roman" w:hAnsi="Times New Roman" w:eastAsia="宋体"/>
          <w:b w:val="0"/>
          <w:color w:val="000000"/>
          <w:sz w:val="28"/>
          <w:szCs w:val="28"/>
          <w:lang w:val="en-US" w:eastAsia="zh-CN"/>
        </w:rPr>
      </w:pPr>
      <w:r>
        <w:rPr>
          <w:rFonts w:hint="eastAsia"/>
          <w:b w:val="0"/>
          <w:color w:val="000000"/>
          <w:sz w:val="28"/>
          <w:szCs w:val="28"/>
          <w:lang w:val="en-US" w:eastAsia="zh-CN"/>
        </w:rPr>
        <w:t>核查</w:t>
      </w:r>
      <w:r>
        <w:rPr>
          <w:rFonts w:hint="eastAsia" w:ascii="Times New Roman" w:hAnsi="Times New Roman" w:eastAsia="宋体"/>
          <w:b w:val="0"/>
          <w:color w:val="000000"/>
          <w:sz w:val="28"/>
          <w:szCs w:val="28"/>
          <w:lang w:val="en-US" w:eastAsia="zh-CN"/>
        </w:rPr>
        <w:t>工作的具体内容包括：</w:t>
      </w:r>
    </w:p>
    <w:p w14:paraId="4F4461F0">
      <w:pPr>
        <w:numPr>
          <w:ilvl w:val="0"/>
          <w:numId w:val="3"/>
        </w:numPr>
        <w:adjustRightInd w:val="0"/>
        <w:snapToGrid w:val="0"/>
        <w:spacing w:after="0" w:line="336" w:lineRule="auto"/>
        <w:ind w:firstLine="560" w:firstLineChars="200"/>
        <w:rPr>
          <w:rFonts w:hint="eastAsia" w:ascii="Times New Roman" w:hAnsi="Times New Roman" w:eastAsia="宋体"/>
          <w:b w:val="0"/>
          <w:color w:val="000000"/>
          <w:sz w:val="28"/>
          <w:szCs w:val="28"/>
          <w:lang w:val="en-US" w:eastAsia="zh-CN"/>
        </w:rPr>
      </w:pPr>
      <w:r>
        <w:rPr>
          <w:rFonts w:hint="eastAsia" w:ascii="Times New Roman" w:hAnsi="Times New Roman" w:eastAsia="宋体"/>
          <w:b w:val="0"/>
          <w:color w:val="000000"/>
          <w:sz w:val="28"/>
          <w:szCs w:val="28"/>
          <w:lang w:val="en-US" w:eastAsia="zh-CN"/>
        </w:rPr>
        <w:t>现场核查。根据世界银行、中心和多边基金执行委员会的要求，以及《项目实施手册》（PIM）中规定的规则，会计师将审查项目的执行情况、项目资金状况，评估资金拨付与财务管理，并开展以下工作：</w:t>
      </w:r>
    </w:p>
    <w:p w14:paraId="58B7D716">
      <w:pPr>
        <w:numPr>
          <w:ilvl w:val="0"/>
          <w:numId w:val="4"/>
        </w:numPr>
        <w:adjustRightInd w:val="0"/>
        <w:snapToGrid w:val="0"/>
        <w:spacing w:after="0" w:line="336" w:lineRule="auto"/>
        <w:ind w:left="425" w:leftChars="0" w:hanging="425" w:firstLineChars="0"/>
        <w:rPr>
          <w:rFonts w:hint="eastAsia" w:ascii="Times New Roman" w:hAnsi="Times New Roman" w:eastAsia="宋体"/>
          <w:b w:val="0"/>
          <w:color w:val="000000"/>
          <w:sz w:val="28"/>
          <w:szCs w:val="28"/>
          <w:lang w:val="en-US" w:eastAsia="zh-CN"/>
        </w:rPr>
      </w:pPr>
      <w:r>
        <w:rPr>
          <w:rFonts w:hint="eastAsia" w:ascii="Times New Roman" w:hAnsi="Times New Roman" w:eastAsia="宋体"/>
          <w:b w:val="0"/>
          <w:color w:val="000000"/>
          <w:sz w:val="28"/>
          <w:szCs w:val="28"/>
          <w:lang w:val="en-US" w:eastAsia="zh-CN"/>
        </w:rPr>
        <w:t>核查绩效指标、采购数量、成本及付款状态与条件，包括向供应商支付的多元醇、替代发泡剂、添加剂（适用于组合聚醚企业）、含替代</w:t>
      </w:r>
      <w:r>
        <w:rPr>
          <w:rFonts w:hint="eastAsia"/>
          <w:b w:val="0"/>
          <w:color w:val="000000"/>
          <w:sz w:val="28"/>
          <w:szCs w:val="28"/>
          <w:lang w:val="en-US" w:eastAsia="zh-CN"/>
        </w:rPr>
        <w:t>成份</w:t>
      </w:r>
      <w:r>
        <w:rPr>
          <w:rFonts w:hint="eastAsia" w:ascii="Times New Roman" w:hAnsi="Times New Roman" w:eastAsia="宋体"/>
          <w:b w:val="0"/>
          <w:color w:val="000000"/>
          <w:sz w:val="28"/>
          <w:szCs w:val="28"/>
          <w:lang w:val="en-US" w:eastAsia="zh-CN"/>
        </w:rPr>
        <w:t>的预混</w:t>
      </w:r>
      <w:r>
        <w:rPr>
          <w:rFonts w:hint="eastAsia"/>
          <w:b w:val="0"/>
          <w:color w:val="000000"/>
          <w:sz w:val="28"/>
          <w:szCs w:val="28"/>
          <w:lang w:val="en-US" w:eastAsia="zh-CN"/>
        </w:rPr>
        <w:t>组合聚醚</w:t>
      </w:r>
      <w:r>
        <w:rPr>
          <w:rFonts w:hint="eastAsia" w:ascii="Times New Roman" w:hAnsi="Times New Roman" w:eastAsia="宋体"/>
          <w:b w:val="0"/>
          <w:color w:val="000000"/>
          <w:sz w:val="28"/>
          <w:szCs w:val="28"/>
          <w:lang w:val="en-US" w:eastAsia="zh-CN"/>
        </w:rPr>
        <w:t>及</w:t>
      </w:r>
      <w:r>
        <w:rPr>
          <w:rFonts w:hint="eastAsia"/>
          <w:b w:val="0"/>
          <w:color w:val="000000"/>
          <w:sz w:val="28"/>
          <w:szCs w:val="28"/>
          <w:lang w:val="en-US" w:eastAsia="zh-CN"/>
        </w:rPr>
        <w:t>异氰酸酯（</w:t>
      </w:r>
      <w:r>
        <w:rPr>
          <w:rFonts w:hint="eastAsia" w:ascii="Times New Roman" w:hAnsi="Times New Roman" w:eastAsia="宋体"/>
          <w:b w:val="0"/>
          <w:color w:val="000000"/>
          <w:sz w:val="28"/>
          <w:szCs w:val="28"/>
          <w:lang w:val="en-US" w:eastAsia="zh-CN"/>
        </w:rPr>
        <w:t>MDI</w:t>
      </w:r>
      <w:r>
        <w:rPr>
          <w:rFonts w:hint="eastAsia"/>
          <w:b w:val="0"/>
          <w:color w:val="000000"/>
          <w:sz w:val="28"/>
          <w:szCs w:val="28"/>
          <w:lang w:val="en-US" w:eastAsia="zh-CN"/>
        </w:rPr>
        <w:t>）</w:t>
      </w:r>
      <w:r>
        <w:rPr>
          <w:rFonts w:hint="eastAsia" w:ascii="Times New Roman" w:hAnsi="Times New Roman" w:eastAsia="宋体"/>
          <w:b w:val="0"/>
          <w:color w:val="000000"/>
          <w:sz w:val="28"/>
          <w:szCs w:val="28"/>
          <w:lang w:val="en-US" w:eastAsia="zh-CN"/>
        </w:rPr>
        <w:t>（适用于泡沫企业及泡沫/预混</w:t>
      </w:r>
      <w:r>
        <w:rPr>
          <w:rFonts w:hint="eastAsia"/>
          <w:b w:val="0"/>
          <w:color w:val="000000"/>
          <w:sz w:val="28"/>
          <w:szCs w:val="28"/>
          <w:lang w:val="en-US" w:eastAsia="zh-CN"/>
        </w:rPr>
        <w:t>组合聚醚</w:t>
      </w:r>
      <w:r>
        <w:rPr>
          <w:rFonts w:hint="eastAsia" w:ascii="Times New Roman" w:hAnsi="Times New Roman" w:eastAsia="宋体"/>
          <w:b w:val="0"/>
          <w:color w:val="000000"/>
          <w:sz w:val="28"/>
          <w:szCs w:val="28"/>
          <w:lang w:val="en-US" w:eastAsia="zh-CN"/>
        </w:rPr>
        <w:t>生产/检测设施）采购款项；财务支出记录、含替代</w:t>
      </w:r>
      <w:r>
        <w:rPr>
          <w:rFonts w:hint="eastAsia"/>
          <w:b w:val="0"/>
          <w:color w:val="000000"/>
          <w:sz w:val="28"/>
          <w:szCs w:val="28"/>
          <w:lang w:val="en-US" w:eastAsia="zh-CN"/>
        </w:rPr>
        <w:t>成份</w:t>
      </w:r>
      <w:r>
        <w:rPr>
          <w:rFonts w:hint="eastAsia" w:ascii="Times New Roman" w:hAnsi="Times New Roman" w:eastAsia="宋体"/>
          <w:b w:val="0"/>
          <w:color w:val="000000"/>
          <w:sz w:val="28"/>
          <w:szCs w:val="28"/>
          <w:lang w:val="en-US" w:eastAsia="zh-CN"/>
        </w:rPr>
        <w:t>及 MDI 的原预混</w:t>
      </w:r>
      <w:r>
        <w:rPr>
          <w:rFonts w:hint="eastAsia"/>
          <w:b w:val="0"/>
          <w:color w:val="000000"/>
          <w:sz w:val="28"/>
          <w:szCs w:val="28"/>
          <w:lang w:val="en-US" w:eastAsia="zh-CN"/>
        </w:rPr>
        <w:t>组合聚醚</w:t>
      </w:r>
      <w:r>
        <w:rPr>
          <w:rFonts w:hint="eastAsia" w:ascii="Times New Roman" w:hAnsi="Times New Roman" w:eastAsia="宋体"/>
          <w:b w:val="0"/>
          <w:color w:val="000000"/>
          <w:sz w:val="28"/>
          <w:szCs w:val="28"/>
          <w:lang w:val="en-US" w:eastAsia="zh-CN"/>
        </w:rPr>
        <w:t>采购发票或泡沫企业发票等。组合聚醚企业还需提供对下游泡沫企业的培训记录，以及组合聚醚企业与下游泡沫企业间销售/补贴替代产品的交易往来记录。</w:t>
      </w:r>
    </w:p>
    <w:p w14:paraId="5DCC9078">
      <w:pPr>
        <w:numPr>
          <w:ilvl w:val="0"/>
          <w:numId w:val="4"/>
        </w:numPr>
        <w:adjustRightInd w:val="0"/>
        <w:snapToGrid w:val="0"/>
        <w:spacing w:after="0" w:line="336" w:lineRule="auto"/>
        <w:ind w:left="425" w:leftChars="0" w:hanging="425" w:firstLineChars="0"/>
        <w:rPr>
          <w:rFonts w:hint="eastAsia" w:ascii="Times New Roman" w:hAnsi="Times New Roman" w:eastAsia="宋体"/>
          <w:b w:val="0"/>
          <w:color w:val="000000"/>
          <w:sz w:val="28"/>
          <w:szCs w:val="28"/>
          <w:lang w:val="en-US" w:eastAsia="zh-CN"/>
        </w:rPr>
      </w:pPr>
      <w:r>
        <w:rPr>
          <w:rFonts w:hint="eastAsia" w:ascii="Times New Roman" w:hAnsi="Times New Roman" w:eastAsia="宋体"/>
          <w:b w:val="0"/>
          <w:color w:val="000000"/>
          <w:sz w:val="28"/>
          <w:szCs w:val="28"/>
          <w:lang w:val="en-US" w:eastAsia="zh-CN"/>
        </w:rPr>
        <w:t>需收集以下信息：新购置设备的款项与合同约定采购计划的对比情况；设备处置情况（包括处置方式及与废物回收企业或其他相关公司的交易记录，如有）与合同规划内容的差异分析。</w:t>
      </w:r>
    </w:p>
    <w:p w14:paraId="62D147ED">
      <w:pPr>
        <w:numPr>
          <w:ilvl w:val="0"/>
          <w:numId w:val="4"/>
        </w:numPr>
        <w:adjustRightInd w:val="0"/>
        <w:snapToGrid w:val="0"/>
        <w:spacing w:after="0" w:line="336" w:lineRule="auto"/>
        <w:ind w:left="425" w:leftChars="0" w:hanging="425" w:firstLineChars="0"/>
        <w:rPr>
          <w:rFonts w:hint="eastAsia" w:ascii="Times New Roman" w:hAnsi="Times New Roman" w:eastAsia="宋体"/>
          <w:b w:val="0"/>
          <w:color w:val="000000"/>
          <w:sz w:val="28"/>
          <w:szCs w:val="28"/>
          <w:lang w:val="en-US" w:eastAsia="zh-CN"/>
        </w:rPr>
      </w:pPr>
      <w:r>
        <w:rPr>
          <w:rFonts w:hint="eastAsia" w:ascii="Times New Roman" w:hAnsi="Times New Roman" w:eastAsia="宋体"/>
          <w:b w:val="0"/>
          <w:color w:val="000000"/>
          <w:sz w:val="28"/>
          <w:szCs w:val="28"/>
          <w:lang w:val="en-US" w:eastAsia="zh-CN"/>
        </w:rPr>
        <w:t>报告中需记录以下信息：合同签署后HCFC-141b及含HCFC-141b预混</w:t>
      </w:r>
      <w:r>
        <w:rPr>
          <w:rFonts w:hint="eastAsia"/>
          <w:b w:val="0"/>
          <w:color w:val="000000"/>
          <w:sz w:val="28"/>
          <w:szCs w:val="28"/>
          <w:lang w:val="en-US" w:eastAsia="zh-CN"/>
        </w:rPr>
        <w:t>组合聚醚</w:t>
      </w:r>
      <w:r>
        <w:rPr>
          <w:rFonts w:hint="eastAsia" w:ascii="Times New Roman" w:hAnsi="Times New Roman" w:eastAsia="宋体"/>
          <w:b w:val="0"/>
          <w:color w:val="000000"/>
          <w:sz w:val="28"/>
          <w:szCs w:val="28"/>
          <w:lang w:val="en-US" w:eastAsia="zh-CN"/>
        </w:rPr>
        <w:t>的消耗量与采购情况，同时</w:t>
      </w:r>
      <w:r>
        <w:rPr>
          <w:rFonts w:hint="eastAsia"/>
          <w:b w:val="0"/>
          <w:color w:val="000000"/>
          <w:sz w:val="28"/>
          <w:szCs w:val="28"/>
          <w:lang w:val="en-US" w:eastAsia="zh-CN"/>
        </w:rPr>
        <w:t>需</w:t>
      </w:r>
      <w:r>
        <w:rPr>
          <w:rFonts w:hint="eastAsia" w:ascii="Times New Roman" w:hAnsi="Times New Roman" w:eastAsia="宋体"/>
          <w:b w:val="0"/>
          <w:color w:val="000000"/>
          <w:sz w:val="28"/>
          <w:szCs w:val="28"/>
          <w:lang w:val="en-US" w:eastAsia="zh-CN"/>
        </w:rPr>
        <w:t>注明每批HCFC-141b的采购日期及含HCFC-141b预混</w:t>
      </w:r>
      <w:r>
        <w:rPr>
          <w:rFonts w:hint="eastAsia"/>
          <w:b w:val="0"/>
          <w:color w:val="000000"/>
          <w:sz w:val="28"/>
          <w:szCs w:val="28"/>
          <w:lang w:val="en-US" w:eastAsia="zh-CN"/>
        </w:rPr>
        <w:t>组合聚醚</w:t>
      </w:r>
      <w:r>
        <w:rPr>
          <w:rFonts w:hint="eastAsia" w:ascii="Times New Roman" w:hAnsi="Times New Roman" w:eastAsia="宋体"/>
          <w:b w:val="0"/>
          <w:color w:val="000000"/>
          <w:sz w:val="28"/>
          <w:szCs w:val="28"/>
          <w:lang w:val="en-US" w:eastAsia="zh-CN"/>
        </w:rPr>
        <w:t>的库存量。</w:t>
      </w:r>
    </w:p>
    <w:p w14:paraId="500A13C9">
      <w:pPr>
        <w:numPr>
          <w:ilvl w:val="0"/>
          <w:numId w:val="4"/>
        </w:numPr>
        <w:adjustRightInd w:val="0"/>
        <w:snapToGrid w:val="0"/>
        <w:spacing w:after="0" w:line="336" w:lineRule="auto"/>
        <w:ind w:left="425" w:leftChars="0" w:hanging="425" w:firstLineChars="0"/>
        <w:rPr>
          <w:rFonts w:hint="eastAsia" w:ascii="Times New Roman" w:hAnsi="Times New Roman" w:eastAsia="宋体"/>
          <w:b w:val="0"/>
          <w:color w:val="000000"/>
          <w:sz w:val="28"/>
          <w:szCs w:val="28"/>
          <w:lang w:val="en-US" w:eastAsia="zh-CN"/>
        </w:rPr>
      </w:pPr>
      <w:r>
        <w:rPr>
          <w:rFonts w:hint="eastAsia" w:ascii="Times New Roman" w:hAnsi="Times New Roman" w:eastAsia="宋体"/>
          <w:b w:val="0"/>
          <w:color w:val="000000"/>
          <w:sz w:val="28"/>
          <w:szCs w:val="28"/>
          <w:lang w:val="en-US" w:eastAsia="zh-CN"/>
        </w:rPr>
        <w:t>如涉及多边基金（项目）资金，需审阅招标文件或采购合同，并核查企业生产/销售日志及其他生产相关官方记录。</w:t>
      </w:r>
    </w:p>
    <w:p w14:paraId="22151EFB">
      <w:pPr>
        <w:numPr>
          <w:ilvl w:val="0"/>
          <w:numId w:val="4"/>
        </w:numPr>
        <w:adjustRightInd w:val="0"/>
        <w:snapToGrid w:val="0"/>
        <w:spacing w:after="0" w:line="336" w:lineRule="auto"/>
        <w:ind w:left="425" w:leftChars="0" w:hanging="425" w:firstLineChars="0"/>
        <w:rPr>
          <w:rFonts w:hint="eastAsia" w:ascii="Times New Roman" w:hAnsi="Times New Roman" w:eastAsia="宋体"/>
          <w:b w:val="0"/>
          <w:color w:val="000000"/>
          <w:sz w:val="28"/>
          <w:szCs w:val="28"/>
          <w:lang w:val="en-US" w:eastAsia="zh-CN"/>
        </w:rPr>
      </w:pPr>
      <w:r>
        <w:rPr>
          <w:rFonts w:hint="eastAsia" w:ascii="Times New Roman" w:hAnsi="Times New Roman" w:eastAsia="宋体"/>
          <w:b w:val="0"/>
          <w:color w:val="000000"/>
          <w:sz w:val="28"/>
          <w:szCs w:val="28"/>
          <w:lang w:val="en-US" w:eastAsia="zh-CN"/>
        </w:rPr>
        <w:t>审核受益企业编制的原料采购计划及原材料采购使用情况，以核实泡沫/预混</w:t>
      </w:r>
      <w:r>
        <w:rPr>
          <w:rFonts w:hint="eastAsia"/>
          <w:b w:val="0"/>
          <w:color w:val="000000"/>
          <w:sz w:val="28"/>
          <w:szCs w:val="28"/>
          <w:lang w:val="en-US" w:eastAsia="zh-CN"/>
        </w:rPr>
        <w:t>组合聚醚</w:t>
      </w:r>
      <w:r>
        <w:rPr>
          <w:rFonts w:hint="eastAsia" w:ascii="Times New Roman" w:hAnsi="Times New Roman" w:eastAsia="宋体"/>
          <w:b w:val="0"/>
          <w:color w:val="000000"/>
          <w:sz w:val="28"/>
          <w:szCs w:val="28"/>
          <w:lang w:val="en-US" w:eastAsia="zh-CN"/>
        </w:rPr>
        <w:t>的生产情况、含HC/水/ HFO 的</w:t>
      </w:r>
      <w:r>
        <w:rPr>
          <w:rFonts w:hint="eastAsia"/>
          <w:b w:val="0"/>
          <w:color w:val="000000"/>
          <w:sz w:val="28"/>
          <w:szCs w:val="28"/>
          <w:lang w:val="en-US" w:eastAsia="zh-CN"/>
        </w:rPr>
        <w:t>组合聚醚</w:t>
      </w:r>
      <w:r>
        <w:rPr>
          <w:rFonts w:hint="eastAsia" w:ascii="Times New Roman" w:hAnsi="Times New Roman" w:eastAsia="宋体"/>
          <w:b w:val="0"/>
          <w:color w:val="000000"/>
          <w:sz w:val="28"/>
          <w:szCs w:val="28"/>
          <w:lang w:val="en-US" w:eastAsia="zh-CN"/>
        </w:rPr>
        <w:t>实际用量，以及生产/销售过程中实际使用的MDI。</w:t>
      </w:r>
    </w:p>
    <w:p w14:paraId="3B528844">
      <w:pPr>
        <w:numPr>
          <w:ilvl w:val="0"/>
          <w:numId w:val="4"/>
        </w:numPr>
        <w:adjustRightInd w:val="0"/>
        <w:snapToGrid w:val="0"/>
        <w:spacing w:after="0" w:line="336" w:lineRule="auto"/>
        <w:ind w:left="425" w:leftChars="0" w:hanging="425" w:firstLineChars="0"/>
        <w:rPr>
          <w:rFonts w:hint="eastAsia" w:ascii="Times New Roman" w:hAnsi="Times New Roman" w:eastAsia="宋体"/>
          <w:b w:val="0"/>
          <w:color w:val="000000"/>
          <w:sz w:val="28"/>
          <w:szCs w:val="28"/>
          <w:lang w:val="en-US" w:eastAsia="zh-CN"/>
        </w:rPr>
      </w:pPr>
      <w:r>
        <w:rPr>
          <w:rFonts w:hint="eastAsia" w:ascii="Times New Roman" w:hAnsi="Times New Roman" w:eastAsia="宋体"/>
          <w:b w:val="0"/>
          <w:color w:val="000000"/>
          <w:sz w:val="28"/>
          <w:szCs w:val="28"/>
          <w:lang w:val="en-US" w:eastAsia="zh-CN"/>
        </w:rPr>
        <w:t>审查企业财务记录，包括基线及转换后原材料与替代品的成本、每单位泡沫/预混</w:t>
      </w:r>
      <w:r>
        <w:rPr>
          <w:rFonts w:hint="eastAsia"/>
          <w:b w:val="0"/>
          <w:color w:val="000000"/>
          <w:sz w:val="28"/>
          <w:szCs w:val="28"/>
          <w:lang w:val="en-US" w:eastAsia="zh-CN"/>
        </w:rPr>
        <w:t>组合聚醚</w:t>
      </w:r>
      <w:r>
        <w:rPr>
          <w:rFonts w:hint="eastAsia" w:ascii="Times New Roman" w:hAnsi="Times New Roman" w:eastAsia="宋体"/>
          <w:b w:val="0"/>
          <w:color w:val="000000"/>
          <w:sz w:val="28"/>
          <w:szCs w:val="28"/>
          <w:lang w:val="en-US" w:eastAsia="zh-CN"/>
        </w:rPr>
        <w:t>的生产成本、产品销售及产量数据，以及与转换前/后相关产品的销售合同与销售渠道。</w:t>
      </w:r>
    </w:p>
    <w:p w14:paraId="03CDF7B8">
      <w:pPr>
        <w:numPr>
          <w:ilvl w:val="0"/>
          <w:numId w:val="4"/>
        </w:numPr>
        <w:adjustRightInd w:val="0"/>
        <w:snapToGrid w:val="0"/>
        <w:spacing w:after="0" w:line="336" w:lineRule="auto"/>
        <w:ind w:left="425" w:leftChars="0" w:hanging="425" w:firstLineChars="0"/>
        <w:rPr>
          <w:rFonts w:hint="eastAsia" w:ascii="Times New Roman" w:hAnsi="Times New Roman" w:eastAsia="宋体"/>
          <w:b w:val="0"/>
          <w:color w:val="000000"/>
          <w:sz w:val="28"/>
          <w:szCs w:val="28"/>
          <w:lang w:val="en-US" w:eastAsia="zh-CN"/>
        </w:rPr>
      </w:pPr>
      <w:r>
        <w:rPr>
          <w:rFonts w:hint="eastAsia" w:ascii="Times New Roman" w:hAnsi="Times New Roman" w:eastAsia="宋体"/>
          <w:b w:val="0"/>
          <w:color w:val="000000"/>
          <w:sz w:val="28"/>
          <w:szCs w:val="28"/>
          <w:lang w:val="en-US" w:eastAsia="zh-CN"/>
        </w:rPr>
        <w:t>针对组合聚醚项目，需审核组合聚醚企业向下游泡沫企业提供的培训记录，包括技术培训会议纪要、会议组织费用财务凭证及咨询记录。</w:t>
      </w:r>
    </w:p>
    <w:p w14:paraId="16F40BFE">
      <w:pPr>
        <w:numPr>
          <w:ilvl w:val="0"/>
          <w:numId w:val="4"/>
        </w:numPr>
        <w:adjustRightInd w:val="0"/>
        <w:snapToGrid w:val="0"/>
        <w:spacing w:after="0" w:line="336" w:lineRule="auto"/>
        <w:ind w:left="425" w:leftChars="0" w:hanging="425" w:firstLineChars="0"/>
        <w:rPr>
          <w:rFonts w:hint="eastAsia" w:ascii="Times New Roman" w:hAnsi="Times New Roman" w:eastAsia="宋体"/>
          <w:b w:val="0"/>
          <w:color w:val="000000"/>
          <w:sz w:val="28"/>
          <w:szCs w:val="28"/>
          <w:lang w:val="en-US" w:eastAsia="zh-CN"/>
        </w:rPr>
      </w:pPr>
      <w:r>
        <w:rPr>
          <w:rFonts w:hint="eastAsia" w:ascii="Times New Roman" w:hAnsi="Times New Roman" w:eastAsia="宋体"/>
          <w:b w:val="0"/>
          <w:color w:val="000000"/>
          <w:sz w:val="28"/>
          <w:szCs w:val="28"/>
          <w:lang w:val="en-US" w:eastAsia="zh-CN"/>
        </w:rPr>
        <w:t>审计师为进行充分验证而认为必要的其他文件，以及在与基线值和计划逐步淘汰方案存在显著偏差的情况下，需提交的成本数据、生产及消费水平相关文件。</w:t>
      </w:r>
    </w:p>
    <w:p w14:paraId="2B0C0DD7">
      <w:pPr>
        <w:numPr>
          <w:ilvl w:val="0"/>
          <w:numId w:val="5"/>
        </w:numPr>
        <w:adjustRightInd w:val="0"/>
        <w:snapToGrid w:val="0"/>
        <w:spacing w:after="0" w:line="336" w:lineRule="auto"/>
        <w:ind w:firstLine="560" w:firstLineChars="200"/>
        <w:rPr>
          <w:rFonts w:hint="eastAsia" w:ascii="Times New Roman" w:hAnsi="Times New Roman" w:eastAsia="宋体"/>
          <w:b w:val="0"/>
          <w:color w:val="000000"/>
          <w:sz w:val="28"/>
          <w:szCs w:val="28"/>
          <w:lang w:val="en-US" w:eastAsia="zh-CN"/>
        </w:rPr>
      </w:pPr>
      <w:r>
        <w:rPr>
          <w:rFonts w:hint="eastAsia" w:ascii="Times New Roman" w:hAnsi="Times New Roman" w:eastAsia="宋体"/>
          <w:b w:val="0"/>
          <w:color w:val="000000"/>
          <w:sz w:val="28"/>
          <w:szCs w:val="28"/>
          <w:lang w:val="en-US" w:eastAsia="zh-CN"/>
        </w:rPr>
        <w:t>ICC/IOC/APC核查报告的编制。ICC/IOC/APC</w:t>
      </w:r>
      <w:r>
        <w:rPr>
          <w:rFonts w:hint="eastAsia"/>
          <w:b w:val="0"/>
          <w:color w:val="000000"/>
          <w:sz w:val="28"/>
          <w:szCs w:val="28"/>
          <w:lang w:val="en-US" w:eastAsia="zh-CN"/>
        </w:rPr>
        <w:t>核查</w:t>
      </w:r>
      <w:r>
        <w:rPr>
          <w:rFonts w:hint="eastAsia" w:ascii="Times New Roman" w:hAnsi="Times New Roman" w:eastAsia="宋体"/>
          <w:b w:val="0"/>
          <w:color w:val="000000"/>
          <w:sz w:val="28"/>
          <w:szCs w:val="28"/>
          <w:lang w:val="en-US" w:eastAsia="zh-CN"/>
        </w:rPr>
        <w:t>报告将由会计师事务所编制，并提交</w:t>
      </w:r>
      <w:r>
        <w:rPr>
          <w:rFonts w:hint="eastAsia"/>
          <w:b w:val="0"/>
          <w:color w:val="000000"/>
          <w:sz w:val="28"/>
          <w:szCs w:val="28"/>
          <w:lang w:val="en-US" w:eastAsia="zh-CN"/>
        </w:rPr>
        <w:t>中心</w:t>
      </w:r>
      <w:r>
        <w:rPr>
          <w:rFonts w:hint="eastAsia" w:ascii="Times New Roman" w:hAnsi="Times New Roman" w:eastAsia="宋体"/>
          <w:b w:val="0"/>
          <w:color w:val="000000"/>
          <w:sz w:val="28"/>
          <w:szCs w:val="28"/>
          <w:lang w:val="en-US" w:eastAsia="zh-CN"/>
        </w:rPr>
        <w:t>审核。</w:t>
      </w:r>
      <w:r>
        <w:rPr>
          <w:rFonts w:hint="eastAsia"/>
          <w:b w:val="0"/>
          <w:color w:val="000000"/>
          <w:sz w:val="28"/>
          <w:szCs w:val="28"/>
          <w:lang w:val="en-US" w:eastAsia="zh-CN"/>
        </w:rPr>
        <w:t>核查</w:t>
      </w:r>
      <w:r>
        <w:rPr>
          <w:rFonts w:hint="eastAsia" w:ascii="Times New Roman" w:hAnsi="Times New Roman" w:eastAsia="宋体"/>
          <w:b w:val="0"/>
          <w:color w:val="000000"/>
          <w:sz w:val="28"/>
          <w:szCs w:val="28"/>
          <w:lang w:val="en-US" w:eastAsia="zh-CN"/>
        </w:rPr>
        <w:t>报告应包含现场</w:t>
      </w:r>
      <w:r>
        <w:rPr>
          <w:rFonts w:hint="eastAsia"/>
          <w:b w:val="0"/>
          <w:color w:val="000000"/>
          <w:sz w:val="28"/>
          <w:szCs w:val="28"/>
          <w:lang w:val="en-US" w:eastAsia="zh-CN"/>
        </w:rPr>
        <w:t>核查</w:t>
      </w:r>
      <w:r>
        <w:rPr>
          <w:rFonts w:hint="eastAsia" w:ascii="Times New Roman" w:hAnsi="Times New Roman" w:eastAsia="宋体"/>
          <w:b w:val="0"/>
          <w:color w:val="000000"/>
          <w:sz w:val="28"/>
          <w:szCs w:val="28"/>
          <w:lang w:val="en-US" w:eastAsia="zh-CN"/>
        </w:rPr>
        <w:t>结果，具体包括但不限于以下内容：a)财务状况；b)项目资金财务管理评估；c)资金拨付状态及条件；d)原材料消耗与采购信息（如有）；e)相关设备采购信息（如有）；f)基线技术与替代方案生产成本对比（针对淘汰合同）；g)实际绩效与合同条款的对比分析；h) 中心要求或与前述条款及规定相关的其他信息。</w:t>
      </w:r>
    </w:p>
    <w:p w14:paraId="27C18255">
      <w:pPr>
        <w:numPr>
          <w:ilvl w:val="0"/>
          <w:numId w:val="2"/>
        </w:numPr>
        <w:spacing w:before="156" w:beforeLines="50" w:line="420" w:lineRule="exact"/>
        <w:ind w:left="360" w:leftChars="0" w:hanging="360" w:firstLineChars="0"/>
        <w:rPr>
          <w:rFonts w:hint="eastAsia" w:ascii="宋体" w:hAnsi="宋体" w:eastAsia="宋体" w:cs="宋体"/>
          <w:b/>
          <w:sz w:val="28"/>
          <w:szCs w:val="28"/>
        </w:rPr>
      </w:pPr>
      <w:r>
        <w:rPr>
          <w:rFonts w:hint="eastAsia" w:ascii="宋体" w:hAnsi="宋体" w:cs="宋体"/>
          <w:b/>
          <w:sz w:val="28"/>
          <w:szCs w:val="28"/>
          <w:lang w:eastAsia="zh-CN"/>
        </w:rPr>
        <w:t>产出</w:t>
      </w:r>
    </w:p>
    <w:p w14:paraId="076E20D7">
      <w:pPr>
        <w:adjustRightInd w:val="0"/>
        <w:snapToGrid w:val="0"/>
        <w:spacing w:after="0" w:line="336" w:lineRule="auto"/>
        <w:ind w:firstLine="560" w:firstLineChars="200"/>
        <w:rPr>
          <w:rFonts w:hint="eastAsia" w:ascii="Times New Roman" w:hAnsi="Times New Roman" w:eastAsia="宋体"/>
          <w:b w:val="0"/>
          <w:color w:val="000000"/>
          <w:sz w:val="28"/>
          <w:szCs w:val="28"/>
          <w:lang w:val="en-US" w:eastAsia="zh-CN"/>
        </w:rPr>
      </w:pPr>
      <w:r>
        <w:rPr>
          <w:rFonts w:hint="eastAsia" w:ascii="Times New Roman" w:hAnsi="Times New Roman" w:eastAsia="宋体"/>
          <w:b w:val="0"/>
          <w:color w:val="000000"/>
          <w:sz w:val="28"/>
          <w:szCs w:val="28"/>
          <w:lang w:val="en-US" w:eastAsia="zh-CN"/>
        </w:rPr>
        <w:t>合同</w:t>
      </w:r>
      <w:r>
        <w:rPr>
          <w:rFonts w:hint="eastAsia"/>
          <w:b w:val="0"/>
          <w:color w:val="000000"/>
          <w:sz w:val="28"/>
          <w:szCs w:val="28"/>
          <w:lang w:val="en-US" w:eastAsia="zh-CN"/>
        </w:rPr>
        <w:t>产出</w:t>
      </w:r>
      <w:r>
        <w:rPr>
          <w:rFonts w:hint="eastAsia" w:ascii="Times New Roman" w:hAnsi="Times New Roman" w:eastAsia="宋体"/>
          <w:b w:val="0"/>
          <w:color w:val="000000"/>
          <w:sz w:val="28"/>
          <w:szCs w:val="28"/>
          <w:lang w:val="en-US" w:eastAsia="zh-CN"/>
        </w:rPr>
        <w:t>包括：a)针对泡沫企业的水/ HFO技术转换IOC核查报告；b)针对泡沫企业的HC技术转换ICC核查报告； c)针对组合聚醚企业的ICC和APC核查报告。</w:t>
      </w:r>
    </w:p>
    <w:p w14:paraId="0C7D1A88">
      <w:pPr>
        <w:numPr>
          <w:ilvl w:val="0"/>
          <w:numId w:val="2"/>
        </w:numPr>
        <w:spacing w:before="156" w:beforeLines="50" w:line="420" w:lineRule="exact"/>
        <w:ind w:left="360" w:leftChars="0" w:hanging="360" w:firstLineChars="0"/>
        <w:rPr>
          <w:rFonts w:hint="eastAsia" w:ascii="宋体" w:hAnsi="宋体" w:eastAsia="宋体" w:cs="宋体"/>
          <w:b/>
          <w:sz w:val="28"/>
          <w:szCs w:val="28"/>
        </w:rPr>
      </w:pPr>
      <w:r>
        <w:rPr>
          <w:rFonts w:hint="eastAsia" w:ascii="宋体" w:hAnsi="宋体" w:eastAsia="宋体" w:cs="宋体"/>
          <w:b/>
          <w:kern w:val="2"/>
          <w:sz w:val="28"/>
          <w:szCs w:val="28"/>
          <w:lang w:val="en-US" w:eastAsia="zh-CN" w:bidi="ar-SA"/>
        </w:rPr>
        <w:t>资质要求</w:t>
      </w:r>
    </w:p>
    <w:p w14:paraId="4BE9DCAC">
      <w:pPr>
        <w:adjustRightInd w:val="0"/>
        <w:snapToGrid w:val="0"/>
        <w:spacing w:after="0" w:line="336" w:lineRule="auto"/>
        <w:ind w:firstLine="560" w:firstLineChars="200"/>
        <w:rPr>
          <w:rFonts w:hint="eastAsia" w:ascii="Times New Roman" w:hAnsi="Times New Roman" w:eastAsia="宋体"/>
          <w:b w:val="0"/>
          <w:color w:val="000000"/>
          <w:sz w:val="28"/>
          <w:szCs w:val="28"/>
          <w:lang w:val="en-US" w:eastAsia="zh-CN"/>
        </w:rPr>
      </w:pPr>
      <w:r>
        <w:rPr>
          <w:rFonts w:hint="eastAsia" w:ascii="Times New Roman" w:hAnsi="Times New Roman" w:eastAsia="宋体"/>
          <w:b w:val="0"/>
          <w:color w:val="000000"/>
          <w:sz w:val="28"/>
          <w:szCs w:val="28"/>
          <w:lang w:val="en-US" w:eastAsia="zh-CN"/>
        </w:rPr>
        <w:t>本次项目将采用基于咨询顾问</w:t>
      </w:r>
      <w:r>
        <w:rPr>
          <w:rFonts w:hint="eastAsia"/>
          <w:b w:val="0"/>
          <w:color w:val="000000"/>
          <w:sz w:val="28"/>
          <w:szCs w:val="28"/>
          <w:lang w:val="en-US" w:eastAsia="zh-CN"/>
        </w:rPr>
        <w:t>资历</w:t>
      </w:r>
      <w:r>
        <w:rPr>
          <w:rFonts w:hint="eastAsia" w:ascii="Times New Roman" w:hAnsi="Times New Roman" w:eastAsia="宋体"/>
          <w:b w:val="0"/>
          <w:color w:val="000000"/>
          <w:sz w:val="28"/>
          <w:szCs w:val="28"/>
          <w:lang w:val="en-US" w:eastAsia="zh-CN"/>
        </w:rPr>
        <w:t>的选择（CQS）的采购方式。顾问需满足以下要求：</w:t>
      </w:r>
    </w:p>
    <w:p w14:paraId="0AE6E657">
      <w:pPr>
        <w:adjustRightInd w:val="0"/>
        <w:snapToGrid w:val="0"/>
        <w:spacing w:after="0" w:line="336" w:lineRule="auto"/>
        <w:ind w:firstLine="560" w:firstLineChars="200"/>
        <w:rPr>
          <w:rFonts w:hint="eastAsia" w:ascii="Times New Roman" w:hAnsi="Times New Roman" w:eastAsia="宋体"/>
          <w:b w:val="0"/>
          <w:color w:val="000000"/>
          <w:sz w:val="28"/>
          <w:szCs w:val="28"/>
          <w:lang w:val="en-US" w:eastAsia="zh-CN"/>
        </w:rPr>
      </w:pPr>
      <w:r>
        <w:rPr>
          <w:rFonts w:hint="eastAsia" w:ascii="Times New Roman" w:hAnsi="Times New Roman" w:eastAsia="宋体"/>
          <w:b w:val="0"/>
          <w:color w:val="000000"/>
          <w:sz w:val="28"/>
          <w:szCs w:val="28"/>
          <w:lang w:val="en-US" w:eastAsia="zh-CN"/>
        </w:rPr>
        <w:t>1)</w:t>
      </w:r>
      <w:r>
        <w:rPr>
          <w:rFonts w:hint="eastAsia" w:ascii="Times New Roman" w:hAnsi="Times New Roman" w:eastAsia="宋体"/>
          <w:b w:val="0"/>
          <w:color w:val="000000"/>
          <w:sz w:val="28"/>
          <w:szCs w:val="28"/>
          <w:lang w:val="en-US" w:eastAsia="zh-CN"/>
        </w:rPr>
        <w:tab/>
      </w:r>
      <w:r>
        <w:rPr>
          <w:rFonts w:hint="eastAsia" w:ascii="Times New Roman" w:hAnsi="Times New Roman" w:eastAsia="宋体"/>
          <w:b w:val="0"/>
          <w:color w:val="000000"/>
          <w:sz w:val="28"/>
          <w:szCs w:val="28"/>
          <w:lang w:val="en-US" w:eastAsia="zh-CN"/>
        </w:rPr>
        <w:t>具备至少</w:t>
      </w:r>
      <w:r>
        <w:rPr>
          <w:rFonts w:hint="eastAsia"/>
          <w:b w:val="0"/>
          <w:color w:val="000000"/>
          <w:sz w:val="28"/>
          <w:szCs w:val="28"/>
          <w:lang w:val="en-US" w:eastAsia="zh-CN"/>
        </w:rPr>
        <w:t>5</w:t>
      </w:r>
      <w:r>
        <w:rPr>
          <w:rFonts w:hint="eastAsia" w:ascii="Times New Roman" w:hAnsi="Times New Roman" w:eastAsia="宋体"/>
          <w:b w:val="0"/>
          <w:color w:val="000000"/>
          <w:sz w:val="28"/>
          <w:szCs w:val="28"/>
          <w:lang w:val="en-US" w:eastAsia="zh-CN"/>
        </w:rPr>
        <w:t>年企业财务审计及项目财务审计报告编制经验；</w:t>
      </w:r>
    </w:p>
    <w:p w14:paraId="0523BB79">
      <w:pPr>
        <w:adjustRightInd w:val="0"/>
        <w:snapToGrid w:val="0"/>
        <w:spacing w:after="0" w:line="336" w:lineRule="auto"/>
        <w:ind w:firstLine="560" w:firstLineChars="200"/>
        <w:rPr>
          <w:rFonts w:hint="eastAsia" w:ascii="Times New Roman" w:hAnsi="Times New Roman" w:eastAsia="宋体"/>
          <w:b w:val="0"/>
          <w:color w:val="000000"/>
          <w:sz w:val="28"/>
          <w:szCs w:val="28"/>
          <w:lang w:val="en-US" w:eastAsia="zh-CN"/>
        </w:rPr>
      </w:pPr>
      <w:r>
        <w:rPr>
          <w:rFonts w:hint="eastAsia" w:ascii="Times New Roman" w:hAnsi="Times New Roman" w:eastAsia="宋体"/>
          <w:b w:val="0"/>
          <w:color w:val="000000"/>
          <w:sz w:val="28"/>
          <w:szCs w:val="28"/>
          <w:lang w:val="en-US" w:eastAsia="zh-CN"/>
        </w:rPr>
        <w:t>2)</w:t>
      </w:r>
      <w:r>
        <w:rPr>
          <w:rFonts w:hint="eastAsia" w:ascii="Times New Roman" w:hAnsi="Times New Roman" w:eastAsia="宋体"/>
          <w:b w:val="0"/>
          <w:color w:val="000000"/>
          <w:sz w:val="28"/>
          <w:szCs w:val="28"/>
          <w:lang w:val="en-US" w:eastAsia="zh-CN"/>
        </w:rPr>
        <w:tab/>
      </w:r>
      <w:r>
        <w:rPr>
          <w:rFonts w:hint="eastAsia" w:ascii="Times New Roman" w:hAnsi="Times New Roman" w:eastAsia="宋体"/>
          <w:b w:val="0"/>
          <w:color w:val="000000"/>
          <w:sz w:val="28"/>
          <w:szCs w:val="28"/>
          <w:lang w:val="en-US" w:eastAsia="zh-CN"/>
        </w:rPr>
        <w:t>需近5年内具备以下相关经验：能够制定切实可行且合理的核查方案，并配备财务人员与技术专家以完成相关任务；</w:t>
      </w:r>
    </w:p>
    <w:p w14:paraId="1BCE9F64">
      <w:pPr>
        <w:adjustRightInd w:val="0"/>
        <w:snapToGrid w:val="0"/>
        <w:spacing w:after="0" w:line="336" w:lineRule="auto"/>
        <w:ind w:firstLine="560" w:firstLineChars="200"/>
        <w:rPr>
          <w:sz w:val="24"/>
        </w:rPr>
      </w:pPr>
      <w:bookmarkStart w:id="0" w:name="_Hlk40719970"/>
      <w:r>
        <w:rPr>
          <w:rFonts w:hint="eastAsia" w:ascii="Times New Roman" w:hAnsi="Times New Roman" w:eastAsia="宋体"/>
          <w:b w:val="0"/>
          <w:color w:val="000000"/>
          <w:sz w:val="28"/>
          <w:szCs w:val="28"/>
          <w:lang w:val="en-US" w:eastAsia="zh-CN"/>
        </w:rPr>
        <w:t>3) 过去5年内曾执行过类似核查任务。</w:t>
      </w:r>
      <w:bookmarkEnd w:id="0"/>
    </w:p>
    <w:p w14:paraId="5524C1FD">
      <w:pPr>
        <w:numPr>
          <w:ilvl w:val="0"/>
          <w:numId w:val="2"/>
        </w:numPr>
        <w:spacing w:before="156" w:beforeLines="50" w:line="420" w:lineRule="exact"/>
        <w:ind w:left="360" w:leftChars="0" w:hanging="360" w:firstLineChars="0"/>
        <w:rPr>
          <w:rFonts w:hint="eastAsia" w:ascii="宋体" w:hAnsi="宋体" w:eastAsia="宋体" w:cs="宋体"/>
          <w:b/>
          <w:sz w:val="28"/>
          <w:szCs w:val="28"/>
        </w:rPr>
      </w:pPr>
      <w:r>
        <w:rPr>
          <w:rFonts w:hint="eastAsia" w:ascii="宋体" w:hAnsi="宋体" w:eastAsia="宋体" w:cs="宋体"/>
          <w:b/>
          <w:kern w:val="2"/>
          <w:sz w:val="28"/>
          <w:szCs w:val="28"/>
          <w:lang w:val="en-US" w:eastAsia="zh-CN" w:bidi="ar-SA"/>
        </w:rPr>
        <w:t>日程安排</w:t>
      </w:r>
    </w:p>
    <w:p w14:paraId="178A8C45">
      <w:pPr>
        <w:adjustRightInd w:val="0"/>
        <w:snapToGrid w:val="0"/>
        <w:spacing w:after="0" w:line="336" w:lineRule="auto"/>
        <w:ind w:firstLine="560" w:firstLineChars="200"/>
        <w:rPr>
          <w:rFonts w:hint="eastAsia" w:ascii="Times New Roman" w:hAnsi="Times New Roman" w:eastAsia="宋体"/>
          <w:b w:val="0"/>
          <w:color w:val="000000"/>
          <w:sz w:val="28"/>
          <w:szCs w:val="28"/>
          <w:lang w:val="en-US" w:eastAsia="zh-CN"/>
        </w:rPr>
      </w:pPr>
      <w:r>
        <w:rPr>
          <w:rFonts w:hint="eastAsia" w:ascii="Times New Roman" w:hAnsi="Times New Roman" w:eastAsia="宋体"/>
          <w:b w:val="0"/>
          <w:color w:val="000000"/>
          <w:sz w:val="28"/>
          <w:szCs w:val="28"/>
          <w:lang w:val="en-US" w:eastAsia="zh-CN"/>
        </w:rPr>
        <w:t>本合同预计执行1.5年，总工作量约456天。现场核查将随各子项目实施进展开展，每份核查报告应在现场核查完成后20天内提交。</w:t>
      </w:r>
    </w:p>
    <w:p w14:paraId="3DC6726D">
      <w:pPr>
        <w:adjustRightInd w:val="0"/>
        <w:snapToGrid w:val="0"/>
        <w:spacing w:after="0" w:line="336" w:lineRule="auto"/>
        <w:ind w:firstLine="560" w:firstLineChars="200"/>
        <w:rPr>
          <w:rFonts w:hint="eastAsia" w:ascii="Times New Roman" w:hAnsi="Times New Roman" w:eastAsia="宋体"/>
          <w:b w:val="0"/>
          <w:color w:val="000000"/>
          <w:sz w:val="28"/>
          <w:szCs w:val="28"/>
          <w:lang w:val="en-US" w:eastAsia="zh-CN"/>
        </w:rPr>
      </w:pPr>
      <w:bookmarkStart w:id="1" w:name="_GoBack"/>
      <w:bookmarkEnd w:id="1"/>
      <w:r>
        <w:rPr>
          <w:rFonts w:hint="eastAsia" w:ascii="Times New Roman" w:hAnsi="Times New Roman" w:eastAsia="宋体"/>
          <w:b w:val="0"/>
          <w:color w:val="000000"/>
          <w:sz w:val="28"/>
          <w:szCs w:val="28"/>
          <w:lang w:val="en-US" w:eastAsia="zh-CN"/>
        </w:rPr>
        <w:t>建议至少配置三名人员参与项目实施，包括一名团队负责人、一名技术专家及一名团队成员。关键岗位人员的最低资质要求如下：</w:t>
      </w:r>
    </w:p>
    <w:p w14:paraId="17B36452">
      <w:pPr>
        <w:adjustRightInd w:val="0"/>
        <w:snapToGrid w:val="0"/>
        <w:spacing w:after="0" w:line="336" w:lineRule="auto"/>
        <w:ind w:firstLine="560" w:firstLineChars="200"/>
        <w:rPr>
          <w:rFonts w:hint="eastAsia" w:ascii="Times New Roman" w:hAnsi="Times New Roman" w:eastAsia="宋体"/>
          <w:b w:val="0"/>
          <w:color w:val="000000"/>
          <w:sz w:val="28"/>
          <w:szCs w:val="28"/>
          <w:lang w:val="en-US" w:eastAsia="zh-CN"/>
        </w:rPr>
      </w:pPr>
    </w:p>
    <w:tbl>
      <w:tblPr>
        <w:tblStyle w:val="16"/>
        <w:tblW w:w="844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6798"/>
      </w:tblGrid>
      <w:tr w14:paraId="1FADE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vAlign w:val="center"/>
          </w:tcPr>
          <w:p w14:paraId="0E58A8A6">
            <w:pPr>
              <w:tabs>
                <w:tab w:val="left" w:pos="2160"/>
              </w:tabs>
              <w:suppressAutoHyphens/>
              <w:autoSpaceDE w:val="0"/>
              <w:autoSpaceDN w:val="0"/>
              <w:adjustRightInd w:val="0"/>
              <w:spacing w:after="120" w:line="320" w:lineRule="exact"/>
              <w:jc w:val="center"/>
              <w:rPr>
                <w:rFonts w:hint="eastAsia" w:ascii="宋体" w:hAnsi="宋体" w:eastAsia="宋体" w:cs="宋体"/>
                <w:b/>
                <w:bCs/>
                <w:sz w:val="28"/>
                <w:szCs w:val="28"/>
                <w:lang w:eastAsia="zh-CN"/>
              </w:rPr>
            </w:pPr>
            <w:r>
              <w:rPr>
                <w:rFonts w:hint="eastAsia" w:ascii="宋体" w:hAnsi="宋体" w:eastAsia="宋体" w:cs="宋体"/>
                <w:b/>
                <w:bCs/>
                <w:kern w:val="2"/>
                <w:sz w:val="28"/>
                <w:szCs w:val="28"/>
                <w:lang w:val="en-US" w:eastAsia="zh-CN" w:bidi="ar-SA"/>
              </w:rPr>
              <w:t>位置</w:t>
            </w:r>
          </w:p>
        </w:tc>
        <w:tc>
          <w:tcPr>
            <w:tcW w:w="6798" w:type="dxa"/>
            <w:vAlign w:val="center"/>
          </w:tcPr>
          <w:p w14:paraId="2A112310">
            <w:pPr>
              <w:tabs>
                <w:tab w:val="left" w:pos="2160"/>
              </w:tabs>
              <w:suppressAutoHyphens/>
              <w:autoSpaceDE w:val="0"/>
              <w:autoSpaceDN w:val="0"/>
              <w:adjustRightInd w:val="0"/>
              <w:spacing w:after="120" w:line="320" w:lineRule="exact"/>
              <w:jc w:val="center"/>
              <w:rPr>
                <w:rFonts w:hint="eastAsia" w:ascii="宋体" w:hAnsi="宋体" w:eastAsia="宋体" w:cs="宋体"/>
                <w:b/>
                <w:bCs/>
                <w:sz w:val="28"/>
                <w:szCs w:val="28"/>
                <w:lang w:eastAsia="zh-CN"/>
              </w:rPr>
            </w:pPr>
            <w:r>
              <w:rPr>
                <w:rFonts w:hint="eastAsia" w:ascii="宋体" w:hAnsi="宋体" w:eastAsia="宋体" w:cs="宋体"/>
                <w:b/>
                <w:bCs/>
                <w:kern w:val="2"/>
                <w:sz w:val="28"/>
                <w:szCs w:val="28"/>
                <w:lang w:val="en-US" w:eastAsia="zh-CN" w:bidi="ar-SA"/>
              </w:rPr>
              <w:t>资质要求</w:t>
            </w:r>
          </w:p>
        </w:tc>
      </w:tr>
      <w:tr w14:paraId="75FB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tcPr>
          <w:p w14:paraId="59097B1A">
            <w:pPr>
              <w:tabs>
                <w:tab w:val="left" w:pos="2160"/>
              </w:tabs>
              <w:suppressAutoHyphens/>
              <w:autoSpaceDE w:val="0"/>
              <w:autoSpaceDN w:val="0"/>
              <w:adjustRightInd w:val="0"/>
              <w:spacing w:after="120" w:line="320" w:lineRule="exact"/>
              <w:rPr>
                <w:rFonts w:hint="eastAsia" w:ascii="宋体" w:hAnsi="宋体" w:eastAsia="宋体" w:cs="宋体"/>
                <w:sz w:val="28"/>
                <w:szCs w:val="28"/>
                <w:lang w:eastAsia="zh-CN"/>
              </w:rPr>
            </w:pPr>
            <w:r>
              <w:rPr>
                <w:rFonts w:hint="eastAsia" w:ascii="宋体" w:hAnsi="宋体" w:eastAsia="宋体" w:cs="宋体"/>
                <w:kern w:val="2"/>
                <w:sz w:val="28"/>
                <w:szCs w:val="28"/>
                <w:lang w:val="en-US" w:eastAsia="zh-CN" w:bidi="ar-SA"/>
              </w:rPr>
              <w:t>团队负责人</w:t>
            </w:r>
          </w:p>
        </w:tc>
        <w:tc>
          <w:tcPr>
            <w:tcW w:w="6798" w:type="dxa"/>
          </w:tcPr>
          <w:p w14:paraId="592532FE">
            <w:pPr>
              <w:widowControl/>
              <w:numPr>
                <w:ilvl w:val="0"/>
                <w:numId w:val="6"/>
              </w:numPr>
              <w:suppressAutoHyphens/>
              <w:overflowPunct w:val="0"/>
              <w:autoSpaceDE w:val="0"/>
              <w:autoSpaceDN w:val="0"/>
              <w:adjustRightInd w:val="0"/>
              <w:spacing w:after="120" w:line="320" w:lineRule="exact"/>
              <w:ind w:left="420" w:leftChars="0" w:hanging="420" w:firstLineChars="0"/>
              <w:textAlignment w:val="baseline"/>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SA"/>
              </w:rPr>
              <w:t>具有较强的管理能力及协调能力；</w:t>
            </w:r>
          </w:p>
          <w:p w14:paraId="11EAF921">
            <w:pPr>
              <w:widowControl/>
              <w:numPr>
                <w:ilvl w:val="0"/>
                <w:numId w:val="6"/>
              </w:numPr>
              <w:suppressAutoHyphens/>
              <w:overflowPunct w:val="0"/>
              <w:autoSpaceDE w:val="0"/>
              <w:autoSpaceDN w:val="0"/>
              <w:adjustRightInd w:val="0"/>
              <w:spacing w:after="120" w:line="320" w:lineRule="exact"/>
              <w:ind w:left="420" w:leftChars="0" w:hanging="420" w:firstLineChars="0"/>
              <w:textAlignment w:val="baseline"/>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SA"/>
              </w:rPr>
              <w:t>注册会计师；</w:t>
            </w:r>
          </w:p>
          <w:p w14:paraId="457233D9">
            <w:pPr>
              <w:widowControl/>
              <w:numPr>
                <w:ilvl w:val="0"/>
                <w:numId w:val="6"/>
              </w:numPr>
              <w:suppressAutoHyphens/>
              <w:overflowPunct w:val="0"/>
              <w:autoSpaceDE w:val="0"/>
              <w:autoSpaceDN w:val="0"/>
              <w:adjustRightInd w:val="0"/>
              <w:spacing w:after="120" w:line="320" w:lineRule="exact"/>
              <w:ind w:left="420" w:leftChars="0" w:hanging="420" w:firstLineChars="0"/>
              <w:textAlignment w:val="baseline"/>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SA"/>
              </w:rPr>
              <w:t>具有至少5年对中国企业财务评估或核查工作经验；</w:t>
            </w:r>
          </w:p>
          <w:p w14:paraId="7095CAC9">
            <w:pPr>
              <w:widowControl/>
              <w:numPr>
                <w:ilvl w:val="0"/>
                <w:numId w:val="6"/>
              </w:numPr>
              <w:suppressAutoHyphens/>
              <w:overflowPunct w:val="0"/>
              <w:autoSpaceDE w:val="0"/>
              <w:autoSpaceDN w:val="0"/>
              <w:adjustRightInd w:val="0"/>
              <w:spacing w:after="120" w:line="320" w:lineRule="exact"/>
              <w:ind w:left="420" w:leftChars="0" w:hanging="420" w:firstLineChars="0"/>
              <w:textAlignment w:val="baseline"/>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SA"/>
              </w:rPr>
              <w:t>熟悉聚氨酯泡沫行业ODS淘汰活动。</w:t>
            </w:r>
          </w:p>
        </w:tc>
      </w:tr>
      <w:tr w14:paraId="6561A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tcPr>
          <w:p w14:paraId="2AED1F65">
            <w:pPr>
              <w:tabs>
                <w:tab w:val="left" w:pos="2160"/>
              </w:tabs>
              <w:suppressAutoHyphens/>
              <w:autoSpaceDE w:val="0"/>
              <w:autoSpaceDN w:val="0"/>
              <w:adjustRightInd w:val="0"/>
              <w:spacing w:after="120" w:line="320" w:lineRule="exact"/>
              <w:rPr>
                <w:rFonts w:hint="eastAsia" w:ascii="宋体" w:hAnsi="宋体" w:eastAsia="宋体" w:cs="宋体"/>
                <w:sz w:val="28"/>
                <w:szCs w:val="28"/>
                <w:lang w:eastAsia="zh-CN"/>
              </w:rPr>
            </w:pPr>
            <w:r>
              <w:rPr>
                <w:rFonts w:hint="eastAsia" w:ascii="宋体" w:hAnsi="宋体" w:eastAsia="宋体" w:cs="宋体"/>
                <w:kern w:val="2"/>
                <w:sz w:val="28"/>
                <w:szCs w:val="28"/>
                <w:lang w:val="en-US" w:eastAsia="zh-CN" w:bidi="ar-SA"/>
              </w:rPr>
              <w:t>技术专家</w:t>
            </w:r>
          </w:p>
        </w:tc>
        <w:tc>
          <w:tcPr>
            <w:tcW w:w="6798" w:type="dxa"/>
          </w:tcPr>
          <w:p w14:paraId="3FF634DB">
            <w:pPr>
              <w:widowControl/>
              <w:numPr>
                <w:ilvl w:val="0"/>
                <w:numId w:val="7"/>
              </w:numPr>
              <w:suppressAutoHyphens/>
              <w:overflowPunct w:val="0"/>
              <w:autoSpaceDE w:val="0"/>
              <w:autoSpaceDN w:val="0"/>
              <w:adjustRightInd w:val="0"/>
              <w:spacing w:after="120" w:line="320" w:lineRule="exact"/>
              <w:ind w:left="420" w:leftChars="0" w:hanging="420" w:firstLineChars="0"/>
              <w:textAlignment w:val="baseline"/>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SA"/>
              </w:rPr>
              <w:t>至少5年聚氨酯泡沫制造或研究经验；</w:t>
            </w:r>
          </w:p>
          <w:p w14:paraId="2FC5C272">
            <w:pPr>
              <w:widowControl/>
              <w:numPr>
                <w:ilvl w:val="0"/>
                <w:numId w:val="7"/>
              </w:numPr>
              <w:suppressAutoHyphens/>
              <w:overflowPunct w:val="0"/>
              <w:autoSpaceDE w:val="0"/>
              <w:autoSpaceDN w:val="0"/>
              <w:adjustRightInd w:val="0"/>
              <w:spacing w:after="120" w:line="320" w:lineRule="exact"/>
              <w:ind w:left="420" w:leftChars="0" w:hanging="420" w:firstLineChars="0"/>
              <w:textAlignment w:val="baseline"/>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SA"/>
              </w:rPr>
              <w:t>在过去5年内具备编制可行且合理的技术核查报告的经验；</w:t>
            </w:r>
          </w:p>
          <w:p w14:paraId="53A761E1">
            <w:pPr>
              <w:widowControl/>
              <w:numPr>
                <w:ilvl w:val="0"/>
                <w:numId w:val="7"/>
              </w:numPr>
              <w:suppressAutoHyphens/>
              <w:overflowPunct w:val="0"/>
              <w:autoSpaceDE w:val="0"/>
              <w:autoSpaceDN w:val="0"/>
              <w:adjustRightInd w:val="0"/>
              <w:spacing w:after="120" w:line="320" w:lineRule="exact"/>
              <w:ind w:left="420" w:leftChars="0" w:hanging="420" w:firstLineChars="0"/>
              <w:textAlignment w:val="baseline"/>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SA"/>
              </w:rPr>
              <w:t>熟悉中国聚氨酯泡沫行业中的设备及替代技术。</w:t>
            </w:r>
          </w:p>
        </w:tc>
      </w:tr>
      <w:tr w14:paraId="113F8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tcPr>
          <w:p w14:paraId="74C3EB27">
            <w:pPr>
              <w:tabs>
                <w:tab w:val="left" w:pos="2160"/>
              </w:tabs>
              <w:suppressAutoHyphens/>
              <w:autoSpaceDE w:val="0"/>
              <w:autoSpaceDN w:val="0"/>
              <w:adjustRightInd w:val="0"/>
              <w:spacing w:after="120" w:line="320" w:lineRule="exact"/>
              <w:rPr>
                <w:rFonts w:hint="eastAsia" w:ascii="宋体" w:hAnsi="宋体" w:eastAsia="宋体" w:cs="宋体"/>
                <w:sz w:val="28"/>
                <w:szCs w:val="28"/>
                <w:lang w:eastAsia="zh-CN"/>
              </w:rPr>
            </w:pPr>
            <w:r>
              <w:rPr>
                <w:rFonts w:hint="eastAsia" w:ascii="宋体" w:hAnsi="宋体" w:eastAsia="宋体" w:cs="宋体"/>
                <w:kern w:val="2"/>
                <w:sz w:val="28"/>
                <w:szCs w:val="28"/>
                <w:lang w:val="en-US" w:eastAsia="zh-CN" w:bidi="ar-SA"/>
              </w:rPr>
              <w:t>团队成员</w:t>
            </w:r>
          </w:p>
        </w:tc>
        <w:tc>
          <w:tcPr>
            <w:tcW w:w="6798" w:type="dxa"/>
          </w:tcPr>
          <w:p w14:paraId="3A377BF4">
            <w:pPr>
              <w:widowControl/>
              <w:numPr>
                <w:ilvl w:val="0"/>
                <w:numId w:val="8"/>
              </w:numPr>
              <w:suppressAutoHyphens/>
              <w:overflowPunct w:val="0"/>
              <w:autoSpaceDE w:val="0"/>
              <w:autoSpaceDN w:val="0"/>
              <w:adjustRightInd w:val="0"/>
              <w:spacing w:after="120" w:line="320" w:lineRule="exact"/>
              <w:ind w:left="420" w:leftChars="0" w:hanging="420" w:firstLineChars="0"/>
              <w:textAlignment w:val="baseline"/>
              <w:rPr>
                <w:rFonts w:hint="eastAsia" w:ascii="宋体" w:hAnsi="宋体" w:eastAsia="宋体" w:cs="宋体"/>
                <w:sz w:val="28"/>
                <w:szCs w:val="28"/>
              </w:rPr>
            </w:pPr>
            <w:r>
              <w:rPr>
                <w:rFonts w:hint="eastAsia" w:ascii="宋体" w:hAnsi="宋体" w:eastAsia="宋体" w:cs="宋体"/>
                <w:kern w:val="2"/>
                <w:sz w:val="28"/>
                <w:szCs w:val="28"/>
                <w:lang w:val="en-US" w:eastAsia="zh-CN" w:bidi="ar-SA"/>
              </w:rPr>
              <w:t>具备合作精神及较好的人际交往能力</w:t>
            </w:r>
          </w:p>
          <w:p w14:paraId="36AF383A">
            <w:pPr>
              <w:widowControl/>
              <w:numPr>
                <w:ilvl w:val="0"/>
                <w:numId w:val="8"/>
              </w:numPr>
              <w:suppressAutoHyphens/>
              <w:overflowPunct w:val="0"/>
              <w:autoSpaceDE w:val="0"/>
              <w:autoSpaceDN w:val="0"/>
              <w:adjustRightInd w:val="0"/>
              <w:spacing w:after="120" w:line="320" w:lineRule="exact"/>
              <w:ind w:left="420" w:leftChars="0" w:hanging="420" w:firstLineChars="0"/>
              <w:textAlignment w:val="baseline"/>
              <w:rPr>
                <w:rFonts w:hint="eastAsia" w:ascii="宋体" w:hAnsi="宋体" w:eastAsia="宋体" w:cs="宋体"/>
                <w:sz w:val="28"/>
                <w:szCs w:val="28"/>
              </w:rPr>
            </w:pPr>
            <w:r>
              <w:rPr>
                <w:rFonts w:hint="eastAsia" w:ascii="宋体" w:hAnsi="宋体" w:eastAsia="宋体" w:cs="宋体"/>
                <w:kern w:val="2"/>
                <w:sz w:val="28"/>
                <w:szCs w:val="28"/>
                <w:lang w:val="en-US" w:eastAsia="zh-CN" w:bidi="ar-SA"/>
              </w:rPr>
              <w:t>具有至少2年对中国企业财务评估或审计核查经验；</w:t>
            </w:r>
          </w:p>
          <w:p w14:paraId="5C56C585">
            <w:pPr>
              <w:widowControl/>
              <w:numPr>
                <w:ilvl w:val="0"/>
                <w:numId w:val="8"/>
              </w:numPr>
              <w:suppressAutoHyphens/>
              <w:overflowPunct w:val="0"/>
              <w:autoSpaceDE w:val="0"/>
              <w:autoSpaceDN w:val="0"/>
              <w:adjustRightInd w:val="0"/>
              <w:spacing w:after="120" w:line="320" w:lineRule="exact"/>
              <w:ind w:left="420" w:leftChars="0" w:hanging="420" w:firstLineChars="0"/>
              <w:textAlignment w:val="baseline"/>
              <w:rPr>
                <w:rFonts w:hint="eastAsia" w:ascii="宋体" w:hAnsi="宋体" w:eastAsia="宋体" w:cs="宋体"/>
                <w:sz w:val="28"/>
                <w:szCs w:val="28"/>
              </w:rPr>
            </w:pPr>
            <w:r>
              <w:rPr>
                <w:rFonts w:hint="eastAsia" w:ascii="宋体" w:hAnsi="宋体" w:eastAsia="宋体" w:cs="宋体"/>
                <w:kern w:val="2"/>
                <w:sz w:val="28"/>
                <w:szCs w:val="28"/>
                <w:lang w:val="en-US" w:eastAsia="zh-CN" w:bidi="ar-SA"/>
              </w:rPr>
              <w:t>愿意并能够在中国境内频繁出差。</w:t>
            </w:r>
          </w:p>
        </w:tc>
      </w:tr>
    </w:tbl>
    <w:p w14:paraId="3BE5DA26">
      <w:pPr>
        <w:spacing w:before="156" w:beforeLines="50" w:line="420" w:lineRule="exact"/>
        <w:rPr>
          <w:rFonts w:hint="eastAsia" w:eastAsia="宋体"/>
          <w:szCs w:val="21"/>
          <w:lang w:eastAsia="zh-CN"/>
        </w:rPr>
      </w:pPr>
    </w:p>
    <w:sectPr>
      <w:footerReference r:id="rId5" w:type="default"/>
      <w:pgSz w:w="11906" w:h="16838"/>
      <w:pgMar w:top="1344" w:right="1797" w:bottom="935" w:left="179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30EA2">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1ECE8">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F91ECE8">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40F70">
                          <w:pPr>
                            <w:pStyle w:val="11"/>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6840F70">
                    <w:pPr>
                      <w:pStyle w:val="11"/>
                      <w:rPr>
                        <w:rFonts w:hint="eastAsia" w:eastAsia="宋体"/>
                        <w:lang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00DB54"/>
    <w:multiLevelType w:val="multilevel"/>
    <w:tmpl w:val="C100DB54"/>
    <w:lvl w:ilvl="0" w:tentative="0">
      <w:start w:val="1"/>
      <w:numFmt w:val="upperLetter"/>
      <w:lvlText w:val="%1."/>
      <w:lvlJc w:val="left"/>
      <w:pPr>
        <w:ind w:left="360" w:hanging="360"/>
      </w:pPr>
      <w:rPr>
        <w:rFonts w:hint="eastAsia" w:cs="Times New Roman"/>
      </w:rPr>
    </w:lvl>
    <w:lvl w:ilvl="1" w:tentative="0">
      <w:start w:val="1"/>
      <w:numFmt w:val="lowerLetter"/>
      <w:lvlText w:val="%2)"/>
      <w:lvlJc w:val="left"/>
      <w:pPr>
        <w:ind w:left="840" w:hanging="420"/>
      </w:pPr>
      <w:rPr>
        <w:rFonts w:hint="eastAsia" w:cs="Times New Roman"/>
      </w:rPr>
    </w:lvl>
    <w:lvl w:ilvl="2" w:tentative="0">
      <w:start w:val="1"/>
      <w:numFmt w:val="chineseCounting"/>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chineseCounting"/>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chineseCounting"/>
      <w:lvlText w:val="%9."/>
      <w:lvlJc w:val="right"/>
      <w:pPr>
        <w:ind w:left="3780" w:hanging="420"/>
      </w:pPr>
      <w:rPr>
        <w:rFonts w:hint="eastAsia" w:cs="Times New Roman"/>
      </w:rPr>
    </w:lvl>
  </w:abstractNum>
  <w:abstractNum w:abstractNumId="1">
    <w:nsid w:val="CB988B7F"/>
    <w:multiLevelType w:val="multilevel"/>
    <w:tmpl w:val="CB988B7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chineseCounting"/>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chineseCounting"/>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chineseCounting"/>
      <w:lvlText w:val="%9."/>
      <w:lvlJc w:val="right"/>
      <w:pPr>
        <w:ind w:left="3780" w:hanging="420"/>
      </w:pPr>
      <w:rPr>
        <w:rFonts w:hint="eastAsia"/>
      </w:rPr>
    </w:lvl>
  </w:abstractNum>
  <w:abstractNum w:abstractNumId="2">
    <w:nsid w:val="4433857B"/>
    <w:multiLevelType w:val="multilevel"/>
    <w:tmpl w:val="4433857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chineseCounting"/>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chineseCounting"/>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chineseCounting"/>
      <w:lvlText w:val="%9."/>
      <w:lvlJc w:val="right"/>
      <w:pPr>
        <w:ind w:left="3780" w:hanging="420"/>
      </w:pPr>
      <w:rPr>
        <w:rFonts w:hint="eastAsia"/>
      </w:rPr>
    </w:lvl>
  </w:abstractNum>
  <w:abstractNum w:abstractNumId="3">
    <w:nsid w:val="4670DFC7"/>
    <w:multiLevelType w:val="multilevel"/>
    <w:tmpl w:val="4670DFC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chineseCounting"/>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chineseCounting"/>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chineseCounting"/>
      <w:lvlText w:val="%9."/>
      <w:lvlJc w:val="right"/>
      <w:pPr>
        <w:ind w:left="3780" w:hanging="420"/>
      </w:pPr>
      <w:rPr>
        <w:rFonts w:hint="eastAsia"/>
      </w:rPr>
    </w:lvl>
  </w:abstractNum>
  <w:abstractNum w:abstractNumId="4">
    <w:nsid w:val="4B17F991"/>
    <w:multiLevelType w:val="singleLevel"/>
    <w:tmpl w:val="4B17F991"/>
    <w:lvl w:ilvl="0" w:tentative="0">
      <w:start w:val="1"/>
      <w:numFmt w:val="upperLetter"/>
      <w:suff w:val="space"/>
      <w:lvlText w:val="%1)"/>
      <w:lvlJc w:val="left"/>
    </w:lvl>
  </w:abstractNum>
  <w:abstractNum w:abstractNumId="5">
    <w:nsid w:val="4BE13D0E"/>
    <w:multiLevelType w:val="multilevel"/>
    <w:tmpl w:val="4BE13D0E"/>
    <w:lvl w:ilvl="0" w:tentative="0">
      <w:start w:val="1"/>
      <w:numFmt w:val="upperLetter"/>
      <w:pStyle w:val="2"/>
      <w:lvlText w:val="%1."/>
      <w:lvlJc w:val="left"/>
      <w:pPr>
        <w:tabs>
          <w:tab w:val="left" w:pos="420"/>
        </w:tabs>
        <w:ind w:left="420" w:hanging="420"/>
      </w:pPr>
      <w:rPr>
        <w:rFonts w:hint="eastAsia" w:cs="Times New Roman"/>
      </w:rPr>
    </w:lvl>
    <w:lvl w:ilvl="1" w:tentative="0">
      <w:start w:val="1"/>
      <w:numFmt w:val="decimal"/>
      <w:lvlText w:val="%2."/>
      <w:lvlJc w:val="left"/>
      <w:pPr>
        <w:tabs>
          <w:tab w:val="left" w:pos="780"/>
        </w:tabs>
        <w:ind w:left="780" w:hanging="360"/>
      </w:pPr>
      <w:rPr>
        <w:rFonts w:hint="eastAsia" w:cs="Times New Roman"/>
        <w:sz w:val="24"/>
        <w:szCs w:val="24"/>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4EE51497"/>
    <w:multiLevelType w:val="singleLevel"/>
    <w:tmpl w:val="4EE51497"/>
    <w:lvl w:ilvl="0" w:tentative="0">
      <w:start w:val="1"/>
      <w:numFmt w:val="lowerLetter"/>
      <w:lvlText w:val="%1."/>
      <w:lvlJc w:val="left"/>
      <w:pPr>
        <w:ind w:left="425" w:hanging="425"/>
      </w:pPr>
      <w:rPr>
        <w:rFonts w:hint="default"/>
      </w:rPr>
    </w:lvl>
  </w:abstractNum>
  <w:abstractNum w:abstractNumId="7">
    <w:nsid w:val="6D23676F"/>
    <w:multiLevelType w:val="singleLevel"/>
    <w:tmpl w:val="6D23676F"/>
    <w:lvl w:ilvl="0" w:tentative="0">
      <w:start w:val="2"/>
      <w:numFmt w:val="upperLetter"/>
      <w:suff w:val="space"/>
      <w:lvlText w:val="%1)"/>
      <w:lvlJc w:val="left"/>
    </w:lvl>
  </w:abstractNum>
  <w:num w:numId="1">
    <w:abstractNumId w:val="5"/>
  </w:num>
  <w:num w:numId="2">
    <w:abstractNumId w:val="0"/>
  </w:num>
  <w:num w:numId="3">
    <w:abstractNumId w:val="4"/>
  </w:num>
  <w:num w:numId="4">
    <w:abstractNumId w:val="6"/>
  </w:num>
  <w:num w:numId="5">
    <w:abstractNumId w:val="7"/>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VerticalSpacing w:val="156"/>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wYjgyZWMxOTVjNzdkM2ExODE2MTBiNDc0ZjQxZmIifQ=="/>
  </w:docVars>
  <w:rsids>
    <w:rsidRoot w:val="005517C2"/>
    <w:rsid w:val="00003157"/>
    <w:rsid w:val="00004ABD"/>
    <w:rsid w:val="00005DB4"/>
    <w:rsid w:val="00010205"/>
    <w:rsid w:val="0001650D"/>
    <w:rsid w:val="00020320"/>
    <w:rsid w:val="000257E9"/>
    <w:rsid w:val="0002613A"/>
    <w:rsid w:val="000305EF"/>
    <w:rsid w:val="00031DCE"/>
    <w:rsid w:val="0003393E"/>
    <w:rsid w:val="00034AC1"/>
    <w:rsid w:val="00034E7F"/>
    <w:rsid w:val="00050F56"/>
    <w:rsid w:val="00054451"/>
    <w:rsid w:val="00056FEB"/>
    <w:rsid w:val="00064E3B"/>
    <w:rsid w:val="00066B6D"/>
    <w:rsid w:val="00066FCE"/>
    <w:rsid w:val="00086398"/>
    <w:rsid w:val="0008742B"/>
    <w:rsid w:val="0009664E"/>
    <w:rsid w:val="000A092E"/>
    <w:rsid w:val="000A193C"/>
    <w:rsid w:val="000A1DB9"/>
    <w:rsid w:val="000A31BC"/>
    <w:rsid w:val="000B4614"/>
    <w:rsid w:val="000B565F"/>
    <w:rsid w:val="000B785E"/>
    <w:rsid w:val="000C1199"/>
    <w:rsid w:val="000C17FC"/>
    <w:rsid w:val="000C2B92"/>
    <w:rsid w:val="000C6D8C"/>
    <w:rsid w:val="000D0A86"/>
    <w:rsid w:val="000D1D06"/>
    <w:rsid w:val="000D2E59"/>
    <w:rsid w:val="000D3D0A"/>
    <w:rsid w:val="000F6E52"/>
    <w:rsid w:val="0010093F"/>
    <w:rsid w:val="00114A57"/>
    <w:rsid w:val="001230E6"/>
    <w:rsid w:val="00125165"/>
    <w:rsid w:val="001309ED"/>
    <w:rsid w:val="00130C52"/>
    <w:rsid w:val="00133CDC"/>
    <w:rsid w:val="00134BC5"/>
    <w:rsid w:val="00135A79"/>
    <w:rsid w:val="0013671B"/>
    <w:rsid w:val="001462E8"/>
    <w:rsid w:val="00147507"/>
    <w:rsid w:val="001534E0"/>
    <w:rsid w:val="00156504"/>
    <w:rsid w:val="00157CDD"/>
    <w:rsid w:val="001656B4"/>
    <w:rsid w:val="001670EC"/>
    <w:rsid w:val="00170428"/>
    <w:rsid w:val="0018176A"/>
    <w:rsid w:val="00182B2E"/>
    <w:rsid w:val="00183947"/>
    <w:rsid w:val="00183DA2"/>
    <w:rsid w:val="001845D1"/>
    <w:rsid w:val="00187435"/>
    <w:rsid w:val="00191126"/>
    <w:rsid w:val="00196BB1"/>
    <w:rsid w:val="001A590C"/>
    <w:rsid w:val="001C04C3"/>
    <w:rsid w:val="001D645C"/>
    <w:rsid w:val="001D6D79"/>
    <w:rsid w:val="001E2B06"/>
    <w:rsid w:val="001E2B1A"/>
    <w:rsid w:val="001E37D6"/>
    <w:rsid w:val="001E50B8"/>
    <w:rsid w:val="001E6E66"/>
    <w:rsid w:val="001F095C"/>
    <w:rsid w:val="001F2C25"/>
    <w:rsid w:val="0020011D"/>
    <w:rsid w:val="002101CF"/>
    <w:rsid w:val="00212171"/>
    <w:rsid w:val="00215397"/>
    <w:rsid w:val="00217800"/>
    <w:rsid w:val="002221C5"/>
    <w:rsid w:val="00223245"/>
    <w:rsid w:val="00224AE1"/>
    <w:rsid w:val="00226F75"/>
    <w:rsid w:val="002312DD"/>
    <w:rsid w:val="002401AE"/>
    <w:rsid w:val="00240BB0"/>
    <w:rsid w:val="002446C6"/>
    <w:rsid w:val="00252E0D"/>
    <w:rsid w:val="00253CED"/>
    <w:rsid w:val="00253FD0"/>
    <w:rsid w:val="00255059"/>
    <w:rsid w:val="00263C3C"/>
    <w:rsid w:val="00266023"/>
    <w:rsid w:val="00270CF6"/>
    <w:rsid w:val="002761C0"/>
    <w:rsid w:val="0027687F"/>
    <w:rsid w:val="0027734E"/>
    <w:rsid w:val="00277731"/>
    <w:rsid w:val="0028679B"/>
    <w:rsid w:val="00296DCD"/>
    <w:rsid w:val="00296FDF"/>
    <w:rsid w:val="002A100B"/>
    <w:rsid w:val="002A1EA0"/>
    <w:rsid w:val="002A6830"/>
    <w:rsid w:val="002B32F6"/>
    <w:rsid w:val="002B3380"/>
    <w:rsid w:val="002B4F54"/>
    <w:rsid w:val="002C05FC"/>
    <w:rsid w:val="002C2AB4"/>
    <w:rsid w:val="002D0536"/>
    <w:rsid w:val="002E7409"/>
    <w:rsid w:val="002F5459"/>
    <w:rsid w:val="002F5DC1"/>
    <w:rsid w:val="002F6C5B"/>
    <w:rsid w:val="00307F1B"/>
    <w:rsid w:val="00311ADA"/>
    <w:rsid w:val="0031213C"/>
    <w:rsid w:val="0031605E"/>
    <w:rsid w:val="00317E41"/>
    <w:rsid w:val="0032069A"/>
    <w:rsid w:val="00321ADF"/>
    <w:rsid w:val="003271E6"/>
    <w:rsid w:val="00332D23"/>
    <w:rsid w:val="00344060"/>
    <w:rsid w:val="003454D1"/>
    <w:rsid w:val="00346A4A"/>
    <w:rsid w:val="00352B2E"/>
    <w:rsid w:val="00352F2D"/>
    <w:rsid w:val="00371DC4"/>
    <w:rsid w:val="003735FF"/>
    <w:rsid w:val="0037458D"/>
    <w:rsid w:val="00383AF4"/>
    <w:rsid w:val="003921BB"/>
    <w:rsid w:val="003972EB"/>
    <w:rsid w:val="003A222F"/>
    <w:rsid w:val="003A3CFF"/>
    <w:rsid w:val="003A7F8F"/>
    <w:rsid w:val="003B25C3"/>
    <w:rsid w:val="003B3ADE"/>
    <w:rsid w:val="003B69C3"/>
    <w:rsid w:val="003B7106"/>
    <w:rsid w:val="003C3094"/>
    <w:rsid w:val="003C7B69"/>
    <w:rsid w:val="003D5603"/>
    <w:rsid w:val="003E0297"/>
    <w:rsid w:val="003E3FDF"/>
    <w:rsid w:val="003F3C4B"/>
    <w:rsid w:val="003F58F4"/>
    <w:rsid w:val="003F6247"/>
    <w:rsid w:val="00402C40"/>
    <w:rsid w:val="004079D6"/>
    <w:rsid w:val="00413909"/>
    <w:rsid w:val="004437B2"/>
    <w:rsid w:val="00452745"/>
    <w:rsid w:val="004546EB"/>
    <w:rsid w:val="004612BF"/>
    <w:rsid w:val="00464CEE"/>
    <w:rsid w:val="004659D6"/>
    <w:rsid w:val="00467A8C"/>
    <w:rsid w:val="00470DB3"/>
    <w:rsid w:val="004752D7"/>
    <w:rsid w:val="00475679"/>
    <w:rsid w:val="0048120E"/>
    <w:rsid w:val="00485B3F"/>
    <w:rsid w:val="00486768"/>
    <w:rsid w:val="004912DF"/>
    <w:rsid w:val="004A28EF"/>
    <w:rsid w:val="004A470C"/>
    <w:rsid w:val="004B1E73"/>
    <w:rsid w:val="004B4DF9"/>
    <w:rsid w:val="004C5E17"/>
    <w:rsid w:val="004E22BE"/>
    <w:rsid w:val="004E55DF"/>
    <w:rsid w:val="004E7D58"/>
    <w:rsid w:val="004F03B7"/>
    <w:rsid w:val="004F1903"/>
    <w:rsid w:val="00501FD2"/>
    <w:rsid w:val="00502052"/>
    <w:rsid w:val="0050690D"/>
    <w:rsid w:val="0054505F"/>
    <w:rsid w:val="005456E8"/>
    <w:rsid w:val="005517C2"/>
    <w:rsid w:val="005523F5"/>
    <w:rsid w:val="00552719"/>
    <w:rsid w:val="0056228C"/>
    <w:rsid w:val="00562E18"/>
    <w:rsid w:val="005632B8"/>
    <w:rsid w:val="005668AB"/>
    <w:rsid w:val="0057088A"/>
    <w:rsid w:val="005742DC"/>
    <w:rsid w:val="00581D15"/>
    <w:rsid w:val="0058529C"/>
    <w:rsid w:val="00592303"/>
    <w:rsid w:val="005926AC"/>
    <w:rsid w:val="005A18EF"/>
    <w:rsid w:val="005B0695"/>
    <w:rsid w:val="005B0D70"/>
    <w:rsid w:val="005B1B52"/>
    <w:rsid w:val="005B61A4"/>
    <w:rsid w:val="005B7770"/>
    <w:rsid w:val="005C20F1"/>
    <w:rsid w:val="005C45FC"/>
    <w:rsid w:val="005C6892"/>
    <w:rsid w:val="005D5C9A"/>
    <w:rsid w:val="005F2E0F"/>
    <w:rsid w:val="005F6069"/>
    <w:rsid w:val="00604359"/>
    <w:rsid w:val="00604C27"/>
    <w:rsid w:val="006058F4"/>
    <w:rsid w:val="00606E85"/>
    <w:rsid w:val="006078A2"/>
    <w:rsid w:val="00615736"/>
    <w:rsid w:val="006206A6"/>
    <w:rsid w:val="00625D1D"/>
    <w:rsid w:val="00646326"/>
    <w:rsid w:val="00647518"/>
    <w:rsid w:val="0065124C"/>
    <w:rsid w:val="006553BD"/>
    <w:rsid w:val="0066072C"/>
    <w:rsid w:val="00666EA0"/>
    <w:rsid w:val="0067236A"/>
    <w:rsid w:val="0067316B"/>
    <w:rsid w:val="00674AC2"/>
    <w:rsid w:val="00675E7B"/>
    <w:rsid w:val="0067763C"/>
    <w:rsid w:val="0068021C"/>
    <w:rsid w:val="00681EB4"/>
    <w:rsid w:val="0068222C"/>
    <w:rsid w:val="0068690E"/>
    <w:rsid w:val="006967A3"/>
    <w:rsid w:val="006968EB"/>
    <w:rsid w:val="006A796D"/>
    <w:rsid w:val="006B4413"/>
    <w:rsid w:val="006B456F"/>
    <w:rsid w:val="006B7EBA"/>
    <w:rsid w:val="006C1C7B"/>
    <w:rsid w:val="006C59E2"/>
    <w:rsid w:val="006C7B0D"/>
    <w:rsid w:val="006E0EA5"/>
    <w:rsid w:val="006E3975"/>
    <w:rsid w:val="007056A1"/>
    <w:rsid w:val="00706981"/>
    <w:rsid w:val="00706DDC"/>
    <w:rsid w:val="00711738"/>
    <w:rsid w:val="007122AF"/>
    <w:rsid w:val="00713F05"/>
    <w:rsid w:val="00713F2E"/>
    <w:rsid w:val="00717FDF"/>
    <w:rsid w:val="0072451E"/>
    <w:rsid w:val="00726EB8"/>
    <w:rsid w:val="007315E5"/>
    <w:rsid w:val="00732C4F"/>
    <w:rsid w:val="00732F80"/>
    <w:rsid w:val="00736D53"/>
    <w:rsid w:val="00760840"/>
    <w:rsid w:val="007665D6"/>
    <w:rsid w:val="007708B7"/>
    <w:rsid w:val="00772E95"/>
    <w:rsid w:val="007769AE"/>
    <w:rsid w:val="00781335"/>
    <w:rsid w:val="007850D6"/>
    <w:rsid w:val="00785120"/>
    <w:rsid w:val="00794767"/>
    <w:rsid w:val="007949D2"/>
    <w:rsid w:val="00795627"/>
    <w:rsid w:val="00796E83"/>
    <w:rsid w:val="00797AFC"/>
    <w:rsid w:val="007A112F"/>
    <w:rsid w:val="007A1517"/>
    <w:rsid w:val="007C1A22"/>
    <w:rsid w:val="007C5172"/>
    <w:rsid w:val="007C5CC3"/>
    <w:rsid w:val="007D2267"/>
    <w:rsid w:val="007E19A4"/>
    <w:rsid w:val="007E1C55"/>
    <w:rsid w:val="007E3AF0"/>
    <w:rsid w:val="007E5D3E"/>
    <w:rsid w:val="007F092C"/>
    <w:rsid w:val="007F0D3A"/>
    <w:rsid w:val="007F0ED7"/>
    <w:rsid w:val="007F4EF9"/>
    <w:rsid w:val="00800B50"/>
    <w:rsid w:val="00802DAA"/>
    <w:rsid w:val="008111D1"/>
    <w:rsid w:val="0081750B"/>
    <w:rsid w:val="008208D1"/>
    <w:rsid w:val="00844C0A"/>
    <w:rsid w:val="00845DDC"/>
    <w:rsid w:val="00852A5E"/>
    <w:rsid w:val="00865910"/>
    <w:rsid w:val="008714CE"/>
    <w:rsid w:val="0087187F"/>
    <w:rsid w:val="008726EB"/>
    <w:rsid w:val="00872932"/>
    <w:rsid w:val="00873B92"/>
    <w:rsid w:val="0087562D"/>
    <w:rsid w:val="00894445"/>
    <w:rsid w:val="00897107"/>
    <w:rsid w:val="008A3719"/>
    <w:rsid w:val="008A5EC7"/>
    <w:rsid w:val="008C07EC"/>
    <w:rsid w:val="008C6132"/>
    <w:rsid w:val="008D24D8"/>
    <w:rsid w:val="008D7809"/>
    <w:rsid w:val="008E1F5B"/>
    <w:rsid w:val="008F0E46"/>
    <w:rsid w:val="008F1EB2"/>
    <w:rsid w:val="008F46B7"/>
    <w:rsid w:val="008F6416"/>
    <w:rsid w:val="00903255"/>
    <w:rsid w:val="00904222"/>
    <w:rsid w:val="00914FB0"/>
    <w:rsid w:val="009223E4"/>
    <w:rsid w:val="00922EC5"/>
    <w:rsid w:val="00924F95"/>
    <w:rsid w:val="00936D92"/>
    <w:rsid w:val="00940EF7"/>
    <w:rsid w:val="0094281A"/>
    <w:rsid w:val="009433B0"/>
    <w:rsid w:val="009436C2"/>
    <w:rsid w:val="0095674D"/>
    <w:rsid w:val="00956A9B"/>
    <w:rsid w:val="00961344"/>
    <w:rsid w:val="00963992"/>
    <w:rsid w:val="009929F3"/>
    <w:rsid w:val="00992BDF"/>
    <w:rsid w:val="00995D2B"/>
    <w:rsid w:val="009969AF"/>
    <w:rsid w:val="009A2E46"/>
    <w:rsid w:val="009A4263"/>
    <w:rsid w:val="009A6392"/>
    <w:rsid w:val="009B1DA0"/>
    <w:rsid w:val="009B1EDA"/>
    <w:rsid w:val="009B24B4"/>
    <w:rsid w:val="009B5B7F"/>
    <w:rsid w:val="009C12F9"/>
    <w:rsid w:val="009D1434"/>
    <w:rsid w:val="009D5A20"/>
    <w:rsid w:val="009F1AC4"/>
    <w:rsid w:val="009F3906"/>
    <w:rsid w:val="00A00C26"/>
    <w:rsid w:val="00A010BD"/>
    <w:rsid w:val="00A025AB"/>
    <w:rsid w:val="00A03942"/>
    <w:rsid w:val="00A053C3"/>
    <w:rsid w:val="00A0591B"/>
    <w:rsid w:val="00A11C92"/>
    <w:rsid w:val="00A13F9D"/>
    <w:rsid w:val="00A17DAE"/>
    <w:rsid w:val="00A222E0"/>
    <w:rsid w:val="00A23908"/>
    <w:rsid w:val="00A248A6"/>
    <w:rsid w:val="00A336C3"/>
    <w:rsid w:val="00A36BBC"/>
    <w:rsid w:val="00A4333C"/>
    <w:rsid w:val="00A4696D"/>
    <w:rsid w:val="00A470D7"/>
    <w:rsid w:val="00A51A75"/>
    <w:rsid w:val="00A573AA"/>
    <w:rsid w:val="00A625C1"/>
    <w:rsid w:val="00A638FE"/>
    <w:rsid w:val="00A71DF4"/>
    <w:rsid w:val="00A75F11"/>
    <w:rsid w:val="00A81268"/>
    <w:rsid w:val="00A84085"/>
    <w:rsid w:val="00A84C86"/>
    <w:rsid w:val="00A87C90"/>
    <w:rsid w:val="00A942DD"/>
    <w:rsid w:val="00AA3F22"/>
    <w:rsid w:val="00AA7C2F"/>
    <w:rsid w:val="00AB01C3"/>
    <w:rsid w:val="00AB28B2"/>
    <w:rsid w:val="00AB5006"/>
    <w:rsid w:val="00AC0032"/>
    <w:rsid w:val="00AC39A3"/>
    <w:rsid w:val="00AC588C"/>
    <w:rsid w:val="00AD3754"/>
    <w:rsid w:val="00AE0D46"/>
    <w:rsid w:val="00AE41F2"/>
    <w:rsid w:val="00B01B58"/>
    <w:rsid w:val="00B02C9F"/>
    <w:rsid w:val="00B10306"/>
    <w:rsid w:val="00B11913"/>
    <w:rsid w:val="00B125F4"/>
    <w:rsid w:val="00B21488"/>
    <w:rsid w:val="00B21E0F"/>
    <w:rsid w:val="00B23F36"/>
    <w:rsid w:val="00B25863"/>
    <w:rsid w:val="00B332C6"/>
    <w:rsid w:val="00B3353F"/>
    <w:rsid w:val="00B356DB"/>
    <w:rsid w:val="00B35B8D"/>
    <w:rsid w:val="00B41687"/>
    <w:rsid w:val="00B421FE"/>
    <w:rsid w:val="00B46B21"/>
    <w:rsid w:val="00B5111C"/>
    <w:rsid w:val="00B54F06"/>
    <w:rsid w:val="00B608A4"/>
    <w:rsid w:val="00B6223B"/>
    <w:rsid w:val="00B70E16"/>
    <w:rsid w:val="00B70FC2"/>
    <w:rsid w:val="00B72603"/>
    <w:rsid w:val="00B72948"/>
    <w:rsid w:val="00B7339C"/>
    <w:rsid w:val="00B73B74"/>
    <w:rsid w:val="00B75DB2"/>
    <w:rsid w:val="00B84207"/>
    <w:rsid w:val="00B851BE"/>
    <w:rsid w:val="00B86700"/>
    <w:rsid w:val="00B869D3"/>
    <w:rsid w:val="00B90B48"/>
    <w:rsid w:val="00B91849"/>
    <w:rsid w:val="00B928DC"/>
    <w:rsid w:val="00B937BD"/>
    <w:rsid w:val="00B943B4"/>
    <w:rsid w:val="00B94DB1"/>
    <w:rsid w:val="00B97DCF"/>
    <w:rsid w:val="00BA5379"/>
    <w:rsid w:val="00BA680C"/>
    <w:rsid w:val="00BB1E32"/>
    <w:rsid w:val="00BB20BB"/>
    <w:rsid w:val="00BB244F"/>
    <w:rsid w:val="00BB3B55"/>
    <w:rsid w:val="00BB7916"/>
    <w:rsid w:val="00BC0E54"/>
    <w:rsid w:val="00BC4D98"/>
    <w:rsid w:val="00BC776B"/>
    <w:rsid w:val="00BD2DFC"/>
    <w:rsid w:val="00BD43F6"/>
    <w:rsid w:val="00BD7AC2"/>
    <w:rsid w:val="00BE142C"/>
    <w:rsid w:val="00BE2831"/>
    <w:rsid w:val="00C11337"/>
    <w:rsid w:val="00C11FA1"/>
    <w:rsid w:val="00C15C1E"/>
    <w:rsid w:val="00C169D5"/>
    <w:rsid w:val="00C2516C"/>
    <w:rsid w:val="00C27CC6"/>
    <w:rsid w:val="00C338B2"/>
    <w:rsid w:val="00C35843"/>
    <w:rsid w:val="00C35894"/>
    <w:rsid w:val="00C5044B"/>
    <w:rsid w:val="00C51912"/>
    <w:rsid w:val="00C55595"/>
    <w:rsid w:val="00C56526"/>
    <w:rsid w:val="00C60017"/>
    <w:rsid w:val="00C61D26"/>
    <w:rsid w:val="00C65204"/>
    <w:rsid w:val="00C65D39"/>
    <w:rsid w:val="00C72642"/>
    <w:rsid w:val="00C72ACE"/>
    <w:rsid w:val="00C84FCD"/>
    <w:rsid w:val="00C91F56"/>
    <w:rsid w:val="00C9269C"/>
    <w:rsid w:val="00C937C3"/>
    <w:rsid w:val="00C951C4"/>
    <w:rsid w:val="00CA1F3A"/>
    <w:rsid w:val="00CA48F3"/>
    <w:rsid w:val="00CA6B9C"/>
    <w:rsid w:val="00CA7141"/>
    <w:rsid w:val="00CB001F"/>
    <w:rsid w:val="00CB6BD4"/>
    <w:rsid w:val="00CB706C"/>
    <w:rsid w:val="00CB7D6D"/>
    <w:rsid w:val="00CD3BC1"/>
    <w:rsid w:val="00CD566A"/>
    <w:rsid w:val="00CE09E5"/>
    <w:rsid w:val="00CE4BB1"/>
    <w:rsid w:val="00CE75C9"/>
    <w:rsid w:val="00D04976"/>
    <w:rsid w:val="00D11CC5"/>
    <w:rsid w:val="00D11F15"/>
    <w:rsid w:val="00D2072C"/>
    <w:rsid w:val="00D305B1"/>
    <w:rsid w:val="00D32283"/>
    <w:rsid w:val="00D3735B"/>
    <w:rsid w:val="00D47510"/>
    <w:rsid w:val="00D5215F"/>
    <w:rsid w:val="00D53263"/>
    <w:rsid w:val="00D57DA6"/>
    <w:rsid w:val="00D57EF5"/>
    <w:rsid w:val="00D60886"/>
    <w:rsid w:val="00D61D41"/>
    <w:rsid w:val="00D643E9"/>
    <w:rsid w:val="00D64925"/>
    <w:rsid w:val="00D66E3B"/>
    <w:rsid w:val="00D70919"/>
    <w:rsid w:val="00D71557"/>
    <w:rsid w:val="00D72669"/>
    <w:rsid w:val="00D72CAB"/>
    <w:rsid w:val="00D73149"/>
    <w:rsid w:val="00D748FD"/>
    <w:rsid w:val="00D855E4"/>
    <w:rsid w:val="00D91C88"/>
    <w:rsid w:val="00DA36C5"/>
    <w:rsid w:val="00DA4A7D"/>
    <w:rsid w:val="00DB029A"/>
    <w:rsid w:val="00DB0D36"/>
    <w:rsid w:val="00DB28FF"/>
    <w:rsid w:val="00DB3B1B"/>
    <w:rsid w:val="00DB65A8"/>
    <w:rsid w:val="00DC0978"/>
    <w:rsid w:val="00DC528C"/>
    <w:rsid w:val="00DC5B2D"/>
    <w:rsid w:val="00DD1543"/>
    <w:rsid w:val="00DD349F"/>
    <w:rsid w:val="00DE3D5C"/>
    <w:rsid w:val="00DE3EB8"/>
    <w:rsid w:val="00DF000F"/>
    <w:rsid w:val="00DF20D1"/>
    <w:rsid w:val="00DF369E"/>
    <w:rsid w:val="00DF36D5"/>
    <w:rsid w:val="00DF7347"/>
    <w:rsid w:val="00E04BE5"/>
    <w:rsid w:val="00E1188C"/>
    <w:rsid w:val="00E273D0"/>
    <w:rsid w:val="00E35F3D"/>
    <w:rsid w:val="00E4019D"/>
    <w:rsid w:val="00E416D8"/>
    <w:rsid w:val="00E45CDA"/>
    <w:rsid w:val="00E5193F"/>
    <w:rsid w:val="00E704CC"/>
    <w:rsid w:val="00E7130E"/>
    <w:rsid w:val="00E74447"/>
    <w:rsid w:val="00E74E13"/>
    <w:rsid w:val="00E760BB"/>
    <w:rsid w:val="00E826D8"/>
    <w:rsid w:val="00E84647"/>
    <w:rsid w:val="00E94FCC"/>
    <w:rsid w:val="00E97395"/>
    <w:rsid w:val="00E97663"/>
    <w:rsid w:val="00EA6220"/>
    <w:rsid w:val="00EB165B"/>
    <w:rsid w:val="00EB3801"/>
    <w:rsid w:val="00EB7F53"/>
    <w:rsid w:val="00EC0EBD"/>
    <w:rsid w:val="00EC1514"/>
    <w:rsid w:val="00EC2D4D"/>
    <w:rsid w:val="00EC63C4"/>
    <w:rsid w:val="00ED2451"/>
    <w:rsid w:val="00ED3560"/>
    <w:rsid w:val="00ED423F"/>
    <w:rsid w:val="00ED5EA0"/>
    <w:rsid w:val="00EE3B57"/>
    <w:rsid w:val="00EE679B"/>
    <w:rsid w:val="00EF17EB"/>
    <w:rsid w:val="00EF3E66"/>
    <w:rsid w:val="00EF40A1"/>
    <w:rsid w:val="00F02D2D"/>
    <w:rsid w:val="00F0378A"/>
    <w:rsid w:val="00F118C3"/>
    <w:rsid w:val="00F1568E"/>
    <w:rsid w:val="00F2024B"/>
    <w:rsid w:val="00F27285"/>
    <w:rsid w:val="00F33670"/>
    <w:rsid w:val="00F553B8"/>
    <w:rsid w:val="00F634EB"/>
    <w:rsid w:val="00F6478B"/>
    <w:rsid w:val="00F74E79"/>
    <w:rsid w:val="00F7772A"/>
    <w:rsid w:val="00F85850"/>
    <w:rsid w:val="00F85E9B"/>
    <w:rsid w:val="00F916A8"/>
    <w:rsid w:val="00F96213"/>
    <w:rsid w:val="00FA0D60"/>
    <w:rsid w:val="00FA1C8F"/>
    <w:rsid w:val="00FA5129"/>
    <w:rsid w:val="00FB39F6"/>
    <w:rsid w:val="00FC7C1C"/>
    <w:rsid w:val="00FD07C4"/>
    <w:rsid w:val="00FD0C74"/>
    <w:rsid w:val="00FE0D77"/>
    <w:rsid w:val="00FF017E"/>
    <w:rsid w:val="00FF3CC4"/>
    <w:rsid w:val="03517621"/>
    <w:rsid w:val="03CE7CF1"/>
    <w:rsid w:val="040900D0"/>
    <w:rsid w:val="056B5638"/>
    <w:rsid w:val="0E5A5E40"/>
    <w:rsid w:val="101D613D"/>
    <w:rsid w:val="12BE1B59"/>
    <w:rsid w:val="135D223F"/>
    <w:rsid w:val="198F1553"/>
    <w:rsid w:val="1A0B03C5"/>
    <w:rsid w:val="1A94136F"/>
    <w:rsid w:val="229970E2"/>
    <w:rsid w:val="24C43F91"/>
    <w:rsid w:val="2C2C6572"/>
    <w:rsid w:val="2E551E67"/>
    <w:rsid w:val="31B25CAD"/>
    <w:rsid w:val="322136A7"/>
    <w:rsid w:val="33106913"/>
    <w:rsid w:val="33627A59"/>
    <w:rsid w:val="351D4A25"/>
    <w:rsid w:val="399E6C36"/>
    <w:rsid w:val="39DB12F5"/>
    <w:rsid w:val="3C661977"/>
    <w:rsid w:val="3D756FA1"/>
    <w:rsid w:val="40615239"/>
    <w:rsid w:val="420F77F0"/>
    <w:rsid w:val="42A744A2"/>
    <w:rsid w:val="48203820"/>
    <w:rsid w:val="4D934097"/>
    <w:rsid w:val="4DDC7320"/>
    <w:rsid w:val="4FA94C3E"/>
    <w:rsid w:val="55901E5D"/>
    <w:rsid w:val="56BA00F5"/>
    <w:rsid w:val="56C12490"/>
    <w:rsid w:val="58130F2D"/>
    <w:rsid w:val="58E335B0"/>
    <w:rsid w:val="5EFF03C3"/>
    <w:rsid w:val="62A91226"/>
    <w:rsid w:val="64A87E44"/>
    <w:rsid w:val="64D53521"/>
    <w:rsid w:val="6D4D01A4"/>
    <w:rsid w:val="74D00AB5"/>
    <w:rsid w:val="74F93CD4"/>
    <w:rsid w:val="75F868EC"/>
    <w:rsid w:val="76164029"/>
    <w:rsid w:val="7C5861B6"/>
    <w:rsid w:val="7D270491"/>
    <w:rsid w:val="7FDB46F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autoRedefine/>
    <w:qFormat/>
    <w:uiPriority w:val="99"/>
    <w:pPr>
      <w:keepNext/>
      <w:numPr>
        <w:ilvl w:val="0"/>
        <w:numId w:val="1"/>
      </w:numPr>
      <w:spacing w:beforeLines="50" w:afterLines="50"/>
      <w:outlineLvl w:val="0"/>
    </w:pPr>
    <w:rPr>
      <w:rFonts w:eastAsia="黑体"/>
      <w:b/>
      <w:sz w:val="28"/>
    </w:rPr>
  </w:style>
  <w:style w:type="paragraph" w:styleId="3">
    <w:name w:val="heading 2"/>
    <w:basedOn w:val="1"/>
    <w:next w:val="1"/>
    <w:link w:val="20"/>
    <w:autoRedefine/>
    <w:qFormat/>
    <w:uiPriority w:val="0"/>
    <w:pPr>
      <w:keepNext/>
      <w:spacing w:line="360" w:lineRule="auto"/>
      <w:outlineLvl w:val="1"/>
    </w:pPr>
    <w:rPr>
      <w:rFonts w:eastAsia="FangSong_GB2312"/>
      <w:b/>
      <w:bCs/>
      <w:sz w:val="24"/>
    </w:rPr>
  </w:style>
  <w:style w:type="paragraph" w:styleId="4">
    <w:name w:val="heading 3"/>
    <w:basedOn w:val="1"/>
    <w:next w:val="1"/>
    <w:link w:val="21"/>
    <w:autoRedefine/>
    <w:qFormat/>
    <w:uiPriority w:val="99"/>
    <w:pPr>
      <w:keepNext/>
      <w:jc w:val="left"/>
      <w:outlineLvl w:val="2"/>
    </w:pPr>
    <w:rPr>
      <w:rFonts w:ascii="FangSong_GB2312" w:eastAsia="FangSong_GB2312"/>
      <w:b/>
      <w:bCs/>
      <w:sz w:val="24"/>
    </w:rPr>
  </w:style>
  <w:style w:type="paragraph" w:styleId="5">
    <w:name w:val="heading 4"/>
    <w:basedOn w:val="1"/>
    <w:next w:val="1"/>
    <w:link w:val="22"/>
    <w:autoRedefine/>
    <w:qFormat/>
    <w:uiPriority w:val="99"/>
    <w:pPr>
      <w:keepNext/>
      <w:jc w:val="center"/>
      <w:outlineLvl w:val="3"/>
    </w:pPr>
    <w:rPr>
      <w:rFonts w:eastAsia="FangSong_GB2312"/>
      <w:b/>
      <w:bCs/>
      <w:sz w:val="24"/>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widowControl/>
      <w:ind w:firstLine="420"/>
      <w:jc w:val="left"/>
    </w:pPr>
    <w:rPr>
      <w:kern w:val="0"/>
      <w:sz w:val="20"/>
      <w:szCs w:val="20"/>
      <w:lang w:eastAsia="en-US"/>
    </w:rPr>
  </w:style>
  <w:style w:type="paragraph" w:styleId="7">
    <w:name w:val="annotation text"/>
    <w:basedOn w:val="1"/>
    <w:link w:val="26"/>
    <w:autoRedefine/>
    <w:semiHidden/>
    <w:qFormat/>
    <w:uiPriority w:val="99"/>
    <w:rPr>
      <w:sz w:val="20"/>
      <w:szCs w:val="20"/>
    </w:rPr>
  </w:style>
  <w:style w:type="paragraph" w:styleId="8">
    <w:name w:val="Body Text"/>
    <w:basedOn w:val="1"/>
    <w:link w:val="24"/>
    <w:autoRedefine/>
    <w:qFormat/>
    <w:uiPriority w:val="99"/>
    <w:pPr>
      <w:jc w:val="center"/>
    </w:pPr>
    <w:rPr>
      <w:b/>
      <w:bCs/>
      <w:sz w:val="32"/>
    </w:rPr>
  </w:style>
  <w:style w:type="paragraph" w:styleId="9">
    <w:name w:val="Body Text Indent"/>
    <w:basedOn w:val="1"/>
    <w:link w:val="25"/>
    <w:autoRedefine/>
    <w:qFormat/>
    <w:uiPriority w:val="99"/>
    <w:pPr>
      <w:spacing w:line="360" w:lineRule="auto"/>
      <w:ind w:firstLine="480" w:firstLineChars="200"/>
    </w:pPr>
    <w:rPr>
      <w:rFonts w:eastAsia="FangSong_GB2312"/>
      <w:sz w:val="24"/>
    </w:rPr>
  </w:style>
  <w:style w:type="paragraph" w:styleId="10">
    <w:name w:val="Balloon Text"/>
    <w:basedOn w:val="1"/>
    <w:link w:val="28"/>
    <w:autoRedefine/>
    <w:semiHidden/>
    <w:qFormat/>
    <w:uiPriority w:val="99"/>
    <w:rPr>
      <w:rFonts w:ascii="Tahoma" w:hAnsi="Tahoma" w:cs="Tahoma"/>
      <w:sz w:val="16"/>
      <w:szCs w:val="16"/>
    </w:rPr>
  </w:style>
  <w:style w:type="paragraph" w:styleId="11">
    <w:name w:val="footer"/>
    <w:basedOn w:val="1"/>
    <w:link w:val="30"/>
    <w:autoRedefine/>
    <w:qFormat/>
    <w:uiPriority w:val="99"/>
    <w:pPr>
      <w:tabs>
        <w:tab w:val="center" w:pos="4153"/>
        <w:tab w:val="right" w:pos="8306"/>
      </w:tabs>
      <w:snapToGrid w:val="0"/>
      <w:jc w:val="left"/>
    </w:pPr>
    <w:rPr>
      <w:sz w:val="18"/>
      <w:szCs w:val="18"/>
    </w:rPr>
  </w:style>
  <w:style w:type="paragraph" w:styleId="12">
    <w:name w:val="header"/>
    <w:basedOn w:val="1"/>
    <w:link w:val="29"/>
    <w:autoRedefine/>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link w:val="32"/>
    <w:autoRedefine/>
    <w:semiHidden/>
    <w:qFormat/>
    <w:uiPriority w:val="99"/>
    <w:pPr>
      <w:spacing w:after="120"/>
      <w:ind w:left="420" w:leftChars="200"/>
    </w:pPr>
    <w:rPr>
      <w:sz w:val="16"/>
      <w:szCs w:val="16"/>
    </w:rPr>
  </w:style>
  <w:style w:type="paragraph" w:styleId="14">
    <w:name w:val="Title"/>
    <w:basedOn w:val="1"/>
    <w:link w:val="34"/>
    <w:autoRedefine/>
    <w:qFormat/>
    <w:uiPriority w:val="0"/>
    <w:pPr>
      <w:jc w:val="center"/>
    </w:pPr>
    <w:rPr>
      <w:b/>
      <w:bCs/>
      <w:sz w:val="32"/>
      <w:szCs w:val="20"/>
    </w:rPr>
  </w:style>
  <w:style w:type="paragraph" w:styleId="15">
    <w:name w:val="annotation subject"/>
    <w:basedOn w:val="7"/>
    <w:next w:val="7"/>
    <w:link w:val="27"/>
    <w:autoRedefine/>
    <w:semiHidden/>
    <w:qFormat/>
    <w:uiPriority w:val="99"/>
    <w:rPr>
      <w:b/>
      <w:bCs/>
    </w:rPr>
  </w:style>
  <w:style w:type="character" w:styleId="18">
    <w:name w:val="annotation reference"/>
    <w:basedOn w:val="17"/>
    <w:autoRedefine/>
    <w:semiHidden/>
    <w:qFormat/>
    <w:uiPriority w:val="99"/>
    <w:rPr>
      <w:rFonts w:cs="Times New Roman"/>
      <w:sz w:val="16"/>
    </w:rPr>
  </w:style>
  <w:style w:type="character" w:customStyle="1" w:styleId="19">
    <w:name w:val="Heading 1 Char"/>
    <w:basedOn w:val="17"/>
    <w:link w:val="2"/>
    <w:autoRedefine/>
    <w:qFormat/>
    <w:locked/>
    <w:uiPriority w:val="99"/>
    <w:rPr>
      <w:rFonts w:cs="Times New Roman"/>
      <w:b/>
      <w:bCs/>
      <w:kern w:val="44"/>
      <w:sz w:val="44"/>
      <w:szCs w:val="44"/>
    </w:rPr>
  </w:style>
  <w:style w:type="character" w:customStyle="1" w:styleId="20">
    <w:name w:val="Heading 2 Char"/>
    <w:basedOn w:val="17"/>
    <w:link w:val="3"/>
    <w:autoRedefine/>
    <w:semiHidden/>
    <w:qFormat/>
    <w:locked/>
    <w:uiPriority w:val="99"/>
    <w:rPr>
      <w:rFonts w:ascii="Cambria" w:hAnsi="Cambria" w:eastAsia="宋体" w:cs="Times New Roman"/>
      <w:b/>
      <w:bCs/>
      <w:sz w:val="32"/>
      <w:szCs w:val="32"/>
    </w:rPr>
  </w:style>
  <w:style w:type="character" w:customStyle="1" w:styleId="21">
    <w:name w:val="Heading 3 Char"/>
    <w:basedOn w:val="17"/>
    <w:link w:val="4"/>
    <w:autoRedefine/>
    <w:semiHidden/>
    <w:qFormat/>
    <w:locked/>
    <w:uiPriority w:val="99"/>
    <w:rPr>
      <w:rFonts w:cs="Times New Roman"/>
      <w:b/>
      <w:bCs/>
      <w:sz w:val="32"/>
      <w:szCs w:val="32"/>
    </w:rPr>
  </w:style>
  <w:style w:type="character" w:customStyle="1" w:styleId="22">
    <w:name w:val="Heading 4 Char"/>
    <w:basedOn w:val="17"/>
    <w:link w:val="5"/>
    <w:autoRedefine/>
    <w:semiHidden/>
    <w:qFormat/>
    <w:locked/>
    <w:uiPriority w:val="99"/>
    <w:rPr>
      <w:rFonts w:ascii="Cambria" w:hAnsi="Cambria" w:eastAsia="宋体" w:cs="Times New Roman"/>
      <w:b/>
      <w:bCs/>
      <w:sz w:val="28"/>
      <w:szCs w:val="28"/>
    </w:rPr>
  </w:style>
  <w:style w:type="paragraph" w:customStyle="1" w:styleId="23">
    <w:name w:val="批注框文本1"/>
    <w:basedOn w:val="1"/>
    <w:autoRedefine/>
    <w:semiHidden/>
    <w:qFormat/>
    <w:uiPriority w:val="99"/>
    <w:rPr>
      <w:sz w:val="18"/>
      <w:szCs w:val="18"/>
    </w:rPr>
  </w:style>
  <w:style w:type="character" w:customStyle="1" w:styleId="24">
    <w:name w:val="Body Text Char"/>
    <w:basedOn w:val="17"/>
    <w:link w:val="8"/>
    <w:autoRedefine/>
    <w:semiHidden/>
    <w:qFormat/>
    <w:locked/>
    <w:uiPriority w:val="99"/>
    <w:rPr>
      <w:rFonts w:cs="Times New Roman"/>
      <w:sz w:val="24"/>
      <w:szCs w:val="24"/>
    </w:rPr>
  </w:style>
  <w:style w:type="character" w:customStyle="1" w:styleId="25">
    <w:name w:val="Body Text Indent Char"/>
    <w:basedOn w:val="17"/>
    <w:link w:val="9"/>
    <w:autoRedefine/>
    <w:semiHidden/>
    <w:qFormat/>
    <w:locked/>
    <w:uiPriority w:val="99"/>
    <w:rPr>
      <w:rFonts w:cs="Times New Roman"/>
      <w:sz w:val="24"/>
      <w:szCs w:val="24"/>
    </w:rPr>
  </w:style>
  <w:style w:type="character" w:customStyle="1" w:styleId="26">
    <w:name w:val="Comment Text Char"/>
    <w:basedOn w:val="17"/>
    <w:link w:val="7"/>
    <w:autoRedefine/>
    <w:semiHidden/>
    <w:qFormat/>
    <w:locked/>
    <w:uiPriority w:val="99"/>
    <w:rPr>
      <w:rFonts w:cs="Times New Roman"/>
      <w:sz w:val="24"/>
      <w:szCs w:val="24"/>
    </w:rPr>
  </w:style>
  <w:style w:type="character" w:customStyle="1" w:styleId="27">
    <w:name w:val="Comment Subject Char"/>
    <w:basedOn w:val="26"/>
    <w:link w:val="15"/>
    <w:autoRedefine/>
    <w:semiHidden/>
    <w:qFormat/>
    <w:locked/>
    <w:uiPriority w:val="99"/>
    <w:rPr>
      <w:rFonts w:cs="Times New Roman"/>
      <w:b/>
      <w:bCs/>
      <w:sz w:val="24"/>
      <w:szCs w:val="24"/>
    </w:rPr>
  </w:style>
  <w:style w:type="character" w:customStyle="1" w:styleId="28">
    <w:name w:val="Balloon Text Char"/>
    <w:basedOn w:val="17"/>
    <w:link w:val="10"/>
    <w:autoRedefine/>
    <w:semiHidden/>
    <w:qFormat/>
    <w:locked/>
    <w:uiPriority w:val="99"/>
    <w:rPr>
      <w:rFonts w:cs="Times New Roman"/>
      <w:sz w:val="2"/>
    </w:rPr>
  </w:style>
  <w:style w:type="character" w:customStyle="1" w:styleId="29">
    <w:name w:val="Header Char"/>
    <w:basedOn w:val="17"/>
    <w:link w:val="12"/>
    <w:autoRedefine/>
    <w:qFormat/>
    <w:locked/>
    <w:uiPriority w:val="99"/>
    <w:rPr>
      <w:rFonts w:cs="Times New Roman"/>
      <w:kern w:val="2"/>
      <w:sz w:val="18"/>
    </w:rPr>
  </w:style>
  <w:style w:type="character" w:customStyle="1" w:styleId="30">
    <w:name w:val="Footer Char"/>
    <w:basedOn w:val="17"/>
    <w:link w:val="11"/>
    <w:autoRedefine/>
    <w:qFormat/>
    <w:locked/>
    <w:uiPriority w:val="99"/>
    <w:rPr>
      <w:rFonts w:cs="Times New Roman"/>
      <w:kern w:val="2"/>
      <w:sz w:val="18"/>
    </w:rPr>
  </w:style>
  <w:style w:type="character" w:customStyle="1" w:styleId="31">
    <w:name w:val="apple-style-span"/>
    <w:autoRedefine/>
    <w:qFormat/>
    <w:uiPriority w:val="99"/>
    <w:rPr>
      <w:rFonts w:ascii="Times New Roman" w:hAnsi="Times New Roman"/>
    </w:rPr>
  </w:style>
  <w:style w:type="character" w:customStyle="1" w:styleId="32">
    <w:name w:val="Body Text Indent 3 Char"/>
    <w:basedOn w:val="17"/>
    <w:link w:val="13"/>
    <w:autoRedefine/>
    <w:semiHidden/>
    <w:qFormat/>
    <w:locked/>
    <w:uiPriority w:val="99"/>
    <w:rPr>
      <w:rFonts w:cs="Times New Roman"/>
      <w:kern w:val="2"/>
      <w:sz w:val="16"/>
    </w:rPr>
  </w:style>
  <w:style w:type="paragraph" w:customStyle="1" w:styleId="33">
    <w:name w:val="List Paragraph1"/>
    <w:basedOn w:val="1"/>
    <w:autoRedefine/>
    <w:qFormat/>
    <w:uiPriority w:val="99"/>
    <w:pPr>
      <w:ind w:firstLine="420" w:firstLineChars="200"/>
    </w:pPr>
    <w:rPr>
      <w:rFonts w:ascii="Calibri" w:hAnsi="Calibri"/>
      <w:szCs w:val="20"/>
    </w:rPr>
  </w:style>
  <w:style w:type="character" w:customStyle="1" w:styleId="34">
    <w:name w:val="Title Char"/>
    <w:basedOn w:val="17"/>
    <w:link w:val="14"/>
    <w:autoRedefine/>
    <w:qFormat/>
    <w:locked/>
    <w:uiPriority w:val="99"/>
    <w:rPr>
      <w:rFonts w:cs="Times New Roman"/>
      <w:b/>
      <w:kern w:val="2"/>
      <w:sz w:val="32"/>
    </w:rPr>
  </w:style>
  <w:style w:type="paragraph" w:customStyle="1" w:styleId="35">
    <w:name w:val="修订1"/>
    <w:autoRedefine/>
    <w:hidden/>
    <w:semiHidden/>
    <w:qFormat/>
    <w:uiPriority w:val="99"/>
    <w:pPr>
      <w:spacing w:after="160" w:line="259" w:lineRule="auto"/>
    </w:pPr>
    <w:rPr>
      <w:rFonts w:ascii="Times New Roman" w:hAnsi="Times New Roman" w:eastAsia="宋体" w:cs="Times New Roman"/>
      <w:kern w:val="2"/>
      <w:sz w:val="21"/>
      <w:szCs w:val="24"/>
      <w:lang w:val="en-US" w:eastAsia="zh-CN" w:bidi="ar-SA"/>
    </w:rPr>
  </w:style>
  <w:style w:type="paragraph" w:styleId="36">
    <w:name w:val="List Paragraph"/>
    <w:basedOn w:val="1"/>
    <w:autoRedefine/>
    <w:qFormat/>
    <w:uiPriority w:val="34"/>
    <w:pPr>
      <w:ind w:firstLine="420" w:firstLineChars="200"/>
    </w:pPr>
  </w:style>
  <w:style w:type="character" w:customStyle="1" w:styleId="37">
    <w:name w:val="标题 字符"/>
    <w:autoRedefine/>
    <w:qFormat/>
    <w:uiPriority w:val="0"/>
    <w:rPr>
      <w:b/>
      <w:bCs/>
      <w:kern w:val="2"/>
      <w:sz w:val="32"/>
    </w:rPr>
  </w:style>
  <w:style w:type="paragraph" w:customStyle="1" w:styleId="38">
    <w:name w:val="Revision"/>
    <w:autoRedefine/>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03035bcd3cc363b89f80ef589750301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008ddc6ab448f8f8eedcb8847f7b94a9"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0961B4-E46C-4F8E-89AD-C087BD5932A4}">
  <ds:schemaRefs/>
</ds:datastoreItem>
</file>

<file path=customXml/itemProps3.xml><?xml version="1.0" encoding="utf-8"?>
<ds:datastoreItem xmlns:ds="http://schemas.openxmlformats.org/officeDocument/2006/customXml" ds:itemID="{00FBB08E-C92E-468F-BFE1-4445A27B5CE2}">
  <ds:schemaRefs/>
</ds:datastoreItem>
</file>

<file path=customXml/itemProps4.xml><?xml version="1.0" encoding="utf-8"?>
<ds:datastoreItem xmlns:ds="http://schemas.openxmlformats.org/officeDocument/2006/customXml" ds:itemID="{CC1F3CC0-149C-43A4-9CDB-E952D5C67332}">
  <ds:schemaRefs/>
</ds:datastoreItem>
</file>

<file path=customXml/itemProps5.xml><?xml version="1.0" encoding="utf-8"?>
<ds:datastoreItem xmlns:ds="http://schemas.openxmlformats.org/officeDocument/2006/customXml" ds:itemID="{BDEB05CE-98C9-4D89-98E7-91DA742FE044}">
  <ds:schemaRefs/>
</ds:datastoreItem>
</file>

<file path=docProps/app.xml><?xml version="1.0" encoding="utf-8"?>
<Properties xmlns="http://schemas.openxmlformats.org/officeDocument/2006/extended-properties" xmlns:vt="http://schemas.openxmlformats.org/officeDocument/2006/docPropsVTypes">
  <Template>Normal.dotm</Template>
  <Company>sp</Company>
  <Pages>5</Pages>
  <Words>2259</Words>
  <Characters>2450</Characters>
  <Lines>77</Lines>
  <Paragraphs>21</Paragraphs>
  <TotalTime>0</TotalTime>
  <ScaleCrop>false</ScaleCrop>
  <LinksUpToDate>false</LinksUpToDate>
  <CharactersWithSpaces>2466</CharactersWithSpaces>
  <Application>WPS Office_12.1.0.25225_F1E327BC-269C-435d-A152-05C5408002CA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2024-01-11T23:20:00Z</dcterms:created>
  <dc:creator>姚远</dc:creator>
  <cp:lastModifiedBy>邹宇田</cp:lastModifiedBy>
  <cp:lastPrinted>2017-11-01T07:57:00Z</cp:lastPrinted>
  <dcterms:modified xsi:type="dcterms:W3CDTF">2026-04-08T08:07:55Z</dcterms:modified>
  <dc:title>清洗行业2006年TCA淘汰项目现场核查工作大纲</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ContentTypeId">
    <vt:lpwstr>0x01010022D807DA5079DD4F8FC962D9402EEFD8</vt:lpwstr>
  </property>
  <property fmtid="{D5CDD505-2E9C-101B-9397-08002B2CF9AE}" pid="4" name="ICV">
    <vt:lpwstr>22B70D15B98B40A7A6D5568D61EB8A19_13</vt:lpwstr>
  </property>
  <property fmtid="{D5CDD505-2E9C-101B-9397-08002B2CF9AE}" pid="5" name="KSOTemplateDocerSaveRecord">
    <vt:lpwstr>eyJoZGlkIjoiNDYwYjgyZWMxOTVjNzdkM2ExODE2MTBiNDc0ZjQxZmIiLCJ1c2VySWQiOiIyNTk3MTU4MjUifQ==</vt:lpwstr>
  </property>
</Properties>
</file>