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4F1747">
      <w:pPr>
        <w:widowControl/>
        <w:jc w:val="center"/>
        <w:outlineLvl w:val="0"/>
        <w:rPr>
          <w:rFonts w:ascii="Times New Roman" w:hAnsi="Times New Roman" w:eastAsia="方正小标宋简体" w:cs="Times New Roman"/>
          <w:bCs/>
          <w:color w:val="000000" w:themeColor="text1"/>
          <w:sz w:val="30"/>
          <w:szCs w:val="30"/>
          <w14:textFill>
            <w14:solidFill>
              <w14:schemeClr w14:val="tx1"/>
            </w14:solidFill>
          </w14:textFill>
        </w:rPr>
      </w:pPr>
    </w:p>
    <w:p w14:paraId="5B6A14C6">
      <w:pPr>
        <w:widowControl/>
        <w:jc w:val="center"/>
        <w:outlineLvl w:val="0"/>
        <w:rPr>
          <w:rFonts w:ascii="Times New Roman" w:hAnsi="Times New Roman" w:eastAsia="方正小标宋简体" w:cs="Times New Roman"/>
          <w:bCs/>
          <w:color w:val="000000" w:themeColor="text1"/>
          <w:sz w:val="30"/>
          <w:szCs w:val="30"/>
          <w14:textFill>
            <w14:solidFill>
              <w14:schemeClr w14:val="tx1"/>
            </w14:solidFill>
          </w14:textFill>
        </w:rPr>
      </w:pPr>
      <w:r>
        <w:rPr>
          <w:rFonts w:hint="eastAsia" w:ascii="Times New Roman" w:hAnsi="Times New Roman" w:eastAsia="方正小标宋简体" w:cs="Times New Roman"/>
          <w:bCs/>
          <w:color w:val="000000" w:themeColor="text1"/>
          <w:sz w:val="30"/>
          <w:szCs w:val="30"/>
          <w14:textFill>
            <w14:solidFill>
              <w14:schemeClr w14:val="tx1"/>
            </w14:solidFill>
          </w14:textFill>
        </w:rPr>
        <w:t>世界银行 中国市场伙伴实施基金赠款项目（</w:t>
      </w:r>
      <w:r>
        <w:rPr>
          <w:rFonts w:ascii="Times New Roman" w:hAnsi="Times New Roman" w:eastAsia="方正小标宋简体" w:cs="Times New Roman"/>
          <w:bCs/>
          <w:color w:val="000000" w:themeColor="text1"/>
          <w:sz w:val="30"/>
          <w:szCs w:val="30"/>
          <w14:textFill>
            <w14:solidFill>
              <w14:schemeClr w14:val="tx1"/>
            </w14:solidFill>
          </w14:textFill>
        </w:rPr>
        <w:t>P504267</w:t>
      </w:r>
      <w:r>
        <w:rPr>
          <w:rFonts w:hint="eastAsia" w:ascii="Times New Roman" w:hAnsi="Times New Roman" w:eastAsia="方正小标宋简体" w:cs="Times New Roman"/>
          <w:bCs/>
          <w:color w:val="000000" w:themeColor="text1"/>
          <w:sz w:val="30"/>
          <w:szCs w:val="30"/>
          <w14:textFill>
            <w14:solidFill>
              <w14:schemeClr w14:val="tx1"/>
            </w14:solidFill>
          </w14:textFill>
        </w:rPr>
        <w:t>）</w:t>
      </w:r>
    </w:p>
    <w:p w14:paraId="0FABD34A">
      <w:pPr>
        <w:widowControl/>
        <w:jc w:val="center"/>
        <w:outlineLvl w:val="0"/>
        <w:rPr>
          <w:rFonts w:ascii="Times New Roman" w:hAnsi="Times New Roman" w:eastAsia="方正小标宋简体" w:cs="Times New Roman"/>
          <w:bCs/>
          <w:color w:val="000000" w:themeColor="text1"/>
          <w:sz w:val="30"/>
          <w:szCs w:val="30"/>
          <w14:textFill>
            <w14:solidFill>
              <w14:schemeClr w14:val="tx1"/>
            </w14:solidFill>
          </w14:textFill>
        </w:rPr>
      </w:pPr>
      <w:r>
        <w:rPr>
          <w:rFonts w:hint="eastAsia" w:ascii="Times New Roman" w:hAnsi="Times New Roman" w:eastAsia="方正小标宋简体" w:cs="Times New Roman"/>
          <w:bCs/>
          <w:color w:val="000000" w:themeColor="text1"/>
          <w:sz w:val="30"/>
          <w:szCs w:val="30"/>
          <w14:textFill>
            <w14:solidFill>
              <w14:schemeClr w14:val="tx1"/>
            </w14:solidFill>
          </w14:textFill>
        </w:rPr>
        <w:t>碳定价专家（CCER与碳税领域）咨询服务</w:t>
      </w:r>
    </w:p>
    <w:p w14:paraId="4DD56BD0">
      <w:pPr>
        <w:widowControl/>
        <w:jc w:val="center"/>
        <w:outlineLvl w:val="0"/>
        <w:rPr>
          <w:rFonts w:ascii="Times New Roman" w:hAnsi="Times New Roman" w:eastAsia="方正小标宋简体" w:cs="Times New Roman"/>
          <w:bCs/>
          <w:color w:val="000000" w:themeColor="text1"/>
          <w:sz w:val="30"/>
          <w:szCs w:val="30"/>
          <w14:textFill>
            <w14:solidFill>
              <w14:schemeClr w14:val="tx1"/>
            </w14:solidFill>
          </w14:textFill>
        </w:rPr>
      </w:pPr>
      <w:r>
        <w:rPr>
          <w:rFonts w:hint="eastAsia" w:ascii="Times New Roman" w:hAnsi="Times New Roman" w:eastAsia="方正小标宋简体" w:cs="Times New Roman"/>
          <w:bCs/>
          <w:color w:val="000000" w:themeColor="text1"/>
          <w:sz w:val="30"/>
          <w:szCs w:val="30"/>
          <w14:textFill>
            <w14:solidFill>
              <w14:schemeClr w14:val="tx1"/>
            </w14:solidFill>
          </w14:textFill>
        </w:rPr>
        <w:t>工作任务大纲（PMI-</w:t>
      </w:r>
      <w:r>
        <w:rPr>
          <w:rFonts w:ascii="Times New Roman" w:hAnsi="Times New Roman" w:eastAsia="方正小标宋简体" w:cs="Times New Roman"/>
          <w:bCs/>
          <w:color w:val="000000" w:themeColor="text1"/>
          <w:sz w:val="30"/>
          <w:szCs w:val="30"/>
          <w14:textFill>
            <w14:solidFill>
              <w14:schemeClr w14:val="tx1"/>
            </w14:solidFill>
          </w14:textFill>
        </w:rPr>
        <w:t>3</w:t>
      </w:r>
      <w:r>
        <w:rPr>
          <w:rFonts w:hint="eastAsia" w:ascii="Times New Roman" w:hAnsi="Times New Roman" w:eastAsia="方正小标宋简体" w:cs="Times New Roman"/>
          <w:bCs/>
          <w:color w:val="000000" w:themeColor="text1"/>
          <w:sz w:val="30"/>
          <w:szCs w:val="30"/>
          <w14:textFill>
            <w14:solidFill>
              <w14:schemeClr w14:val="tx1"/>
            </w14:solidFill>
          </w14:textFill>
        </w:rPr>
        <w:t>1</w:t>
      </w:r>
      <w:r>
        <w:rPr>
          <w:rFonts w:ascii="Times New Roman" w:hAnsi="Times New Roman" w:eastAsia="方正小标宋简体" w:cs="Times New Roman"/>
          <w:bCs/>
          <w:color w:val="000000" w:themeColor="text1"/>
          <w:sz w:val="30"/>
          <w:szCs w:val="30"/>
          <w14:textFill>
            <w14:solidFill>
              <w14:schemeClr w14:val="tx1"/>
            </w14:solidFill>
          </w14:textFill>
        </w:rPr>
        <w:t>-ICS</w:t>
      </w:r>
      <w:r>
        <w:rPr>
          <w:rFonts w:hint="eastAsia" w:ascii="Times New Roman" w:hAnsi="Times New Roman" w:eastAsia="方正小标宋简体" w:cs="Times New Roman"/>
          <w:bCs/>
          <w:color w:val="000000" w:themeColor="text1"/>
          <w:sz w:val="30"/>
          <w:szCs w:val="30"/>
          <w14:textFill>
            <w14:solidFill>
              <w14:schemeClr w14:val="tx1"/>
            </w14:solidFill>
          </w14:textFill>
        </w:rPr>
        <w:t>）</w:t>
      </w:r>
    </w:p>
    <w:p w14:paraId="06499487">
      <w:pPr>
        <w:widowControl/>
        <w:jc w:val="center"/>
        <w:outlineLvl w:val="0"/>
        <w:rPr>
          <w:rFonts w:ascii="Times New Roman" w:hAnsi="Times New Roman" w:eastAsia="方正小标宋简体" w:cs="Times New Roman"/>
          <w:bCs/>
          <w:color w:val="000000" w:themeColor="text1"/>
          <w:sz w:val="30"/>
          <w:szCs w:val="30"/>
          <w14:textFill>
            <w14:solidFill>
              <w14:schemeClr w14:val="tx1"/>
            </w14:solidFill>
          </w14:textFill>
        </w:rPr>
      </w:pPr>
    </w:p>
    <w:p w14:paraId="0F95F1AB">
      <w:pPr>
        <w:spacing w:line="360" w:lineRule="auto"/>
        <w:outlineLvl w:val="0"/>
        <w:rPr>
          <w:rFonts w:ascii="Times New Roman" w:hAnsi="Times New Roman" w:eastAsia="仿宋" w:cs="Times New Roman"/>
          <w:b/>
          <w:color w:val="000000" w:themeColor="text1"/>
          <w:sz w:val="28"/>
          <w:szCs w:val="28"/>
          <w14:textFill>
            <w14:solidFill>
              <w14:schemeClr w14:val="tx1"/>
            </w14:solidFill>
          </w14:textFill>
        </w:rPr>
      </w:pPr>
      <w:r>
        <w:rPr>
          <w:rFonts w:hint="eastAsia" w:ascii="Times New Roman" w:hAnsi="Times New Roman" w:eastAsia="仿宋" w:cs="Times New Roman"/>
          <w:b/>
          <w:color w:val="000000" w:themeColor="text1"/>
          <w:sz w:val="28"/>
          <w:szCs w:val="28"/>
          <w14:textFill>
            <w14:solidFill>
              <w14:schemeClr w14:val="tx1"/>
            </w14:solidFill>
          </w14:textFill>
        </w:rPr>
        <w:t>一、项目背景</w:t>
      </w:r>
    </w:p>
    <w:p w14:paraId="0664DE34">
      <w:pPr>
        <w:spacing w:line="360" w:lineRule="auto"/>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近年来，中国经济得到了快速的发展，在消除贫困方面取得了巨大的成绩，但在发展的同时也存在着温室气体排放的增长和环境挑战，气候变化和环境问题的程度和影响促使中国向绿色和低碳发展方式转型，寻求经济发展同资源利用、碳排放和环境退化相脱钩。</w:t>
      </w:r>
    </w:p>
    <w:p w14:paraId="71DD7818">
      <w:pPr>
        <w:spacing w:line="360" w:lineRule="auto"/>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碳市场是推动实现我国碳达峰碳中和目标，控制和减少温室气体排放的核心政策工具之一。为支持中国碳定价体系的设计、运行和管理，中国政府与世界银行在市场伙伴实施基金（PMI）框架下开展国际合作，以深化中国的碳定价工具，支持国家碳排放交易体系和国家核证自愿减排机制的改进，包括它们与《巴黎协定》第六条下的国际碳交易的兼容性，同时对采用碳税来补充国家ETS的可能性进行分析。</w:t>
      </w:r>
    </w:p>
    <w:p w14:paraId="66AD2364">
      <w:pPr>
        <w:spacing w:line="360" w:lineRule="auto"/>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项目将开展4个部分的研究（预计包括26个分包合同）：1）碳定价政策分析与建议；2）加强国家ETS和CCER以及碳税的设计实施和管理；3）加强MRV和登记交易基础设施；4）项目沟通协调及项目管理。</w:t>
      </w:r>
    </w:p>
    <w:p w14:paraId="1B339D81">
      <w:pPr>
        <w:spacing w:line="360" w:lineRule="auto"/>
        <w:rPr>
          <w:rFonts w:ascii="Times New Roman" w:hAnsi="Times New Roman" w:eastAsia="仿宋" w:cs="Times New Roman"/>
          <w:b/>
          <w:bCs/>
          <w:color w:val="000000" w:themeColor="text1"/>
          <w:sz w:val="28"/>
          <w:szCs w:val="28"/>
          <w14:textFill>
            <w14:solidFill>
              <w14:schemeClr w14:val="tx1"/>
            </w14:solidFill>
          </w14:textFill>
        </w:rPr>
      </w:pPr>
      <w:r>
        <w:rPr>
          <w:rFonts w:hint="eastAsia" w:ascii="Times New Roman" w:hAnsi="Times New Roman" w:eastAsia="仿宋" w:cs="Times New Roman"/>
          <w:b/>
          <w:bCs/>
          <w:color w:val="000000" w:themeColor="text1"/>
          <w:sz w:val="28"/>
          <w:szCs w:val="28"/>
          <w14:textFill>
            <w14:solidFill>
              <w14:schemeClr w14:val="tx1"/>
            </w14:solidFill>
          </w14:textFill>
        </w:rPr>
        <w:t>二、咨询服务目标</w:t>
      </w:r>
    </w:p>
    <w:p w14:paraId="4784C0D6">
      <w:pPr>
        <w:spacing w:line="360" w:lineRule="auto"/>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本咨询服务拟聘请一位</w:t>
      </w:r>
      <w:bookmarkStart w:id="0" w:name="_GoBack"/>
      <w:bookmarkEnd w:id="0"/>
      <w:r>
        <w:rPr>
          <w:rFonts w:hint="eastAsia" w:ascii="Times New Roman" w:hAnsi="Times New Roman" w:eastAsia="仿宋" w:cs="Times New Roman"/>
          <w:color w:val="000000" w:themeColor="text1"/>
          <w:sz w:val="28"/>
          <w:szCs w:val="28"/>
          <w14:textFill>
            <w14:solidFill>
              <w14:schemeClr w14:val="tx1"/>
            </w14:solidFill>
          </w14:textFill>
        </w:rPr>
        <w:t>碳定价专家，专注于国家核证自愿减排机制（CCER）及碳税相关金融机制领域，作为常驻项目管理办公室（PMO）的核心技术成员。专家需在PMO驻场办公，主要职责包括日常跟踪、协调与监督分包技术任务，具体涵盖但不限于：CCER方法学的开发、评估与修订；参与CCER市场机制设计与完善，包括监测、报告与核查（MRV）体系改进；评估CCER与国家ETS的链接机制；构建CCER数据质量监督机制；开展国内碳定价工具（含CCER与ETS）与国际碳市场链接的战略评估；分析碳税作为补充性碳定价工具的可行性及其与ETS的协调机制；以及开展碳金融产品创新、市场流动性分析与风险管理等工作。</w:t>
      </w:r>
    </w:p>
    <w:p w14:paraId="4EB96776">
      <w:pPr>
        <w:spacing w:line="360" w:lineRule="auto"/>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该专家还需</w:t>
      </w:r>
      <w:r>
        <w:rPr>
          <w:rFonts w:ascii="Times New Roman" w:hAnsi="Times New Roman" w:eastAsia="仿宋" w:cs="Times New Roman"/>
          <w:color w:val="000000" w:themeColor="text1"/>
          <w:sz w:val="28"/>
          <w:szCs w:val="28"/>
          <w14:textFill>
            <w14:solidFill>
              <w14:schemeClr w14:val="tx1"/>
            </w14:solidFill>
          </w14:textFill>
        </w:rPr>
        <w:t>协助PMO</w:t>
      </w:r>
      <w:r>
        <w:rPr>
          <w:rFonts w:hint="eastAsia" w:ascii="Times New Roman" w:hAnsi="Times New Roman" w:eastAsia="仿宋" w:cs="Times New Roman"/>
          <w:color w:val="000000" w:themeColor="text1"/>
          <w:sz w:val="28"/>
          <w:szCs w:val="28"/>
          <w14:textFill>
            <w14:solidFill>
              <w14:schemeClr w14:val="tx1"/>
            </w14:solidFill>
          </w14:textFill>
        </w:rPr>
        <w:t>跟进</w:t>
      </w:r>
      <w:r>
        <w:rPr>
          <w:rFonts w:ascii="Times New Roman" w:hAnsi="Times New Roman" w:eastAsia="仿宋" w:cs="Times New Roman"/>
          <w:color w:val="000000" w:themeColor="text1"/>
          <w:sz w:val="28"/>
          <w:szCs w:val="28"/>
          <w14:textFill>
            <w14:solidFill>
              <w14:schemeClr w14:val="tx1"/>
            </w14:solidFill>
          </w14:textFill>
        </w:rPr>
        <w:t>各分包单位定期提交</w:t>
      </w:r>
      <w:r>
        <w:rPr>
          <w:rFonts w:hint="eastAsia" w:ascii="Times New Roman" w:hAnsi="Times New Roman" w:eastAsia="仿宋" w:cs="Times New Roman"/>
          <w:color w:val="000000" w:themeColor="text1"/>
          <w:sz w:val="28"/>
          <w:szCs w:val="28"/>
          <w14:textFill>
            <w14:solidFill>
              <w14:schemeClr w14:val="tx1"/>
            </w14:solidFill>
          </w14:textFill>
        </w:rPr>
        <w:t>进度成果</w:t>
      </w:r>
      <w:r>
        <w:rPr>
          <w:rFonts w:ascii="Times New Roman" w:hAnsi="Times New Roman" w:eastAsia="仿宋" w:cs="Times New Roman"/>
          <w:color w:val="000000" w:themeColor="text1"/>
          <w:sz w:val="28"/>
          <w:szCs w:val="28"/>
          <w14:textFill>
            <w14:solidFill>
              <w14:schemeClr w14:val="tx1"/>
            </w14:solidFill>
          </w14:textFill>
        </w:rPr>
        <w:t>，审</w:t>
      </w:r>
      <w:r>
        <w:rPr>
          <w:rFonts w:hint="eastAsia" w:ascii="Times New Roman" w:hAnsi="Times New Roman" w:eastAsia="仿宋" w:cs="Times New Roman"/>
          <w:color w:val="000000" w:themeColor="text1"/>
          <w:sz w:val="28"/>
          <w:szCs w:val="28"/>
          <w14:textFill>
            <w14:solidFill>
              <w14:schemeClr w14:val="tx1"/>
            </w14:solidFill>
          </w14:textFill>
        </w:rPr>
        <w:t>核</w:t>
      </w:r>
      <w:r>
        <w:rPr>
          <w:rFonts w:ascii="Times New Roman" w:hAnsi="Times New Roman" w:eastAsia="仿宋" w:cs="Times New Roman"/>
          <w:color w:val="000000" w:themeColor="text1"/>
          <w:sz w:val="28"/>
          <w:szCs w:val="28"/>
          <w14:textFill>
            <w14:solidFill>
              <w14:schemeClr w14:val="tx1"/>
            </w14:solidFill>
          </w14:textFill>
        </w:rPr>
        <w:t>其中期</w:t>
      </w:r>
      <w:r>
        <w:rPr>
          <w:rFonts w:hint="eastAsia" w:ascii="Times New Roman" w:hAnsi="Times New Roman" w:eastAsia="仿宋" w:cs="Times New Roman"/>
          <w:color w:val="000000" w:themeColor="text1"/>
          <w:sz w:val="28"/>
          <w:szCs w:val="28"/>
          <w14:textFill>
            <w14:solidFill>
              <w14:schemeClr w14:val="tx1"/>
            </w14:solidFill>
          </w14:textFill>
        </w:rPr>
        <w:t>及</w:t>
      </w:r>
      <w:r>
        <w:rPr>
          <w:rFonts w:ascii="Times New Roman" w:hAnsi="Times New Roman" w:eastAsia="仿宋" w:cs="Times New Roman"/>
          <w:color w:val="000000" w:themeColor="text1"/>
          <w:sz w:val="28"/>
          <w:szCs w:val="28"/>
          <w14:textFill>
            <w14:solidFill>
              <w14:schemeClr w14:val="tx1"/>
            </w14:solidFill>
          </w14:textFill>
        </w:rPr>
        <w:t>最终技术报告并</w:t>
      </w:r>
      <w:r>
        <w:rPr>
          <w:rFonts w:hint="eastAsia" w:ascii="Times New Roman" w:hAnsi="Times New Roman" w:eastAsia="仿宋" w:cs="Times New Roman"/>
          <w:color w:val="000000" w:themeColor="text1"/>
          <w:sz w:val="28"/>
          <w:szCs w:val="28"/>
          <w14:textFill>
            <w14:solidFill>
              <w14:schemeClr w14:val="tx1"/>
            </w14:solidFill>
          </w14:textFill>
        </w:rPr>
        <w:t>提出</w:t>
      </w:r>
      <w:r>
        <w:rPr>
          <w:rFonts w:ascii="Times New Roman" w:hAnsi="Times New Roman" w:eastAsia="仿宋" w:cs="Times New Roman"/>
          <w:color w:val="000000" w:themeColor="text1"/>
          <w:sz w:val="28"/>
          <w:szCs w:val="28"/>
          <w14:textFill>
            <w14:solidFill>
              <w14:schemeClr w14:val="tx1"/>
            </w14:solidFill>
          </w14:textFill>
        </w:rPr>
        <w:t>反馈意见，同时</w:t>
      </w:r>
      <w:r>
        <w:rPr>
          <w:rFonts w:hint="eastAsia" w:ascii="Times New Roman" w:hAnsi="Times New Roman" w:eastAsia="仿宋" w:cs="Times New Roman"/>
          <w:color w:val="000000" w:themeColor="text1"/>
          <w:sz w:val="28"/>
          <w:szCs w:val="28"/>
          <w14:textFill>
            <w14:solidFill>
              <w14:schemeClr w14:val="tx1"/>
            </w14:solidFill>
          </w14:textFill>
        </w:rPr>
        <w:t>为</w:t>
      </w:r>
      <w:r>
        <w:rPr>
          <w:rFonts w:ascii="Times New Roman" w:hAnsi="Times New Roman" w:eastAsia="仿宋" w:cs="Times New Roman"/>
          <w:color w:val="000000" w:themeColor="text1"/>
          <w:sz w:val="28"/>
          <w:szCs w:val="28"/>
          <w14:textFill>
            <w14:solidFill>
              <w14:schemeClr w14:val="tx1"/>
            </w14:solidFill>
          </w14:textFill>
        </w:rPr>
        <w:t>分包</w:t>
      </w:r>
      <w:r>
        <w:rPr>
          <w:rFonts w:hint="eastAsia" w:ascii="Times New Roman" w:hAnsi="Times New Roman" w:eastAsia="仿宋" w:cs="Times New Roman"/>
          <w:color w:val="000000" w:themeColor="text1"/>
          <w:sz w:val="28"/>
          <w:szCs w:val="28"/>
          <w14:textFill>
            <w14:solidFill>
              <w14:schemeClr w14:val="tx1"/>
            </w14:solidFill>
          </w14:textFill>
        </w:rPr>
        <w:t>任务的</w:t>
      </w:r>
      <w:r>
        <w:rPr>
          <w:rFonts w:ascii="Times New Roman" w:hAnsi="Times New Roman" w:eastAsia="仿宋" w:cs="Times New Roman"/>
          <w:color w:val="000000" w:themeColor="text1"/>
          <w:sz w:val="28"/>
          <w:szCs w:val="28"/>
          <w14:textFill>
            <w14:solidFill>
              <w14:schemeClr w14:val="tx1"/>
            </w14:solidFill>
          </w14:textFill>
        </w:rPr>
        <w:t>实施提供技术指导与日常监管，确保所有分包</w:t>
      </w:r>
      <w:r>
        <w:rPr>
          <w:rFonts w:hint="eastAsia" w:ascii="Times New Roman" w:hAnsi="Times New Roman" w:eastAsia="仿宋" w:cs="Times New Roman"/>
          <w:color w:val="000000" w:themeColor="text1"/>
          <w:sz w:val="28"/>
          <w:szCs w:val="28"/>
          <w14:textFill>
            <w14:solidFill>
              <w14:schemeClr w14:val="tx1"/>
            </w14:solidFill>
          </w14:textFill>
        </w:rPr>
        <w:t>研究</w:t>
      </w:r>
      <w:r>
        <w:rPr>
          <w:rFonts w:ascii="Times New Roman" w:hAnsi="Times New Roman" w:eastAsia="仿宋" w:cs="Times New Roman"/>
          <w:color w:val="000000" w:themeColor="text1"/>
          <w:sz w:val="28"/>
          <w:szCs w:val="28"/>
          <w14:textFill>
            <w14:solidFill>
              <w14:schemeClr w14:val="tx1"/>
            </w14:solidFill>
          </w14:textFill>
        </w:rPr>
        <w:t>任务按计划</w:t>
      </w:r>
      <w:r>
        <w:rPr>
          <w:rFonts w:hint="eastAsia" w:ascii="Times New Roman" w:hAnsi="Times New Roman" w:eastAsia="仿宋" w:cs="Times New Roman"/>
          <w:color w:val="000000" w:themeColor="text1"/>
          <w:sz w:val="28"/>
          <w:szCs w:val="28"/>
          <w14:textFill>
            <w14:solidFill>
              <w14:schemeClr w14:val="tx1"/>
            </w14:solidFill>
          </w14:textFill>
        </w:rPr>
        <w:t>高质量</w:t>
      </w:r>
      <w:r>
        <w:rPr>
          <w:rFonts w:ascii="Times New Roman" w:hAnsi="Times New Roman" w:eastAsia="仿宋" w:cs="Times New Roman"/>
          <w:color w:val="000000" w:themeColor="text1"/>
          <w:sz w:val="28"/>
          <w:szCs w:val="28"/>
          <w14:textFill>
            <w14:solidFill>
              <w14:schemeClr w14:val="tx1"/>
            </w14:solidFill>
          </w14:textFill>
        </w:rPr>
        <w:t>推进，保障研究成果的科学严谨性与政策适用性，顺利完成项目设定的各项技术目标/指标。此外，</w:t>
      </w:r>
      <w:r>
        <w:rPr>
          <w:rFonts w:hint="eastAsia" w:ascii="Times New Roman" w:hAnsi="Times New Roman" w:eastAsia="仿宋" w:cs="Times New Roman"/>
          <w:color w:val="000000" w:themeColor="text1"/>
          <w:sz w:val="28"/>
          <w:szCs w:val="28"/>
          <w14:textFill>
            <w14:solidFill>
              <w14:schemeClr w14:val="tx1"/>
            </w14:solidFill>
          </w14:textFill>
        </w:rPr>
        <w:t>专家应</w:t>
      </w:r>
      <w:r>
        <w:rPr>
          <w:rFonts w:ascii="Times New Roman" w:hAnsi="Times New Roman" w:eastAsia="仿宋" w:cs="Times New Roman"/>
          <w:color w:val="000000" w:themeColor="text1"/>
          <w:sz w:val="28"/>
          <w:szCs w:val="28"/>
          <w14:textFill>
            <w14:solidFill>
              <w14:schemeClr w14:val="tx1"/>
            </w14:solidFill>
          </w14:textFill>
        </w:rPr>
        <w:t>在PMO的统筹协调下，起草相关技术报告及其他配套文件。</w:t>
      </w:r>
    </w:p>
    <w:p w14:paraId="52924ECD">
      <w:pPr>
        <w:spacing w:line="360" w:lineRule="auto"/>
        <w:rPr>
          <w:rFonts w:ascii="Times New Roman" w:hAnsi="Times New Roman" w:eastAsia="仿宋" w:cs="Times New Roman"/>
          <w:b/>
          <w:bCs/>
          <w:color w:val="000000" w:themeColor="text1"/>
          <w:sz w:val="28"/>
          <w:szCs w:val="28"/>
          <w14:textFill>
            <w14:solidFill>
              <w14:schemeClr w14:val="tx1"/>
            </w14:solidFill>
          </w14:textFill>
        </w:rPr>
      </w:pPr>
      <w:r>
        <w:rPr>
          <w:rFonts w:hint="eastAsia" w:ascii="Times New Roman" w:hAnsi="Times New Roman" w:eastAsia="仿宋" w:cs="Times New Roman"/>
          <w:b/>
          <w:bCs/>
          <w:color w:val="000000" w:themeColor="text1"/>
          <w:sz w:val="28"/>
          <w:szCs w:val="28"/>
          <w14:textFill>
            <w14:solidFill>
              <w14:schemeClr w14:val="tx1"/>
            </w14:solidFill>
          </w14:textFill>
        </w:rPr>
        <w:t>三、工作内容</w:t>
      </w:r>
    </w:p>
    <w:p w14:paraId="51E5E1A4">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 xml:space="preserve">该技术专家将在PMO的领导和协调下工作。具体工作范围包括但不限于： </w:t>
      </w:r>
    </w:p>
    <w:p w14:paraId="5EAE8A20">
      <w:pPr>
        <w:pStyle w:val="13"/>
        <w:numPr>
          <w:ilvl w:val="0"/>
          <w:numId w:val="1"/>
        </w:numPr>
        <w:spacing w:line="360" w:lineRule="auto"/>
        <w:ind w:firstLineChars="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协助PMO制定分包任务大纲（TOR）并为相关分包任务的实施提供技术监督与指导，主要包括：</w:t>
      </w:r>
    </w:p>
    <w:p w14:paraId="4756DCC7">
      <w:pPr>
        <w:pStyle w:val="13"/>
        <w:numPr>
          <w:ilvl w:val="0"/>
          <w:numId w:val="2"/>
        </w:numPr>
        <w:spacing w:line="360" w:lineRule="auto"/>
        <w:ind w:firstLineChars="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牵头制定16项具体分包任务（PMI 1、4、8、11、12、14、15、16、17、18、19、20、21、22、23、26）的TOR，明确各任务目标、技术路径与实施计划；同时，从自愿减排市场运行实践维度提供必要意见，补充完善碳排放权交易市场及其他分包任务的TOR制定。</w:t>
      </w:r>
    </w:p>
    <w:p w14:paraId="1E00B41B">
      <w:pPr>
        <w:pStyle w:val="13"/>
        <w:numPr>
          <w:ilvl w:val="0"/>
          <w:numId w:val="2"/>
        </w:numPr>
        <w:spacing w:line="360" w:lineRule="auto"/>
        <w:ind w:firstLineChars="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协助PMO根据项目时间表，审核潜在实施单位就相关分包任务提交的技术建议书。</w:t>
      </w:r>
    </w:p>
    <w:p w14:paraId="77EF5DEF">
      <w:pPr>
        <w:pStyle w:val="13"/>
        <w:numPr>
          <w:ilvl w:val="0"/>
          <w:numId w:val="2"/>
        </w:numPr>
        <w:spacing w:line="360" w:lineRule="auto"/>
        <w:ind w:firstLineChars="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监督协调各分包任务的执行进度与成果交付，确保各项工作严格按照技术规范及世界银行要求。</w:t>
      </w:r>
    </w:p>
    <w:p w14:paraId="78DB871B">
      <w:pPr>
        <w:pStyle w:val="13"/>
        <w:numPr>
          <w:ilvl w:val="0"/>
          <w:numId w:val="2"/>
        </w:numPr>
        <w:spacing w:line="360" w:lineRule="auto"/>
        <w:ind w:firstLineChars="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从CCER与碳税角度，重点协调所负责技术领域内关键分包任务（</w:t>
      </w:r>
      <w:r>
        <w:rPr>
          <w:rFonts w:ascii="Times New Roman" w:hAnsi="Times New Roman" w:eastAsia="仿宋" w:cs="Times New Roman"/>
          <w:color w:val="000000" w:themeColor="text1"/>
          <w:sz w:val="28"/>
          <w:szCs w:val="28"/>
          <w14:textFill>
            <w14:solidFill>
              <w14:schemeClr w14:val="tx1"/>
            </w14:solidFill>
          </w14:textFill>
        </w:rPr>
        <w:t xml:space="preserve">PMI </w:t>
      </w:r>
      <w:r>
        <w:rPr>
          <w:rFonts w:hint="eastAsia" w:ascii="Times New Roman" w:hAnsi="Times New Roman" w:eastAsia="仿宋" w:cs="Times New Roman"/>
          <w:color w:val="000000" w:themeColor="text1"/>
          <w:sz w:val="28"/>
          <w:szCs w:val="28"/>
          <w14:textFill>
            <w14:solidFill>
              <w14:schemeClr w14:val="tx1"/>
            </w14:solidFill>
          </w14:textFill>
        </w:rPr>
        <w:t>3，</w:t>
      </w:r>
      <w:r>
        <w:rPr>
          <w:rFonts w:ascii="Times New Roman" w:hAnsi="Times New Roman" w:eastAsia="仿宋" w:cs="Times New Roman"/>
          <w:color w:val="000000" w:themeColor="text1"/>
          <w:sz w:val="28"/>
          <w:szCs w:val="28"/>
          <w14:textFill>
            <w14:solidFill>
              <w14:schemeClr w14:val="tx1"/>
            </w14:solidFill>
          </w14:textFill>
        </w:rPr>
        <w:t>4</w:t>
      </w:r>
      <w:r>
        <w:rPr>
          <w:rFonts w:hint="eastAsia" w:ascii="Times New Roman" w:hAnsi="Times New Roman" w:eastAsia="仿宋" w:cs="Times New Roman"/>
          <w:color w:val="000000" w:themeColor="text1"/>
          <w:sz w:val="28"/>
          <w:szCs w:val="28"/>
          <w14:textFill>
            <w14:solidFill>
              <w14:schemeClr w14:val="tx1"/>
            </w14:solidFill>
          </w14:textFill>
        </w:rPr>
        <w:t>和</w:t>
      </w:r>
      <w:r>
        <w:rPr>
          <w:rFonts w:ascii="Times New Roman" w:hAnsi="Times New Roman" w:eastAsia="仿宋" w:cs="Times New Roman"/>
          <w:color w:val="000000" w:themeColor="text1"/>
          <w:sz w:val="28"/>
          <w:szCs w:val="28"/>
          <w14:textFill>
            <w14:solidFill>
              <w14:schemeClr w14:val="tx1"/>
            </w14:solidFill>
          </w14:textFill>
        </w:rPr>
        <w:t>17</w:t>
      </w:r>
      <w:r>
        <w:rPr>
          <w:rFonts w:hint="eastAsia" w:ascii="Times New Roman" w:hAnsi="Times New Roman" w:eastAsia="仿宋" w:cs="Times New Roman"/>
          <w:color w:val="000000" w:themeColor="text1"/>
          <w:sz w:val="28"/>
          <w:szCs w:val="28"/>
          <w14:textFill>
            <w14:solidFill>
              <w14:schemeClr w14:val="tx1"/>
            </w14:solidFill>
          </w14:textFill>
        </w:rPr>
        <w:t>）的执行进度与成果交付，确保各项工作严格按照项目建议书中的技术路线、关键绩效指标、成果数量、交付进度等要求开展工作，并保障研究成果逻辑严谨、数据夯实、结论可靠。</w:t>
      </w:r>
    </w:p>
    <w:p w14:paraId="35F61867">
      <w:pPr>
        <w:pStyle w:val="13"/>
        <w:numPr>
          <w:ilvl w:val="0"/>
          <w:numId w:val="2"/>
        </w:numPr>
        <w:spacing w:line="360" w:lineRule="auto"/>
        <w:ind w:firstLineChars="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与项目主管单位相关负责人、世界银行碳市场专家保持密切沟通，及时就项目阶段性成果中存在的技术问题进行沟通协调，确保各项任务流程合规、质量可控。</w:t>
      </w:r>
    </w:p>
    <w:p w14:paraId="299BD8B4">
      <w:pPr>
        <w:pStyle w:val="13"/>
        <w:numPr>
          <w:ilvl w:val="0"/>
          <w:numId w:val="1"/>
        </w:numPr>
        <w:spacing w:line="360" w:lineRule="auto"/>
        <w:ind w:firstLineChars="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跟踪收集国际碳市场最新动态，重点在以下领域开展追踪研究：CCER方法学开发与修订；CCER市场机制设计与完善；CCER市场与国家ETS链接机制；CCER数据质量监督机制建设；碳税可行性分析；碳金融产品创新；MRV体系与第三方核查机制；碳定价政策与能源/产业政策协同效应等。专家将跟踪国际自愿减排碳市场实践经验、政策演进与技术标准更新，适时为所负责分包合同的研究工作提供技术指导或参考资料。</w:t>
      </w:r>
    </w:p>
    <w:p w14:paraId="254C14B5">
      <w:pPr>
        <w:pStyle w:val="13"/>
        <w:numPr>
          <w:ilvl w:val="0"/>
          <w:numId w:val="1"/>
        </w:numPr>
        <w:spacing w:line="360" w:lineRule="auto"/>
        <w:ind w:firstLineChars="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为PMO组织项目指导委员会、专家咨询会、研讨会、阶段评审会及能力建设培训等提供技术支持，包括准备会议议程、起草技术材料、协助邀请相关领域专家参与研讨评审、汇总各方反馈意见等。</w:t>
      </w:r>
    </w:p>
    <w:p w14:paraId="72C3380C">
      <w:pPr>
        <w:pStyle w:val="13"/>
        <w:numPr>
          <w:ilvl w:val="0"/>
          <w:numId w:val="1"/>
        </w:numPr>
        <w:spacing w:line="360" w:lineRule="auto"/>
        <w:ind w:firstLineChars="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参与PMO协调安排的、与所负责分包任务相关的实地考察、会议及培训活动。</w:t>
      </w:r>
    </w:p>
    <w:p w14:paraId="464A0B76">
      <w:pPr>
        <w:pStyle w:val="13"/>
        <w:numPr>
          <w:ilvl w:val="0"/>
          <w:numId w:val="1"/>
        </w:numPr>
        <w:spacing w:line="360" w:lineRule="auto"/>
        <w:ind w:firstLineChars="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协助编制项目进展报告、技术总结报告等相关文件。</w:t>
      </w:r>
    </w:p>
    <w:p w14:paraId="5AD97242">
      <w:pPr>
        <w:pStyle w:val="13"/>
        <w:numPr>
          <w:ilvl w:val="0"/>
          <w:numId w:val="1"/>
        </w:numPr>
        <w:ind w:firstLineChars="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协助</w:t>
      </w:r>
      <w:r>
        <w:rPr>
          <w:rFonts w:hint="eastAsia" w:ascii="Times New Roman" w:hAnsi="Times New Roman" w:eastAsia="仿宋" w:cs="Times New Roman"/>
          <w:color w:val="000000" w:themeColor="text1"/>
          <w:sz w:val="28"/>
          <w:szCs w:val="28"/>
          <w14:textFill>
            <w14:solidFill>
              <w14:schemeClr w14:val="tx1"/>
            </w14:solidFill>
          </w14:textFill>
        </w:rPr>
        <w:t>PMO</w:t>
      </w:r>
      <w:r>
        <w:rPr>
          <w:rFonts w:hint="eastAsia" w:ascii="仿宋" w:hAnsi="仿宋" w:eastAsia="仿宋"/>
          <w:color w:val="000000" w:themeColor="text1"/>
          <w:sz w:val="28"/>
          <w:szCs w:val="28"/>
          <w14:textFill>
            <w14:solidFill>
              <w14:schemeClr w14:val="tx1"/>
            </w14:solidFill>
          </w14:textFill>
        </w:rPr>
        <w:t>完成项目主任和项目协调员交办的其他技术任务。</w:t>
      </w:r>
    </w:p>
    <w:p w14:paraId="05BC7056">
      <w:pPr>
        <w:spacing w:line="360" w:lineRule="auto"/>
        <w:rPr>
          <w:rFonts w:ascii="Times New Roman" w:hAnsi="Times New Roman" w:eastAsia="仿宋" w:cs="Times New Roman"/>
          <w:b/>
          <w:bCs/>
          <w:color w:val="000000" w:themeColor="text1"/>
          <w:sz w:val="28"/>
          <w:szCs w:val="28"/>
          <w14:textFill>
            <w14:solidFill>
              <w14:schemeClr w14:val="tx1"/>
            </w14:solidFill>
          </w14:textFill>
        </w:rPr>
      </w:pPr>
      <w:r>
        <w:rPr>
          <w:rFonts w:hint="eastAsia" w:ascii="Times New Roman" w:hAnsi="Times New Roman" w:eastAsia="仿宋" w:cs="Times New Roman"/>
          <w:b/>
          <w:bCs/>
          <w:color w:val="000000" w:themeColor="text1"/>
          <w:sz w:val="28"/>
          <w:szCs w:val="28"/>
          <w14:textFill>
            <w14:solidFill>
              <w14:schemeClr w14:val="tx1"/>
            </w14:solidFill>
          </w14:textFill>
        </w:rPr>
        <w:t>四、交付成果与进度</w:t>
      </w:r>
    </w:p>
    <w:p w14:paraId="34CD1753">
      <w:pPr>
        <w:spacing w:line="400" w:lineRule="atLeast"/>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咨询专家应按照本任务大纲规定的职责提供服务。工作成果涵盖项目实施阶段与CCER及碳税方面相关的文件编制、咨询建议和管理活动。此外，专家应根据本文件规定提供技术咨询服务，以确保项目顺利实施。所有成果须得到PMO及/或世界银行认可。具体成果文件及对应期限详见下表：</w:t>
      </w:r>
    </w:p>
    <w:p w14:paraId="5EDCD894">
      <w:pPr>
        <w:spacing w:line="400" w:lineRule="atLeast"/>
        <w:ind w:left="4" w:leftChars="-342" w:hanging="722" w:hangingChars="257"/>
        <w:jc w:val="center"/>
        <w:rPr>
          <w:rFonts w:ascii="Times New Roman" w:hAnsi="Times New Roman" w:eastAsia="仿宋" w:cs="Times New Roman"/>
          <w:b/>
          <w:bCs/>
          <w:color w:val="000000" w:themeColor="text1"/>
          <w:sz w:val="28"/>
          <w:szCs w:val="28"/>
          <w14:textFill>
            <w14:solidFill>
              <w14:schemeClr w14:val="tx1"/>
            </w14:solidFill>
          </w14:textFill>
        </w:rPr>
      </w:pPr>
      <w:r>
        <w:rPr>
          <w:rFonts w:hint="eastAsia" w:ascii="Times New Roman" w:hAnsi="Times New Roman" w:eastAsia="仿宋" w:cs="Times New Roman"/>
          <w:b/>
          <w:bCs/>
          <w:color w:val="000000" w:themeColor="text1"/>
          <w:sz w:val="28"/>
          <w:szCs w:val="28"/>
          <w14:textFill>
            <w14:solidFill>
              <w14:schemeClr w14:val="tx1"/>
            </w14:solidFill>
          </w14:textFill>
        </w:rPr>
        <w:t>咨询专家合同期内工作成果与期限安排表</w:t>
      </w:r>
    </w:p>
    <w:tbl>
      <w:tblPr>
        <w:tblStyle w:val="7"/>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524"/>
        <w:gridCol w:w="2976"/>
      </w:tblGrid>
      <w:tr w14:paraId="4BAF7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blHeader/>
          <w:jc w:val="center"/>
        </w:trPr>
        <w:tc>
          <w:tcPr>
            <w:tcW w:w="5524" w:type="dxa"/>
            <w:vAlign w:val="center"/>
          </w:tcPr>
          <w:p w14:paraId="6E5FE5EA">
            <w:pPr>
              <w:spacing w:line="400" w:lineRule="atLeast"/>
              <w:ind w:firstLine="21" w:firstLineChars="9"/>
              <w:jc w:val="center"/>
              <w:rPr>
                <w:rFonts w:ascii="Times New Roman" w:hAnsi="Times New Roman" w:eastAsia="仿宋" w:cs="Times New Roman"/>
                <w:color w:val="000000" w:themeColor="text1"/>
                <w:sz w:val="24"/>
                <w:szCs w:val="24"/>
                <w14:textFill>
                  <w14:solidFill>
                    <w14:schemeClr w14:val="tx1"/>
                  </w14:solidFill>
                </w14:textFill>
              </w:rPr>
            </w:pPr>
            <w:r>
              <w:rPr>
                <w:rFonts w:hint="eastAsia" w:ascii="Times New Roman" w:hAnsi="Times New Roman" w:eastAsia="仿宋" w:cs="Times New Roman"/>
                <w:color w:val="000000" w:themeColor="text1"/>
                <w:sz w:val="24"/>
                <w:szCs w:val="24"/>
                <w14:textFill>
                  <w14:solidFill>
                    <w14:schemeClr w14:val="tx1"/>
                  </w14:solidFill>
                </w14:textFill>
              </w:rPr>
              <w:t>交付成果</w:t>
            </w:r>
          </w:p>
        </w:tc>
        <w:tc>
          <w:tcPr>
            <w:tcW w:w="2976" w:type="dxa"/>
            <w:vAlign w:val="center"/>
          </w:tcPr>
          <w:p w14:paraId="3294471A">
            <w:pPr>
              <w:spacing w:line="400" w:lineRule="atLeast"/>
              <w:jc w:val="center"/>
              <w:rPr>
                <w:rFonts w:ascii="Times New Roman" w:hAnsi="Times New Roman" w:eastAsia="仿宋" w:cs="Times New Roman"/>
                <w:color w:val="000000" w:themeColor="text1"/>
                <w:sz w:val="24"/>
                <w:szCs w:val="24"/>
                <w14:textFill>
                  <w14:solidFill>
                    <w14:schemeClr w14:val="tx1"/>
                  </w14:solidFill>
                </w14:textFill>
              </w:rPr>
            </w:pPr>
            <w:r>
              <w:rPr>
                <w:rFonts w:hint="eastAsia" w:ascii="Times New Roman" w:hAnsi="Times New Roman" w:eastAsia="仿宋" w:cs="Times New Roman"/>
                <w:color w:val="000000" w:themeColor="text1"/>
                <w:sz w:val="24"/>
                <w:szCs w:val="24"/>
                <w14:textFill>
                  <w14:solidFill>
                    <w14:schemeClr w14:val="tx1"/>
                  </w14:solidFill>
                </w14:textFill>
              </w:rPr>
              <w:t>期限</w:t>
            </w:r>
          </w:p>
        </w:tc>
      </w:tr>
      <w:tr w14:paraId="4B9DF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658" w:hRule="atLeast"/>
          <w:jc w:val="center"/>
        </w:trPr>
        <w:tc>
          <w:tcPr>
            <w:tcW w:w="5524" w:type="dxa"/>
            <w:vAlign w:val="center"/>
          </w:tcPr>
          <w:p w14:paraId="39F93E91">
            <w:pPr>
              <w:spacing w:line="400" w:lineRule="atLeast"/>
              <w:rPr>
                <w:rFonts w:ascii="Times New Roman" w:hAnsi="Times New Roman" w:eastAsia="仿宋" w:cs="Times New Roman"/>
                <w:color w:val="000000" w:themeColor="text1"/>
                <w:sz w:val="24"/>
                <w:szCs w:val="24"/>
                <w14:textFill>
                  <w14:solidFill>
                    <w14:schemeClr w14:val="tx1"/>
                  </w14:solidFill>
                </w14:textFill>
              </w:rPr>
            </w:pPr>
            <w:r>
              <w:rPr>
                <w:rFonts w:ascii="Times New Roman" w:hAnsi="Times New Roman" w:eastAsia="仿宋" w:cs="Times New Roman"/>
                <w:color w:val="000000" w:themeColor="text1"/>
                <w:sz w:val="24"/>
                <w:szCs w:val="24"/>
                <w14:textFill>
                  <w14:solidFill>
                    <w14:schemeClr w14:val="tx1"/>
                  </w14:solidFill>
                </w14:textFill>
              </w:rPr>
              <w:t>1</w:t>
            </w:r>
            <w:r>
              <w:rPr>
                <w:rFonts w:hint="eastAsia" w:ascii="Times New Roman" w:hAnsi="Times New Roman" w:eastAsia="仿宋" w:cs="Times New Roman"/>
                <w:color w:val="000000" w:themeColor="text1"/>
                <w:sz w:val="24"/>
                <w:szCs w:val="24"/>
                <w14:textFill>
                  <w14:solidFill>
                    <w14:schemeClr w14:val="tx1"/>
                  </w14:solidFill>
                </w14:textFill>
              </w:rPr>
              <w:t>、分包任务</w:t>
            </w:r>
            <w:r>
              <w:rPr>
                <w:rFonts w:ascii="Times New Roman" w:hAnsi="Times New Roman" w:eastAsia="仿宋" w:cs="Times New Roman"/>
                <w:color w:val="000000" w:themeColor="text1"/>
                <w:sz w:val="24"/>
                <w:szCs w:val="24"/>
                <w14:textFill>
                  <w14:solidFill>
                    <w14:schemeClr w14:val="tx1"/>
                  </w14:solidFill>
                </w14:textFill>
              </w:rPr>
              <w:t>PMI 1</w:t>
            </w:r>
            <w:r>
              <w:rPr>
                <w:rFonts w:hint="eastAsia" w:ascii="Times New Roman" w:hAnsi="Times New Roman" w:eastAsia="仿宋" w:cs="Times New Roman"/>
                <w:color w:val="000000" w:themeColor="text1"/>
                <w:sz w:val="24"/>
                <w:szCs w:val="24"/>
                <w14:textFill>
                  <w14:solidFill>
                    <w14:schemeClr w14:val="tx1"/>
                  </w14:solidFill>
                </w14:textFill>
              </w:rPr>
              <w:t>、</w:t>
            </w:r>
            <w:r>
              <w:rPr>
                <w:rFonts w:ascii="Times New Roman" w:hAnsi="Times New Roman" w:eastAsia="仿宋" w:cs="Times New Roman"/>
                <w:color w:val="000000" w:themeColor="text1"/>
                <w:sz w:val="24"/>
                <w:szCs w:val="24"/>
                <w14:textFill>
                  <w14:solidFill>
                    <w14:schemeClr w14:val="tx1"/>
                  </w14:solidFill>
                </w14:textFill>
              </w:rPr>
              <w:t>4</w:t>
            </w:r>
            <w:r>
              <w:rPr>
                <w:rFonts w:hint="eastAsia" w:ascii="Times New Roman" w:hAnsi="Times New Roman" w:eastAsia="仿宋" w:cs="Times New Roman"/>
                <w:color w:val="000000" w:themeColor="text1"/>
                <w:sz w:val="24"/>
                <w:szCs w:val="24"/>
                <w14:textFill>
                  <w14:solidFill>
                    <w14:schemeClr w14:val="tx1"/>
                  </w14:solidFill>
                </w14:textFill>
              </w:rPr>
              <w:t>、</w:t>
            </w:r>
            <w:r>
              <w:rPr>
                <w:rFonts w:ascii="Times New Roman" w:hAnsi="Times New Roman" w:eastAsia="仿宋" w:cs="Times New Roman"/>
                <w:color w:val="000000" w:themeColor="text1"/>
                <w:sz w:val="24"/>
                <w:szCs w:val="24"/>
                <w14:textFill>
                  <w14:solidFill>
                    <w14:schemeClr w14:val="tx1"/>
                  </w14:solidFill>
                </w14:textFill>
              </w:rPr>
              <w:t>8</w:t>
            </w:r>
            <w:r>
              <w:rPr>
                <w:rFonts w:hint="eastAsia" w:ascii="Times New Roman" w:hAnsi="Times New Roman" w:eastAsia="仿宋" w:cs="Times New Roman"/>
                <w:color w:val="000000" w:themeColor="text1"/>
                <w:sz w:val="24"/>
                <w:szCs w:val="24"/>
                <w14:textFill>
                  <w14:solidFill>
                    <w14:schemeClr w14:val="tx1"/>
                  </w14:solidFill>
                </w14:textFill>
              </w:rPr>
              <w:t>、</w:t>
            </w:r>
            <w:r>
              <w:rPr>
                <w:rFonts w:ascii="Times New Roman" w:hAnsi="Times New Roman" w:eastAsia="仿宋" w:cs="Times New Roman"/>
                <w:color w:val="000000" w:themeColor="text1"/>
                <w:sz w:val="24"/>
                <w:szCs w:val="24"/>
                <w14:textFill>
                  <w14:solidFill>
                    <w14:schemeClr w14:val="tx1"/>
                  </w14:solidFill>
                </w14:textFill>
              </w:rPr>
              <w:t>11</w:t>
            </w:r>
            <w:r>
              <w:rPr>
                <w:rFonts w:hint="eastAsia" w:ascii="Times New Roman" w:hAnsi="Times New Roman" w:eastAsia="仿宋" w:cs="Times New Roman"/>
                <w:color w:val="000000" w:themeColor="text1"/>
                <w:sz w:val="24"/>
                <w:szCs w:val="24"/>
                <w14:textFill>
                  <w14:solidFill>
                    <w14:schemeClr w14:val="tx1"/>
                  </w14:solidFill>
                </w14:textFill>
              </w:rPr>
              <w:t>、</w:t>
            </w:r>
            <w:r>
              <w:rPr>
                <w:rFonts w:ascii="Times New Roman" w:hAnsi="Times New Roman" w:eastAsia="仿宋" w:cs="Times New Roman"/>
                <w:color w:val="000000" w:themeColor="text1"/>
                <w:sz w:val="24"/>
                <w:szCs w:val="24"/>
                <w14:textFill>
                  <w14:solidFill>
                    <w14:schemeClr w14:val="tx1"/>
                  </w14:solidFill>
                </w14:textFill>
              </w:rPr>
              <w:t>12</w:t>
            </w:r>
            <w:r>
              <w:rPr>
                <w:rFonts w:hint="eastAsia" w:ascii="Times New Roman" w:hAnsi="Times New Roman" w:eastAsia="仿宋" w:cs="Times New Roman"/>
                <w:color w:val="000000" w:themeColor="text1"/>
                <w:sz w:val="24"/>
                <w:szCs w:val="24"/>
                <w14:textFill>
                  <w14:solidFill>
                    <w14:schemeClr w14:val="tx1"/>
                  </w14:solidFill>
                </w14:textFill>
              </w:rPr>
              <w:t>、</w:t>
            </w:r>
            <w:r>
              <w:rPr>
                <w:rFonts w:ascii="Times New Roman" w:hAnsi="Times New Roman" w:eastAsia="仿宋" w:cs="Times New Roman"/>
                <w:color w:val="000000" w:themeColor="text1"/>
                <w:sz w:val="24"/>
                <w:szCs w:val="24"/>
                <w14:textFill>
                  <w14:solidFill>
                    <w14:schemeClr w14:val="tx1"/>
                  </w14:solidFill>
                </w14:textFill>
              </w:rPr>
              <w:t>14</w:t>
            </w:r>
            <w:r>
              <w:rPr>
                <w:rFonts w:hint="eastAsia" w:ascii="Times New Roman" w:hAnsi="Times New Roman" w:eastAsia="仿宋" w:cs="Times New Roman"/>
                <w:color w:val="000000" w:themeColor="text1"/>
                <w:sz w:val="24"/>
                <w:szCs w:val="24"/>
                <w14:textFill>
                  <w14:solidFill>
                    <w14:schemeClr w14:val="tx1"/>
                  </w14:solidFill>
                </w14:textFill>
              </w:rPr>
              <w:t>、</w:t>
            </w:r>
            <w:r>
              <w:rPr>
                <w:rFonts w:ascii="Times New Roman" w:hAnsi="Times New Roman" w:eastAsia="仿宋" w:cs="Times New Roman"/>
                <w:color w:val="000000" w:themeColor="text1"/>
                <w:sz w:val="24"/>
                <w:szCs w:val="24"/>
                <w14:textFill>
                  <w14:solidFill>
                    <w14:schemeClr w14:val="tx1"/>
                  </w14:solidFill>
                </w14:textFill>
              </w:rPr>
              <w:t>15</w:t>
            </w:r>
            <w:r>
              <w:rPr>
                <w:rFonts w:hint="eastAsia" w:ascii="Times New Roman" w:hAnsi="Times New Roman" w:eastAsia="仿宋" w:cs="Times New Roman"/>
                <w:color w:val="000000" w:themeColor="text1"/>
                <w:sz w:val="24"/>
                <w:szCs w:val="24"/>
                <w14:textFill>
                  <w14:solidFill>
                    <w14:schemeClr w14:val="tx1"/>
                  </w14:solidFill>
                </w14:textFill>
              </w:rPr>
              <w:t>、</w:t>
            </w:r>
            <w:r>
              <w:rPr>
                <w:rFonts w:ascii="Times New Roman" w:hAnsi="Times New Roman" w:eastAsia="仿宋" w:cs="Times New Roman"/>
                <w:color w:val="000000" w:themeColor="text1"/>
                <w:sz w:val="24"/>
                <w:szCs w:val="24"/>
                <w14:textFill>
                  <w14:solidFill>
                    <w14:schemeClr w14:val="tx1"/>
                  </w14:solidFill>
                </w14:textFill>
              </w:rPr>
              <w:t>16</w:t>
            </w:r>
            <w:r>
              <w:rPr>
                <w:rFonts w:hint="eastAsia" w:ascii="Times New Roman" w:hAnsi="Times New Roman" w:eastAsia="仿宋" w:cs="Times New Roman"/>
                <w:color w:val="000000" w:themeColor="text1"/>
                <w:sz w:val="24"/>
                <w:szCs w:val="24"/>
                <w14:textFill>
                  <w14:solidFill>
                    <w14:schemeClr w14:val="tx1"/>
                  </w14:solidFill>
                </w14:textFill>
              </w:rPr>
              <w:t>、</w:t>
            </w:r>
            <w:r>
              <w:rPr>
                <w:rFonts w:ascii="Times New Roman" w:hAnsi="Times New Roman" w:eastAsia="仿宋" w:cs="Times New Roman"/>
                <w:color w:val="000000" w:themeColor="text1"/>
                <w:sz w:val="24"/>
                <w:szCs w:val="24"/>
                <w14:textFill>
                  <w14:solidFill>
                    <w14:schemeClr w14:val="tx1"/>
                  </w14:solidFill>
                </w14:textFill>
              </w:rPr>
              <w:t>17</w:t>
            </w:r>
            <w:r>
              <w:rPr>
                <w:rFonts w:hint="eastAsia" w:ascii="Times New Roman" w:hAnsi="Times New Roman" w:eastAsia="仿宋" w:cs="Times New Roman"/>
                <w:color w:val="000000" w:themeColor="text1"/>
                <w:sz w:val="24"/>
                <w:szCs w:val="24"/>
                <w14:textFill>
                  <w14:solidFill>
                    <w14:schemeClr w14:val="tx1"/>
                  </w14:solidFill>
                </w14:textFill>
              </w:rPr>
              <w:t>、</w:t>
            </w:r>
            <w:r>
              <w:rPr>
                <w:rFonts w:ascii="Times New Roman" w:hAnsi="Times New Roman" w:eastAsia="仿宋" w:cs="Times New Roman"/>
                <w:color w:val="000000" w:themeColor="text1"/>
                <w:sz w:val="24"/>
                <w:szCs w:val="24"/>
                <w14:textFill>
                  <w14:solidFill>
                    <w14:schemeClr w14:val="tx1"/>
                  </w14:solidFill>
                </w14:textFill>
              </w:rPr>
              <w:t>18</w:t>
            </w:r>
            <w:r>
              <w:rPr>
                <w:rFonts w:hint="eastAsia" w:ascii="Times New Roman" w:hAnsi="Times New Roman" w:eastAsia="仿宋" w:cs="Times New Roman"/>
                <w:color w:val="000000" w:themeColor="text1"/>
                <w:sz w:val="24"/>
                <w:szCs w:val="24"/>
                <w14:textFill>
                  <w14:solidFill>
                    <w14:schemeClr w14:val="tx1"/>
                  </w14:solidFill>
                </w14:textFill>
              </w:rPr>
              <w:t>、</w:t>
            </w:r>
            <w:r>
              <w:rPr>
                <w:rFonts w:ascii="Times New Roman" w:hAnsi="Times New Roman" w:eastAsia="仿宋" w:cs="Times New Roman"/>
                <w:color w:val="000000" w:themeColor="text1"/>
                <w:sz w:val="24"/>
                <w:szCs w:val="24"/>
                <w14:textFill>
                  <w14:solidFill>
                    <w14:schemeClr w14:val="tx1"/>
                  </w14:solidFill>
                </w14:textFill>
              </w:rPr>
              <w:t>19</w:t>
            </w:r>
            <w:r>
              <w:rPr>
                <w:rFonts w:hint="eastAsia" w:ascii="Times New Roman" w:hAnsi="Times New Roman" w:eastAsia="仿宋" w:cs="Times New Roman"/>
                <w:color w:val="000000" w:themeColor="text1"/>
                <w:sz w:val="24"/>
                <w:szCs w:val="24"/>
                <w14:textFill>
                  <w14:solidFill>
                    <w14:schemeClr w14:val="tx1"/>
                  </w14:solidFill>
                </w14:textFill>
              </w:rPr>
              <w:t>、</w:t>
            </w:r>
            <w:r>
              <w:rPr>
                <w:rFonts w:ascii="Times New Roman" w:hAnsi="Times New Roman" w:eastAsia="仿宋" w:cs="Times New Roman"/>
                <w:color w:val="000000" w:themeColor="text1"/>
                <w:sz w:val="24"/>
                <w:szCs w:val="24"/>
                <w14:textFill>
                  <w14:solidFill>
                    <w14:schemeClr w14:val="tx1"/>
                  </w14:solidFill>
                </w14:textFill>
              </w:rPr>
              <w:t>20</w:t>
            </w:r>
            <w:r>
              <w:rPr>
                <w:rFonts w:hint="eastAsia" w:ascii="Times New Roman" w:hAnsi="Times New Roman" w:eastAsia="仿宋" w:cs="Times New Roman"/>
                <w:color w:val="000000" w:themeColor="text1"/>
                <w:sz w:val="24"/>
                <w:szCs w:val="24"/>
                <w14:textFill>
                  <w14:solidFill>
                    <w14:schemeClr w14:val="tx1"/>
                  </w14:solidFill>
                </w14:textFill>
              </w:rPr>
              <w:t>、</w:t>
            </w:r>
            <w:r>
              <w:rPr>
                <w:rFonts w:ascii="Times New Roman" w:hAnsi="Times New Roman" w:eastAsia="仿宋" w:cs="Times New Roman"/>
                <w:color w:val="000000" w:themeColor="text1"/>
                <w:sz w:val="24"/>
                <w:szCs w:val="24"/>
                <w14:textFill>
                  <w14:solidFill>
                    <w14:schemeClr w14:val="tx1"/>
                  </w14:solidFill>
                </w14:textFill>
              </w:rPr>
              <w:t>21</w:t>
            </w:r>
            <w:r>
              <w:rPr>
                <w:rFonts w:hint="eastAsia" w:ascii="Times New Roman" w:hAnsi="Times New Roman" w:eastAsia="仿宋" w:cs="Times New Roman"/>
                <w:color w:val="000000" w:themeColor="text1"/>
                <w:sz w:val="24"/>
                <w:szCs w:val="24"/>
                <w14:textFill>
                  <w14:solidFill>
                    <w14:schemeClr w14:val="tx1"/>
                  </w14:solidFill>
                </w14:textFill>
              </w:rPr>
              <w:t>、</w:t>
            </w:r>
            <w:r>
              <w:rPr>
                <w:rFonts w:ascii="Times New Roman" w:hAnsi="Times New Roman" w:eastAsia="仿宋" w:cs="Times New Roman"/>
                <w:color w:val="000000" w:themeColor="text1"/>
                <w:sz w:val="24"/>
                <w:szCs w:val="24"/>
                <w14:textFill>
                  <w14:solidFill>
                    <w14:schemeClr w14:val="tx1"/>
                  </w14:solidFill>
                </w14:textFill>
              </w:rPr>
              <w:t>22</w:t>
            </w:r>
            <w:r>
              <w:rPr>
                <w:rFonts w:hint="eastAsia" w:ascii="Times New Roman" w:hAnsi="Times New Roman" w:eastAsia="仿宋" w:cs="Times New Roman"/>
                <w:color w:val="000000" w:themeColor="text1"/>
                <w:sz w:val="24"/>
                <w:szCs w:val="24"/>
                <w14:textFill>
                  <w14:solidFill>
                    <w14:schemeClr w14:val="tx1"/>
                  </w14:solidFill>
                </w14:textFill>
              </w:rPr>
              <w:t>、</w:t>
            </w:r>
            <w:r>
              <w:rPr>
                <w:rFonts w:ascii="Times New Roman" w:hAnsi="Times New Roman" w:eastAsia="仿宋" w:cs="Times New Roman"/>
                <w:color w:val="000000" w:themeColor="text1"/>
                <w:sz w:val="24"/>
                <w:szCs w:val="24"/>
                <w14:textFill>
                  <w14:solidFill>
                    <w14:schemeClr w14:val="tx1"/>
                  </w14:solidFill>
                </w14:textFill>
              </w:rPr>
              <w:t>23</w:t>
            </w:r>
            <w:r>
              <w:rPr>
                <w:rFonts w:hint="eastAsia" w:ascii="Times New Roman" w:hAnsi="Times New Roman" w:eastAsia="仿宋" w:cs="Times New Roman"/>
                <w:color w:val="000000" w:themeColor="text1"/>
                <w:sz w:val="24"/>
                <w:szCs w:val="24"/>
                <w14:textFill>
                  <w14:solidFill>
                    <w14:schemeClr w14:val="tx1"/>
                  </w14:solidFill>
                </w14:textFill>
              </w:rPr>
              <w:t>、</w:t>
            </w:r>
            <w:r>
              <w:rPr>
                <w:rFonts w:ascii="Times New Roman" w:hAnsi="Times New Roman" w:eastAsia="仿宋" w:cs="Times New Roman"/>
                <w:color w:val="000000" w:themeColor="text1"/>
                <w:sz w:val="24"/>
                <w:szCs w:val="24"/>
                <w14:textFill>
                  <w14:solidFill>
                    <w14:schemeClr w14:val="tx1"/>
                  </w14:solidFill>
                </w14:textFill>
              </w:rPr>
              <w:t>26</w:t>
            </w:r>
            <w:r>
              <w:rPr>
                <w:rFonts w:hint="eastAsia" w:ascii="Times New Roman" w:hAnsi="Times New Roman" w:eastAsia="仿宋" w:cs="Times New Roman"/>
                <w:color w:val="000000" w:themeColor="text1"/>
                <w:sz w:val="24"/>
                <w:szCs w:val="24"/>
                <w14:textFill>
                  <w14:solidFill>
                    <w14:schemeClr w14:val="tx1"/>
                  </w14:solidFill>
                </w14:textFill>
              </w:rPr>
              <w:t>的TOR技术内容。审核分包任务承担单位提交的技术建议书并提出意见。</w:t>
            </w:r>
          </w:p>
        </w:tc>
        <w:tc>
          <w:tcPr>
            <w:tcW w:w="2976" w:type="dxa"/>
            <w:vAlign w:val="center"/>
          </w:tcPr>
          <w:p w14:paraId="3A2B027A">
            <w:pPr>
              <w:spacing w:line="400" w:lineRule="atLeast"/>
              <w:rPr>
                <w:rFonts w:ascii="Times New Roman" w:hAnsi="Times New Roman" w:eastAsia="仿宋" w:cs="Times New Roman"/>
                <w:color w:val="000000" w:themeColor="text1"/>
                <w:sz w:val="24"/>
                <w:szCs w:val="24"/>
                <w14:textFill>
                  <w14:solidFill>
                    <w14:schemeClr w14:val="tx1"/>
                  </w14:solidFill>
                </w14:textFill>
              </w:rPr>
            </w:pPr>
            <w:r>
              <w:rPr>
                <w:rFonts w:hint="eastAsia" w:ascii="Times New Roman" w:hAnsi="Times New Roman" w:eastAsia="仿宋" w:cs="Times New Roman"/>
                <w:color w:val="000000" w:themeColor="text1"/>
                <w:sz w:val="24"/>
                <w:szCs w:val="24"/>
                <w14:textFill>
                  <w14:solidFill>
                    <w14:schemeClr w14:val="tx1"/>
                  </w14:solidFill>
                </w14:textFill>
              </w:rPr>
              <w:t>根据PMO安排的时间计划执行</w:t>
            </w:r>
          </w:p>
        </w:tc>
      </w:tr>
      <w:tr w14:paraId="567920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694" w:hRule="atLeast"/>
          <w:jc w:val="center"/>
        </w:trPr>
        <w:tc>
          <w:tcPr>
            <w:tcW w:w="5524" w:type="dxa"/>
            <w:vAlign w:val="center"/>
          </w:tcPr>
          <w:p w14:paraId="6D686320">
            <w:pPr>
              <w:spacing w:line="400" w:lineRule="atLeast"/>
              <w:jc w:val="left"/>
              <w:rPr>
                <w:rFonts w:ascii="Times New Roman" w:hAnsi="Times New Roman" w:eastAsia="仿宋" w:cs="Times New Roman"/>
                <w:color w:val="000000" w:themeColor="text1"/>
                <w:sz w:val="24"/>
                <w:szCs w:val="24"/>
                <w14:textFill>
                  <w14:solidFill>
                    <w14:schemeClr w14:val="tx1"/>
                  </w14:solidFill>
                </w14:textFill>
              </w:rPr>
            </w:pPr>
            <w:r>
              <w:rPr>
                <w:rFonts w:ascii="Times New Roman" w:hAnsi="Times New Roman" w:eastAsia="仿宋" w:cs="Times New Roman"/>
                <w:color w:val="000000" w:themeColor="text1"/>
                <w:sz w:val="24"/>
                <w:szCs w:val="24"/>
                <w14:textFill>
                  <w14:solidFill>
                    <w14:schemeClr w14:val="tx1"/>
                  </w14:solidFill>
                </w14:textFill>
              </w:rPr>
              <w:t>2</w:t>
            </w:r>
            <w:r>
              <w:rPr>
                <w:rFonts w:hint="eastAsia" w:ascii="Times New Roman" w:hAnsi="Times New Roman" w:eastAsia="仿宋" w:cs="Times New Roman"/>
                <w:color w:val="000000" w:themeColor="text1"/>
                <w:sz w:val="24"/>
                <w:szCs w:val="24"/>
                <w14:textFill>
                  <w14:solidFill>
                    <w14:schemeClr w14:val="tx1"/>
                  </w14:solidFill>
                </w14:textFill>
              </w:rPr>
              <w:t>、分包项目中期技术评估报告</w:t>
            </w:r>
          </w:p>
        </w:tc>
        <w:tc>
          <w:tcPr>
            <w:tcW w:w="2976" w:type="dxa"/>
            <w:vAlign w:val="center"/>
          </w:tcPr>
          <w:p w14:paraId="0DB1A46C">
            <w:pPr>
              <w:spacing w:line="400" w:lineRule="atLeast"/>
              <w:rPr>
                <w:rFonts w:ascii="Times New Roman" w:hAnsi="Times New Roman" w:eastAsia="仿宋" w:cs="Times New Roman"/>
                <w:color w:val="000000" w:themeColor="text1"/>
                <w:sz w:val="24"/>
                <w:szCs w:val="24"/>
                <w14:textFill>
                  <w14:solidFill>
                    <w14:schemeClr w14:val="tx1"/>
                  </w14:solidFill>
                </w14:textFill>
              </w:rPr>
            </w:pPr>
            <w:r>
              <w:rPr>
                <w:rFonts w:hint="eastAsia" w:ascii="Times New Roman" w:hAnsi="Times New Roman" w:eastAsia="仿宋" w:cs="Times New Roman"/>
                <w:color w:val="000000" w:themeColor="text1"/>
                <w:sz w:val="24"/>
                <w:szCs w:val="24"/>
                <w14:textFill>
                  <w14:solidFill>
                    <w14:schemeClr w14:val="tx1"/>
                  </w14:solidFill>
                </w14:textFill>
              </w:rPr>
              <w:t>根据项目实际进度提交</w:t>
            </w:r>
          </w:p>
        </w:tc>
      </w:tr>
      <w:tr w14:paraId="74F20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694" w:hRule="atLeast"/>
          <w:jc w:val="center"/>
        </w:trPr>
        <w:tc>
          <w:tcPr>
            <w:tcW w:w="5524" w:type="dxa"/>
            <w:vAlign w:val="center"/>
          </w:tcPr>
          <w:p w14:paraId="4813B95F">
            <w:pPr>
              <w:spacing w:line="400" w:lineRule="atLeast"/>
              <w:jc w:val="left"/>
              <w:rPr>
                <w:rFonts w:ascii="Times New Roman" w:hAnsi="Times New Roman" w:eastAsia="仿宋" w:cs="Times New Roman"/>
                <w:color w:val="000000" w:themeColor="text1"/>
                <w:sz w:val="24"/>
                <w:szCs w:val="24"/>
                <w14:textFill>
                  <w14:solidFill>
                    <w14:schemeClr w14:val="tx1"/>
                  </w14:solidFill>
                </w14:textFill>
              </w:rPr>
            </w:pPr>
            <w:r>
              <w:rPr>
                <w:rFonts w:hint="eastAsia" w:ascii="Times New Roman" w:hAnsi="Times New Roman" w:eastAsia="仿宋" w:cs="Times New Roman"/>
                <w:color w:val="000000" w:themeColor="text1"/>
                <w:sz w:val="24"/>
                <w:szCs w:val="24"/>
                <w14:textFill>
                  <w14:solidFill>
                    <w14:schemeClr w14:val="tx1"/>
                  </w14:solidFill>
                </w14:textFill>
              </w:rPr>
              <w:t>3、项目半年度进展报告技术内容</w:t>
            </w:r>
          </w:p>
        </w:tc>
        <w:tc>
          <w:tcPr>
            <w:tcW w:w="2976" w:type="dxa"/>
            <w:vAlign w:val="center"/>
          </w:tcPr>
          <w:p w14:paraId="5F199F63">
            <w:pPr>
              <w:spacing w:line="400" w:lineRule="atLeast"/>
              <w:rPr>
                <w:rFonts w:ascii="Times New Roman" w:hAnsi="Times New Roman" w:eastAsia="仿宋" w:cs="Times New Roman"/>
                <w:color w:val="000000" w:themeColor="text1"/>
                <w:sz w:val="24"/>
                <w:szCs w:val="24"/>
                <w14:textFill>
                  <w14:solidFill>
                    <w14:schemeClr w14:val="tx1"/>
                  </w14:solidFill>
                </w14:textFill>
              </w:rPr>
            </w:pPr>
            <w:r>
              <w:rPr>
                <w:rFonts w:hint="eastAsia" w:ascii="Times New Roman" w:hAnsi="Times New Roman" w:eastAsia="仿宋" w:cs="Times New Roman"/>
                <w:color w:val="000000" w:themeColor="text1"/>
                <w:sz w:val="24"/>
                <w:szCs w:val="24"/>
                <w14:textFill>
                  <w14:solidFill>
                    <w14:schemeClr w14:val="tx1"/>
                  </w14:solidFill>
                </w14:textFill>
              </w:rPr>
              <w:t>根据项目实际进度提交</w:t>
            </w:r>
          </w:p>
        </w:tc>
      </w:tr>
      <w:tr w14:paraId="7CB0D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694" w:hRule="atLeast"/>
          <w:jc w:val="center"/>
        </w:trPr>
        <w:tc>
          <w:tcPr>
            <w:tcW w:w="5524" w:type="dxa"/>
            <w:vAlign w:val="center"/>
          </w:tcPr>
          <w:p w14:paraId="48CBE2CB">
            <w:pPr>
              <w:spacing w:line="400" w:lineRule="atLeast"/>
              <w:jc w:val="left"/>
              <w:rPr>
                <w:rFonts w:ascii="Times New Roman" w:hAnsi="Times New Roman" w:eastAsia="仿宋" w:cs="Times New Roman"/>
                <w:color w:val="000000" w:themeColor="text1"/>
                <w:sz w:val="24"/>
                <w:szCs w:val="24"/>
                <w14:textFill>
                  <w14:solidFill>
                    <w14:schemeClr w14:val="tx1"/>
                  </w14:solidFill>
                </w14:textFill>
              </w:rPr>
            </w:pPr>
            <w:r>
              <w:rPr>
                <w:rFonts w:hint="eastAsia" w:ascii="Times New Roman" w:hAnsi="Times New Roman" w:eastAsia="仿宋" w:cs="Times New Roman"/>
                <w:color w:val="000000" w:themeColor="text1"/>
                <w:sz w:val="24"/>
                <w:szCs w:val="24"/>
                <w14:textFill>
                  <w14:solidFill>
                    <w14:schemeClr w14:val="tx1"/>
                  </w14:solidFill>
                </w14:textFill>
              </w:rPr>
              <w:t>4、实地考察报告及出差报告</w:t>
            </w:r>
          </w:p>
        </w:tc>
        <w:tc>
          <w:tcPr>
            <w:tcW w:w="2976" w:type="dxa"/>
            <w:vAlign w:val="center"/>
          </w:tcPr>
          <w:p w14:paraId="7CBFE2E9">
            <w:pPr>
              <w:spacing w:line="400" w:lineRule="atLeast"/>
              <w:rPr>
                <w:rFonts w:ascii="Times New Roman" w:hAnsi="Times New Roman" w:eastAsia="仿宋" w:cs="Times New Roman"/>
                <w:color w:val="000000" w:themeColor="text1"/>
                <w:sz w:val="24"/>
                <w:szCs w:val="24"/>
                <w14:textFill>
                  <w14:solidFill>
                    <w14:schemeClr w14:val="tx1"/>
                  </w14:solidFill>
                </w14:textFill>
              </w:rPr>
            </w:pPr>
            <w:r>
              <w:rPr>
                <w:rFonts w:hint="eastAsia" w:ascii="Times New Roman" w:hAnsi="Times New Roman" w:eastAsia="仿宋" w:cs="Times New Roman"/>
                <w:color w:val="000000" w:themeColor="text1"/>
                <w:sz w:val="24"/>
                <w:szCs w:val="24"/>
                <w14:textFill>
                  <w14:solidFill>
                    <w14:schemeClr w14:val="tx1"/>
                  </w14:solidFill>
                </w14:textFill>
              </w:rPr>
              <w:t>根据PMO安排的时间计划执行</w:t>
            </w:r>
          </w:p>
        </w:tc>
      </w:tr>
      <w:tr w14:paraId="409CA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702" w:hRule="atLeast"/>
          <w:jc w:val="center"/>
        </w:trPr>
        <w:tc>
          <w:tcPr>
            <w:tcW w:w="5524" w:type="dxa"/>
            <w:vAlign w:val="center"/>
          </w:tcPr>
          <w:p w14:paraId="2552BDDD">
            <w:pPr>
              <w:spacing w:line="400" w:lineRule="atLeast"/>
              <w:rPr>
                <w:rFonts w:ascii="Times New Roman" w:hAnsi="Times New Roman" w:eastAsia="仿宋" w:cs="Times New Roman"/>
                <w:bCs/>
                <w:color w:val="000000" w:themeColor="text1"/>
                <w:sz w:val="24"/>
                <w:szCs w:val="24"/>
                <w14:textFill>
                  <w14:solidFill>
                    <w14:schemeClr w14:val="tx1"/>
                  </w14:solidFill>
                </w14:textFill>
              </w:rPr>
            </w:pPr>
            <w:r>
              <w:rPr>
                <w:rFonts w:ascii="Times New Roman" w:hAnsi="Times New Roman" w:eastAsia="仿宋" w:cs="Times New Roman"/>
                <w:bCs/>
                <w:color w:val="000000" w:themeColor="text1"/>
                <w:sz w:val="24"/>
                <w:szCs w:val="24"/>
                <w14:textFill>
                  <w14:solidFill>
                    <w14:schemeClr w14:val="tx1"/>
                  </w14:solidFill>
                </w14:textFill>
              </w:rPr>
              <w:t>5</w:t>
            </w:r>
            <w:r>
              <w:rPr>
                <w:rFonts w:hint="eastAsia" w:ascii="Times New Roman" w:hAnsi="Times New Roman" w:eastAsia="仿宋" w:cs="Times New Roman"/>
                <w:bCs/>
                <w:color w:val="000000" w:themeColor="text1"/>
                <w:sz w:val="24"/>
                <w:szCs w:val="24"/>
                <w14:textFill>
                  <w14:solidFill>
                    <w14:schemeClr w14:val="tx1"/>
                  </w14:solidFill>
                </w14:textFill>
              </w:rPr>
              <w:t>、各类会议总结报告</w:t>
            </w:r>
          </w:p>
        </w:tc>
        <w:tc>
          <w:tcPr>
            <w:tcW w:w="2976" w:type="dxa"/>
            <w:vAlign w:val="center"/>
          </w:tcPr>
          <w:p w14:paraId="3C406DF7">
            <w:pPr>
              <w:spacing w:line="400" w:lineRule="atLeast"/>
              <w:rPr>
                <w:rFonts w:ascii="Times New Roman" w:hAnsi="Times New Roman" w:eastAsia="仿宋" w:cs="Times New Roman"/>
                <w:color w:val="000000" w:themeColor="text1"/>
                <w:sz w:val="24"/>
                <w:szCs w:val="24"/>
                <w14:textFill>
                  <w14:solidFill>
                    <w14:schemeClr w14:val="tx1"/>
                  </w14:solidFill>
                </w14:textFill>
              </w:rPr>
            </w:pPr>
            <w:r>
              <w:rPr>
                <w:rFonts w:hint="eastAsia" w:ascii="Times New Roman" w:hAnsi="Times New Roman" w:eastAsia="仿宋" w:cs="Times New Roman"/>
                <w:color w:val="000000" w:themeColor="text1"/>
                <w:sz w:val="24"/>
                <w:szCs w:val="24"/>
                <w14:textFill>
                  <w14:solidFill>
                    <w14:schemeClr w14:val="tx1"/>
                  </w14:solidFill>
                </w14:textFill>
              </w:rPr>
              <w:t>根据PMO安排的时间计划执行</w:t>
            </w:r>
          </w:p>
        </w:tc>
      </w:tr>
    </w:tbl>
    <w:p w14:paraId="1AF07C51">
      <w:pPr>
        <w:rPr>
          <w:rFonts w:ascii="Times New Roman" w:hAnsi="Times New Roman" w:cs="Times New Roman"/>
          <w:color w:val="000000" w:themeColor="text1"/>
          <w14:textFill>
            <w14:solidFill>
              <w14:schemeClr w14:val="tx1"/>
            </w14:solidFill>
          </w14:textFill>
        </w:rPr>
      </w:pPr>
    </w:p>
    <w:p w14:paraId="6E21B533">
      <w:pPr>
        <w:spacing w:line="360" w:lineRule="auto"/>
        <w:rPr>
          <w:rFonts w:ascii="Times New Roman" w:hAnsi="Times New Roman" w:eastAsia="仿宋" w:cs="Times New Roman"/>
          <w:b/>
          <w:bCs/>
          <w:color w:val="000000" w:themeColor="text1"/>
          <w:sz w:val="28"/>
          <w:szCs w:val="28"/>
          <w14:textFill>
            <w14:solidFill>
              <w14:schemeClr w14:val="tx1"/>
            </w14:solidFill>
          </w14:textFill>
        </w:rPr>
      </w:pPr>
      <w:r>
        <w:rPr>
          <w:rFonts w:hint="eastAsia" w:ascii="Times New Roman" w:hAnsi="Times New Roman" w:eastAsia="仿宋" w:cs="Times New Roman"/>
          <w:b/>
          <w:bCs/>
          <w:color w:val="000000" w:themeColor="text1"/>
          <w:sz w:val="28"/>
          <w:szCs w:val="28"/>
          <w14:textFill>
            <w14:solidFill>
              <w14:schemeClr w14:val="tx1"/>
            </w14:solidFill>
          </w14:textFill>
        </w:rPr>
        <w:t>五、资质要求</w:t>
      </w:r>
    </w:p>
    <w:p w14:paraId="1E315805">
      <w:pPr>
        <w:spacing w:line="360" w:lineRule="auto"/>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专家的选聘将根据世界银行《选聘个人咨询专家（ICS）》采购方式进行。将对至少三位候选人的资质和经验进行比较评估，以确定最符合本任务大纲要求的个人。专家需具备的具体资质与经验要求如下：</w:t>
      </w:r>
    </w:p>
    <w:p w14:paraId="660A8045">
      <w:pPr>
        <w:pStyle w:val="13"/>
        <w:numPr>
          <w:ilvl w:val="0"/>
          <w:numId w:val="3"/>
        </w:numPr>
        <w:spacing w:line="360" w:lineRule="auto"/>
        <w:ind w:firstLineChars="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拥有环境、金融、能源或相关专业本科及以上学历。</w:t>
      </w:r>
    </w:p>
    <w:p w14:paraId="3BE7C9B5">
      <w:pPr>
        <w:pStyle w:val="13"/>
        <w:numPr>
          <w:ilvl w:val="0"/>
          <w:numId w:val="3"/>
        </w:numPr>
        <w:spacing w:line="360" w:lineRule="auto"/>
        <w:ind w:firstLineChars="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具有五年以上碳市场（含碳交易体系与CCER）和/或金融领域专业经验，熟悉监测、报告与核查（MRV）流程与技术规范。拥有中国碳市场碳排放核查实践经验者优先。</w:t>
      </w:r>
    </w:p>
    <w:p w14:paraId="4631FB25">
      <w:pPr>
        <w:pStyle w:val="13"/>
        <w:numPr>
          <w:ilvl w:val="0"/>
          <w:numId w:val="3"/>
        </w:numPr>
        <w:ind w:right="-197" w:rightChars="-94" w:firstLineChars="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熟悉CCER方法学的设计原理、开发流程、技术要点及应用实践。具备相关项目经验者优先。</w:t>
      </w:r>
    </w:p>
    <w:p w14:paraId="067CA4D8">
      <w:pPr>
        <w:pStyle w:val="13"/>
        <w:numPr>
          <w:ilvl w:val="0"/>
          <w:numId w:val="3"/>
        </w:numPr>
        <w:spacing w:line="360" w:lineRule="auto"/>
        <w:ind w:firstLineChars="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了解国内外碳定价政策框架、运行机制与监管要求，具备开展碳市场机制设计、碳金融产品创新、市场流动性分析及风险管理等研究工作的能力。</w:t>
      </w:r>
    </w:p>
    <w:p w14:paraId="76CCA33E">
      <w:pPr>
        <w:pStyle w:val="13"/>
        <w:numPr>
          <w:ilvl w:val="0"/>
          <w:numId w:val="3"/>
        </w:numPr>
        <w:spacing w:line="360" w:lineRule="auto"/>
        <w:ind w:firstLineChars="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具有丰富的项目管理经验。具备中国境内国际项目工作经验者优先。</w:t>
      </w:r>
    </w:p>
    <w:p w14:paraId="0277CF26">
      <w:pPr>
        <w:pStyle w:val="13"/>
        <w:widowControl/>
        <w:numPr>
          <w:ilvl w:val="0"/>
          <w:numId w:val="3"/>
        </w:numPr>
        <w:overflowPunct w:val="0"/>
        <w:autoSpaceDE w:val="0"/>
        <w:autoSpaceDN w:val="0"/>
        <w:adjustRightInd w:val="0"/>
        <w:ind w:firstLineChars="0"/>
        <w:textAlignment w:val="baseline"/>
        <w:outlineLvl w:val="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具备优秀的中英文沟通协调与报告撰写能力，能够与项目各相关方进行有效协作。</w:t>
      </w:r>
    </w:p>
    <w:p w14:paraId="320F593C">
      <w:pPr>
        <w:pStyle w:val="13"/>
        <w:widowControl/>
        <w:numPr>
          <w:ilvl w:val="0"/>
          <w:numId w:val="3"/>
        </w:numPr>
        <w:overflowPunct w:val="0"/>
        <w:autoSpaceDE w:val="0"/>
        <w:autoSpaceDN w:val="0"/>
        <w:adjustRightInd w:val="0"/>
        <w:ind w:firstLineChars="0"/>
        <w:textAlignment w:val="baseline"/>
        <w:outlineLvl w:val="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具备高度的责任感和职业精神，遵守既定规则，拥有良好的沟通协作能力，能够在项目实施过程中及时发现并主动解决问题。</w:t>
      </w:r>
    </w:p>
    <w:p w14:paraId="796FC109">
      <w:pPr>
        <w:spacing w:line="360" w:lineRule="auto"/>
        <w:rPr>
          <w:rFonts w:ascii="Times New Roman" w:hAnsi="Times New Roman" w:eastAsia="仿宋" w:cs="Times New Roman"/>
          <w:b/>
          <w:bCs/>
          <w:color w:val="000000" w:themeColor="text1"/>
          <w:sz w:val="28"/>
          <w:szCs w:val="28"/>
          <w14:textFill>
            <w14:solidFill>
              <w14:schemeClr w14:val="tx1"/>
            </w14:solidFill>
          </w14:textFill>
        </w:rPr>
      </w:pPr>
      <w:r>
        <w:rPr>
          <w:rFonts w:hint="eastAsia" w:ascii="Times New Roman" w:hAnsi="Times New Roman" w:eastAsia="仿宋" w:cs="Times New Roman"/>
          <w:b/>
          <w:bCs/>
          <w:color w:val="000000" w:themeColor="text1"/>
          <w:sz w:val="28"/>
          <w:szCs w:val="28"/>
          <w14:textFill>
            <w14:solidFill>
              <w14:schemeClr w14:val="tx1"/>
            </w14:solidFill>
          </w14:textFill>
        </w:rPr>
        <w:t>六、合同类型和时间</w:t>
      </w:r>
    </w:p>
    <w:p w14:paraId="64122FFC">
      <w:pPr>
        <w:spacing w:line="360" w:lineRule="auto"/>
        <w:ind w:firstLine="560" w:firstLineChars="200"/>
        <w:outlineLvl w:val="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本合同将按照世界银行《选聘个人咨询专家（ICS）》程序进行采购。初始合同期限为自签署之日起一年。一年期满后，若经PMO评估认为该专家在聘期内认真履职，圆满完成本工作大纲的要求，可根据项目实际需要并经双方协商一致，对合同进行修订或续签。</w:t>
      </w:r>
    </w:p>
    <w:p w14:paraId="70B86056">
      <w:pPr>
        <w:rPr>
          <w:color w:val="000000" w:themeColor="text1"/>
          <w14:textFill>
            <w14:solidFill>
              <w14:schemeClr w14:val="tx1"/>
            </w14:solidFill>
          </w14:textFill>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书宋-简"/>
    <w:panose1 w:val="00000000000000000000"/>
    <w:charset w:val="00"/>
    <w:family w:val="auto"/>
    <w:pitch w:val="default"/>
    <w:sig w:usb0="00000000" w:usb1="00000000" w:usb2="00000000" w:usb3="00000000" w:csb0="00000000" w:csb1="00000000"/>
  </w:font>
  <w:font w:name="Wingdings">
    <w:altName w:val="FTToken"/>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HarmonyOS Sans"/>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书宋-简">
    <w:panose1 w:val="02010600030101010101"/>
    <w:charset w:val="86"/>
    <w:family w:val="auto"/>
    <w:pitch w:val="default"/>
    <w:sig w:usb0="A00002BF" w:usb1="3ACF7CFA" w:usb2="00000016" w:usb3="00000000" w:csb0="00040001" w:csb1="00000000"/>
  </w:font>
  <w:font w:name="SimSun">
    <w:altName w:val="书宋-简"/>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w:altName w:val="FTToken"/>
    <w:panose1 w:val="05000000000000000000"/>
    <w:charset w:val="00"/>
    <w:family w:val="decorative"/>
    <w:pitch w:val="default"/>
    <w:sig w:usb0="00000000" w:usb1="00000000" w:usb2="00000000" w:usb3="00000000" w:csb0="80000001" w:csb1="00000000"/>
  </w:font>
  <w:font w:name="FTToken">
    <w:panose1 w:val="05000000000000000000"/>
    <w:charset w:val="00"/>
    <w:family w:val="auto"/>
    <w:pitch w:val="default"/>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9"/>
      </w:rPr>
      <w:id w:val="1672375850"/>
    </w:sdtPr>
    <w:sdtEndPr>
      <w:rPr>
        <w:rStyle w:val="9"/>
      </w:rPr>
    </w:sdtEndPr>
    <w:sdtContent>
      <w:p w14:paraId="0268B675">
        <w:pPr>
          <w:pStyle w:val="4"/>
          <w:framePr w:wrap="auto" w:vAnchor="text" w:hAnchor="margin" w:xAlign="center" w:y="1"/>
          <w:rPr>
            <w:rStyle w:val="9"/>
          </w:rPr>
        </w:pPr>
        <w:r>
          <w:rPr>
            <w:rStyle w:val="9"/>
          </w:rPr>
          <w:fldChar w:fldCharType="begin"/>
        </w:r>
        <w:r>
          <w:rPr>
            <w:rStyle w:val="9"/>
          </w:rPr>
          <w:instrText xml:space="preserve"> PAGE </w:instrText>
        </w:r>
        <w:r>
          <w:rPr>
            <w:rStyle w:val="9"/>
          </w:rPr>
          <w:fldChar w:fldCharType="separate"/>
        </w:r>
        <w:r>
          <w:rPr>
            <w:rStyle w:val="9"/>
          </w:rPr>
          <w:t>5</w:t>
        </w:r>
        <w:r>
          <w:rPr>
            <w:rStyle w:val="9"/>
          </w:rPr>
          <w:fldChar w:fldCharType="end"/>
        </w:r>
      </w:p>
    </w:sdtContent>
  </w:sdt>
  <w:p w14:paraId="7FD751C4">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9"/>
      </w:rPr>
      <w:id w:val="148409043"/>
    </w:sdtPr>
    <w:sdtEndPr>
      <w:rPr>
        <w:rStyle w:val="9"/>
      </w:rPr>
    </w:sdtEndPr>
    <w:sdtContent>
      <w:p w14:paraId="337254CE">
        <w:pPr>
          <w:pStyle w:val="4"/>
          <w:framePr w:wrap="auto" w:vAnchor="text" w:hAnchor="margin" w:xAlign="center" w:y="1"/>
          <w:rPr>
            <w:rStyle w:val="9"/>
          </w:rPr>
        </w:pPr>
        <w:r>
          <w:rPr>
            <w:rStyle w:val="9"/>
          </w:rPr>
          <w:fldChar w:fldCharType="begin"/>
        </w:r>
        <w:r>
          <w:rPr>
            <w:rStyle w:val="9"/>
          </w:rPr>
          <w:instrText xml:space="preserve"> PAGE </w:instrText>
        </w:r>
        <w:r>
          <w:rPr>
            <w:rStyle w:val="9"/>
          </w:rPr>
          <w:fldChar w:fldCharType="end"/>
        </w:r>
      </w:p>
    </w:sdtContent>
  </w:sdt>
  <w:p w14:paraId="794A5380">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511052"/>
    <w:multiLevelType w:val="multilevel"/>
    <w:tmpl w:val="14511052"/>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7511A9E"/>
    <w:multiLevelType w:val="multilevel"/>
    <w:tmpl w:val="27511A9E"/>
    <w:lvl w:ilvl="0" w:tentative="0">
      <w:start w:val="1"/>
      <w:numFmt w:val="decimal"/>
      <w:lvlText w:val="%1."/>
      <w:lvlJc w:val="left"/>
      <w:pPr>
        <w:ind w:left="1260" w:hanging="420"/>
      </w:pPr>
      <w:rPr>
        <w:rFonts w:hint="default"/>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2">
    <w:nsid w:val="60F559E9"/>
    <w:multiLevelType w:val="multilevel"/>
    <w:tmpl w:val="60F559E9"/>
    <w:lvl w:ilvl="0" w:tentative="0">
      <w:start w:val="1"/>
      <w:numFmt w:val="bullet"/>
      <w:lvlText w:val=""/>
      <w:lvlJc w:val="left"/>
      <w:pPr>
        <w:ind w:left="1280" w:hanging="440"/>
      </w:pPr>
      <w:rPr>
        <w:rFonts w:hint="default" w:ascii="Wingdings" w:hAnsi="Wingdings"/>
      </w:rPr>
    </w:lvl>
    <w:lvl w:ilvl="1" w:tentative="0">
      <w:start w:val="1"/>
      <w:numFmt w:val="bullet"/>
      <w:lvlText w:val=""/>
      <w:lvlJc w:val="left"/>
      <w:pPr>
        <w:ind w:left="1720" w:hanging="440"/>
      </w:pPr>
      <w:rPr>
        <w:rFonts w:hint="default" w:ascii="Wingdings" w:hAnsi="Wingdings"/>
      </w:rPr>
    </w:lvl>
    <w:lvl w:ilvl="2" w:tentative="0">
      <w:start w:val="1"/>
      <w:numFmt w:val="bullet"/>
      <w:lvlText w:val=""/>
      <w:lvlJc w:val="left"/>
      <w:pPr>
        <w:ind w:left="2160" w:hanging="440"/>
      </w:pPr>
      <w:rPr>
        <w:rFonts w:hint="default" w:ascii="Wingdings" w:hAnsi="Wingdings"/>
      </w:rPr>
    </w:lvl>
    <w:lvl w:ilvl="3" w:tentative="0">
      <w:start w:val="1"/>
      <w:numFmt w:val="bullet"/>
      <w:lvlText w:val=""/>
      <w:lvlJc w:val="left"/>
      <w:pPr>
        <w:ind w:left="2600" w:hanging="440"/>
      </w:pPr>
      <w:rPr>
        <w:rFonts w:hint="default" w:ascii="Wingdings" w:hAnsi="Wingdings"/>
      </w:rPr>
    </w:lvl>
    <w:lvl w:ilvl="4" w:tentative="0">
      <w:start w:val="1"/>
      <w:numFmt w:val="bullet"/>
      <w:lvlText w:val=""/>
      <w:lvlJc w:val="left"/>
      <w:pPr>
        <w:ind w:left="3040" w:hanging="440"/>
      </w:pPr>
      <w:rPr>
        <w:rFonts w:hint="default" w:ascii="Wingdings" w:hAnsi="Wingdings"/>
      </w:rPr>
    </w:lvl>
    <w:lvl w:ilvl="5" w:tentative="0">
      <w:start w:val="1"/>
      <w:numFmt w:val="bullet"/>
      <w:lvlText w:val=""/>
      <w:lvlJc w:val="left"/>
      <w:pPr>
        <w:ind w:left="3480" w:hanging="440"/>
      </w:pPr>
      <w:rPr>
        <w:rFonts w:hint="default" w:ascii="Wingdings" w:hAnsi="Wingdings"/>
      </w:rPr>
    </w:lvl>
    <w:lvl w:ilvl="6" w:tentative="0">
      <w:start w:val="1"/>
      <w:numFmt w:val="bullet"/>
      <w:lvlText w:val=""/>
      <w:lvlJc w:val="left"/>
      <w:pPr>
        <w:ind w:left="3920" w:hanging="440"/>
      </w:pPr>
      <w:rPr>
        <w:rFonts w:hint="default" w:ascii="Wingdings" w:hAnsi="Wingdings"/>
      </w:rPr>
    </w:lvl>
    <w:lvl w:ilvl="7" w:tentative="0">
      <w:start w:val="1"/>
      <w:numFmt w:val="bullet"/>
      <w:lvlText w:val=""/>
      <w:lvlJc w:val="left"/>
      <w:pPr>
        <w:ind w:left="4360" w:hanging="440"/>
      </w:pPr>
      <w:rPr>
        <w:rFonts w:hint="default" w:ascii="Wingdings" w:hAnsi="Wingdings"/>
      </w:rPr>
    </w:lvl>
    <w:lvl w:ilvl="8" w:tentative="0">
      <w:start w:val="1"/>
      <w:numFmt w:val="bullet"/>
      <w:lvlText w:val=""/>
      <w:lvlJc w:val="left"/>
      <w:pPr>
        <w:ind w:left="4800" w:hanging="44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269"/>
    <w:rsid w:val="00001F87"/>
    <w:rsid w:val="00003BDD"/>
    <w:rsid w:val="00022CE9"/>
    <w:rsid w:val="00023944"/>
    <w:rsid w:val="00025145"/>
    <w:rsid w:val="00036484"/>
    <w:rsid w:val="00042F99"/>
    <w:rsid w:val="0008296E"/>
    <w:rsid w:val="000A2332"/>
    <w:rsid w:val="000A7FE5"/>
    <w:rsid w:val="000D503E"/>
    <w:rsid w:val="001252A2"/>
    <w:rsid w:val="001526D0"/>
    <w:rsid w:val="00164055"/>
    <w:rsid w:val="00164D92"/>
    <w:rsid w:val="0017236F"/>
    <w:rsid w:val="00175F80"/>
    <w:rsid w:val="00176F4C"/>
    <w:rsid w:val="00177269"/>
    <w:rsid w:val="001B5028"/>
    <w:rsid w:val="001B7C3C"/>
    <w:rsid w:val="001C2283"/>
    <w:rsid w:val="001C710F"/>
    <w:rsid w:val="00203A3A"/>
    <w:rsid w:val="00207616"/>
    <w:rsid w:val="00225726"/>
    <w:rsid w:val="00254EB4"/>
    <w:rsid w:val="00255278"/>
    <w:rsid w:val="002619E9"/>
    <w:rsid w:val="00270775"/>
    <w:rsid w:val="00275251"/>
    <w:rsid w:val="00291809"/>
    <w:rsid w:val="002A2446"/>
    <w:rsid w:val="002A6F04"/>
    <w:rsid w:val="002D7942"/>
    <w:rsid w:val="00323A0C"/>
    <w:rsid w:val="00335542"/>
    <w:rsid w:val="003365BE"/>
    <w:rsid w:val="00346826"/>
    <w:rsid w:val="00357BF6"/>
    <w:rsid w:val="003617D0"/>
    <w:rsid w:val="003B63FE"/>
    <w:rsid w:val="003E7496"/>
    <w:rsid w:val="003E7B68"/>
    <w:rsid w:val="003F256F"/>
    <w:rsid w:val="003F7494"/>
    <w:rsid w:val="00413C3F"/>
    <w:rsid w:val="0043279D"/>
    <w:rsid w:val="00447D87"/>
    <w:rsid w:val="00480644"/>
    <w:rsid w:val="00484598"/>
    <w:rsid w:val="0049130A"/>
    <w:rsid w:val="004B6A2B"/>
    <w:rsid w:val="004B6DFC"/>
    <w:rsid w:val="004B7010"/>
    <w:rsid w:val="004C27CD"/>
    <w:rsid w:val="004C6214"/>
    <w:rsid w:val="00512678"/>
    <w:rsid w:val="00543B43"/>
    <w:rsid w:val="0055523B"/>
    <w:rsid w:val="00564635"/>
    <w:rsid w:val="00572B2D"/>
    <w:rsid w:val="005758D8"/>
    <w:rsid w:val="005B4DBC"/>
    <w:rsid w:val="005D5A70"/>
    <w:rsid w:val="0060419E"/>
    <w:rsid w:val="00606C47"/>
    <w:rsid w:val="00613045"/>
    <w:rsid w:val="00646D0D"/>
    <w:rsid w:val="006524FD"/>
    <w:rsid w:val="00652A8A"/>
    <w:rsid w:val="0065641F"/>
    <w:rsid w:val="00667DC6"/>
    <w:rsid w:val="00680FE4"/>
    <w:rsid w:val="006A36B9"/>
    <w:rsid w:val="006B725B"/>
    <w:rsid w:val="006D041E"/>
    <w:rsid w:val="0071271E"/>
    <w:rsid w:val="00727CDB"/>
    <w:rsid w:val="0074212D"/>
    <w:rsid w:val="0077020E"/>
    <w:rsid w:val="00784335"/>
    <w:rsid w:val="007B758E"/>
    <w:rsid w:val="007C4F95"/>
    <w:rsid w:val="007D58E5"/>
    <w:rsid w:val="007D5C9E"/>
    <w:rsid w:val="007F7722"/>
    <w:rsid w:val="00815502"/>
    <w:rsid w:val="00817C82"/>
    <w:rsid w:val="00825ADF"/>
    <w:rsid w:val="00830F88"/>
    <w:rsid w:val="0084437C"/>
    <w:rsid w:val="0088695E"/>
    <w:rsid w:val="008B024B"/>
    <w:rsid w:val="008B3877"/>
    <w:rsid w:val="008C2868"/>
    <w:rsid w:val="008E46FA"/>
    <w:rsid w:val="008E6644"/>
    <w:rsid w:val="0091122A"/>
    <w:rsid w:val="009369CF"/>
    <w:rsid w:val="00954B51"/>
    <w:rsid w:val="00954D13"/>
    <w:rsid w:val="00962E06"/>
    <w:rsid w:val="0097681A"/>
    <w:rsid w:val="00981D61"/>
    <w:rsid w:val="00982F16"/>
    <w:rsid w:val="0099644B"/>
    <w:rsid w:val="009B06D9"/>
    <w:rsid w:val="009B56EE"/>
    <w:rsid w:val="009C4732"/>
    <w:rsid w:val="009D1451"/>
    <w:rsid w:val="009D7AFB"/>
    <w:rsid w:val="009E1E4E"/>
    <w:rsid w:val="009E7FE3"/>
    <w:rsid w:val="00A22502"/>
    <w:rsid w:val="00A40204"/>
    <w:rsid w:val="00A43023"/>
    <w:rsid w:val="00A60EBD"/>
    <w:rsid w:val="00A656A2"/>
    <w:rsid w:val="00A67140"/>
    <w:rsid w:val="00A712C5"/>
    <w:rsid w:val="00A8589A"/>
    <w:rsid w:val="00A86FD7"/>
    <w:rsid w:val="00A94500"/>
    <w:rsid w:val="00A97AAA"/>
    <w:rsid w:val="00AA70C3"/>
    <w:rsid w:val="00AB3D22"/>
    <w:rsid w:val="00AC20D2"/>
    <w:rsid w:val="00AC3BAE"/>
    <w:rsid w:val="00AC6491"/>
    <w:rsid w:val="00AC7B9C"/>
    <w:rsid w:val="00B15385"/>
    <w:rsid w:val="00B377E3"/>
    <w:rsid w:val="00B41E54"/>
    <w:rsid w:val="00B47A86"/>
    <w:rsid w:val="00B62FB2"/>
    <w:rsid w:val="00B73162"/>
    <w:rsid w:val="00B8716D"/>
    <w:rsid w:val="00B96066"/>
    <w:rsid w:val="00BA3A43"/>
    <w:rsid w:val="00BA6588"/>
    <w:rsid w:val="00BB7ADB"/>
    <w:rsid w:val="00BC3B20"/>
    <w:rsid w:val="00BD737F"/>
    <w:rsid w:val="00C209AD"/>
    <w:rsid w:val="00C209BE"/>
    <w:rsid w:val="00C2754F"/>
    <w:rsid w:val="00C30133"/>
    <w:rsid w:val="00C4185C"/>
    <w:rsid w:val="00C6134E"/>
    <w:rsid w:val="00C64EC8"/>
    <w:rsid w:val="00C730CA"/>
    <w:rsid w:val="00C97F6A"/>
    <w:rsid w:val="00CA3A6B"/>
    <w:rsid w:val="00CA4184"/>
    <w:rsid w:val="00CB71EB"/>
    <w:rsid w:val="00CC7CBE"/>
    <w:rsid w:val="00CD746D"/>
    <w:rsid w:val="00CF2B58"/>
    <w:rsid w:val="00D02785"/>
    <w:rsid w:val="00D21206"/>
    <w:rsid w:val="00D266C4"/>
    <w:rsid w:val="00D35631"/>
    <w:rsid w:val="00D5458E"/>
    <w:rsid w:val="00D64619"/>
    <w:rsid w:val="00D670A2"/>
    <w:rsid w:val="00D9717E"/>
    <w:rsid w:val="00DB4DCC"/>
    <w:rsid w:val="00DD61F2"/>
    <w:rsid w:val="00DD6BB8"/>
    <w:rsid w:val="00DF6791"/>
    <w:rsid w:val="00E07A79"/>
    <w:rsid w:val="00E214A0"/>
    <w:rsid w:val="00E2344B"/>
    <w:rsid w:val="00E27186"/>
    <w:rsid w:val="00E277D2"/>
    <w:rsid w:val="00E33883"/>
    <w:rsid w:val="00E77CC7"/>
    <w:rsid w:val="00EA1BEB"/>
    <w:rsid w:val="00EA25DE"/>
    <w:rsid w:val="00EA5E4D"/>
    <w:rsid w:val="00ED0327"/>
    <w:rsid w:val="00EE17B4"/>
    <w:rsid w:val="00F06363"/>
    <w:rsid w:val="00F11DE3"/>
    <w:rsid w:val="00F52315"/>
    <w:rsid w:val="00F71E78"/>
    <w:rsid w:val="00F76C27"/>
    <w:rsid w:val="00F90643"/>
    <w:rsid w:val="00F959C3"/>
    <w:rsid w:val="00F9650A"/>
    <w:rsid w:val="00FA70EB"/>
    <w:rsid w:val="00FC7FE7"/>
    <w:rsid w:val="00FE0B3A"/>
    <w:rsid w:val="00FE1CD2"/>
    <w:rsid w:val="00FE7903"/>
    <w:rsid w:val="00FE7B51"/>
    <w:rsid w:val="01311E72"/>
    <w:rsid w:val="047343F5"/>
    <w:rsid w:val="0B1A7CC0"/>
    <w:rsid w:val="0D532C24"/>
    <w:rsid w:val="164125A5"/>
    <w:rsid w:val="1913246D"/>
    <w:rsid w:val="194505FE"/>
    <w:rsid w:val="1E7521F5"/>
    <w:rsid w:val="21C16C5F"/>
    <w:rsid w:val="229C0F3B"/>
    <w:rsid w:val="26AD6237"/>
    <w:rsid w:val="27C90FA9"/>
    <w:rsid w:val="3AB776E5"/>
    <w:rsid w:val="51226553"/>
    <w:rsid w:val="578D66F1"/>
    <w:rsid w:val="63EBAE29"/>
    <w:rsid w:val="699B3826"/>
    <w:rsid w:val="6B131F07"/>
    <w:rsid w:val="716E2AD1"/>
    <w:rsid w:val="7CB93A97"/>
    <w:rsid w:val="7CE16A13"/>
    <w:rsid w:val="7FCD3FD2"/>
    <w:rsid w:val="7FF72D03"/>
    <w:rsid w:val="F72FA7F4"/>
    <w:rsid w:val="FA7FD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unhideWhenUsed/>
    <w:qFormat/>
    <w:uiPriority w:val="99"/>
    <w:rPr>
      <w:sz w:val="20"/>
      <w:szCs w:val="20"/>
    </w:rPr>
  </w:style>
  <w:style w:type="paragraph" w:styleId="3">
    <w:name w:val="Balloon Text"/>
    <w:basedOn w:val="1"/>
    <w:link w:val="15"/>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8"/>
    <w:semiHidden/>
    <w:unhideWhenUsed/>
    <w:qFormat/>
    <w:uiPriority w:val="99"/>
    <w:rPr>
      <w:b/>
      <w:bCs/>
    </w:rPr>
  </w:style>
  <w:style w:type="character" w:styleId="9">
    <w:name w:val="page number"/>
    <w:basedOn w:val="8"/>
    <w:semiHidden/>
    <w:unhideWhenUsed/>
    <w:qFormat/>
    <w:uiPriority w:val="99"/>
  </w:style>
  <w:style w:type="character" w:styleId="10">
    <w:name w:val="annotation reference"/>
    <w:basedOn w:val="8"/>
    <w:semiHidden/>
    <w:unhideWhenUsed/>
    <w:qFormat/>
    <w:uiPriority w:val="99"/>
    <w:rPr>
      <w:sz w:val="16"/>
      <w:szCs w:val="16"/>
    </w:r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 w:type="paragraph" w:styleId="13">
    <w:name w:val="List Paragraph"/>
    <w:basedOn w:val="1"/>
    <w:qFormat/>
    <w:uiPriority w:val="34"/>
    <w:pPr>
      <w:ind w:firstLine="420" w:firstLineChars="200"/>
    </w:pPr>
  </w:style>
  <w:style w:type="paragraph" w:customStyle="1" w:styleId="14">
    <w:name w:val="修订1"/>
    <w:hidden/>
    <w:semiHidden/>
    <w:qFormat/>
    <w:uiPriority w:val="99"/>
    <w:rPr>
      <w:rFonts w:ascii="Calibri" w:hAnsi="Calibri" w:eastAsia="宋体" w:cs="Calibri"/>
      <w:kern w:val="2"/>
      <w:sz w:val="21"/>
      <w:szCs w:val="21"/>
      <w:lang w:val="en-US" w:eastAsia="zh-CN" w:bidi="ar-SA"/>
    </w:rPr>
  </w:style>
  <w:style w:type="character" w:customStyle="1" w:styleId="15">
    <w:name w:val="批注框文本 字符"/>
    <w:basedOn w:val="8"/>
    <w:link w:val="3"/>
    <w:semiHidden/>
    <w:qFormat/>
    <w:uiPriority w:val="99"/>
    <w:rPr>
      <w:rFonts w:ascii="Calibri" w:hAnsi="Calibri" w:eastAsia="宋体" w:cs="Calibri"/>
      <w:sz w:val="18"/>
      <w:szCs w:val="18"/>
    </w:rPr>
  </w:style>
  <w:style w:type="paragraph" w:customStyle="1" w:styleId="16">
    <w:name w:val="Outline"/>
    <w:basedOn w:val="1"/>
    <w:qFormat/>
    <w:uiPriority w:val="0"/>
    <w:pPr>
      <w:widowControl/>
      <w:spacing w:before="240"/>
      <w:jc w:val="left"/>
    </w:pPr>
    <w:rPr>
      <w:rFonts w:ascii="Times New Roman" w:hAnsi="Times New Roman" w:cs="Times New Roman"/>
      <w:kern w:val="28"/>
      <w:sz w:val="24"/>
      <w:szCs w:val="20"/>
      <w:lang w:eastAsia="en-US"/>
    </w:rPr>
  </w:style>
  <w:style w:type="character" w:customStyle="1" w:styleId="17">
    <w:name w:val="批注文字 字符"/>
    <w:basedOn w:val="8"/>
    <w:link w:val="2"/>
    <w:qFormat/>
    <w:uiPriority w:val="99"/>
    <w:rPr>
      <w:rFonts w:ascii="Calibri" w:hAnsi="Calibri" w:eastAsia="宋体" w:cs="Calibri"/>
      <w:sz w:val="20"/>
      <w:szCs w:val="20"/>
    </w:rPr>
  </w:style>
  <w:style w:type="character" w:customStyle="1" w:styleId="18">
    <w:name w:val="批注主题 字符"/>
    <w:basedOn w:val="17"/>
    <w:link w:val="6"/>
    <w:semiHidden/>
    <w:qFormat/>
    <w:uiPriority w:val="99"/>
    <w:rPr>
      <w:rFonts w:ascii="Calibri" w:hAnsi="Calibri" w:eastAsia="宋体" w:cs="Calibri"/>
      <w:b/>
      <w:bCs/>
      <w:sz w:val="20"/>
      <w:szCs w:val="20"/>
    </w:rPr>
  </w:style>
  <w:style w:type="paragraph" w:customStyle="1" w:styleId="19">
    <w:name w:val="修订2"/>
    <w:hidden/>
    <w:unhideWhenUsed/>
    <w:qFormat/>
    <w:uiPriority w:val="99"/>
    <w:rPr>
      <w:rFonts w:ascii="Calibri" w:hAnsi="Calibri" w:eastAsia="宋体" w:cs="Calibri"/>
      <w:kern w:val="2"/>
      <w:sz w:val="21"/>
      <w:szCs w:val="21"/>
      <w:lang w:val="en-US" w:eastAsia="zh-CN" w:bidi="ar-SA"/>
    </w:rPr>
  </w:style>
  <w:style w:type="paragraph" w:customStyle="1" w:styleId="20">
    <w:name w:val="修订3"/>
    <w:hidden/>
    <w:unhideWhenUsed/>
    <w:qFormat/>
    <w:uiPriority w:val="99"/>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410</Words>
  <Characters>2343</Characters>
  <Lines>19</Lines>
  <Paragraphs>5</Paragraphs>
  <TotalTime>3</TotalTime>
  <ScaleCrop>false</ScaleCrop>
  <LinksUpToDate>false</LinksUpToDate>
  <CharactersWithSpaces>2748</CharactersWithSpaces>
  <Application>WPS Office_12.1.3.25858_F1E327BC-269C-435d-A152-05C5408002CA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2025-04-05T01:58:00Z</dcterms:created>
  <dc:creator>Windows 用户</dc:creator>
  <cp:lastModifiedBy>用户_1234</cp:lastModifiedBy>
  <dcterms:modified xsi:type="dcterms:W3CDTF">2026-03-26T17:15:24Z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eyJoZGlkIjoiMjIyMWMzOGE3YjUzODgxZmVkMTc5NzMzZDFlZDMyOGYiLCJ1c2VySWQiOiIyMzAzMjg4NTkifQ==</vt:lpwstr>
  </property>
  <property fmtid="{D5CDD505-2E9C-101B-9397-08002B2CF9AE}" pid="3" name="KSOProductBuildVer">
    <vt:lpwstr>2052-12.1.3.25858</vt:lpwstr>
  </property>
  <property fmtid="{D5CDD505-2E9C-101B-9397-08002B2CF9AE}" pid="4" name="ICV">
    <vt:lpwstr>45F2BDF9B6954114A8A06865273BE535_12</vt:lpwstr>
  </property>
</Properties>
</file>