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DCC0F" w14:textId="77777777" w:rsidR="00DC76C2" w:rsidRDefault="00000000">
      <w:pPr>
        <w:widowControl/>
        <w:jc w:val="center"/>
        <w:outlineLvl w:val="0"/>
        <w:rPr>
          <w:rFonts w:ascii="方正小标宋简体" w:eastAsia="方正小标宋简体" w:hAnsi="Calibri Light" w:cs="Calibri Light"/>
          <w:bCs/>
          <w:sz w:val="30"/>
          <w:szCs w:val="30"/>
        </w:rPr>
      </w:pPr>
      <w:r>
        <w:rPr>
          <w:rFonts w:ascii="方正小标宋简体" w:eastAsia="方正小标宋简体" w:hAnsi="Calibri Light" w:cs="Calibri Light" w:hint="eastAsia"/>
          <w:bCs/>
          <w:sz w:val="30"/>
          <w:szCs w:val="30"/>
        </w:rPr>
        <w:t xml:space="preserve">世界银行 </w:t>
      </w:r>
      <w:r>
        <w:rPr>
          <w:rFonts w:ascii="Times New Roman" w:eastAsia="方正小标宋简体" w:hAnsi="Times New Roman" w:cs="Times New Roman" w:hint="eastAsia"/>
          <w:bCs/>
          <w:sz w:val="30"/>
          <w:szCs w:val="30"/>
        </w:rPr>
        <w:t>中国市场伙伴实施基金赠款项目（</w:t>
      </w:r>
      <w:r>
        <w:rPr>
          <w:rFonts w:ascii="Times New Roman" w:eastAsia="方正小标宋简体" w:hAnsi="Times New Roman" w:cs="Times New Roman"/>
          <w:bCs/>
          <w:sz w:val="30"/>
          <w:szCs w:val="30"/>
        </w:rPr>
        <w:t>P504267</w:t>
      </w:r>
      <w:r>
        <w:rPr>
          <w:rFonts w:ascii="Times New Roman" w:eastAsia="方正小标宋简体" w:hAnsi="Times New Roman" w:cs="Times New Roman" w:hint="eastAsia"/>
          <w:bCs/>
          <w:sz w:val="30"/>
          <w:szCs w:val="30"/>
        </w:rPr>
        <w:t>）</w:t>
      </w:r>
    </w:p>
    <w:p w14:paraId="678A15AB" w14:textId="77777777" w:rsidR="00DC76C2" w:rsidRDefault="00000000">
      <w:pPr>
        <w:widowControl/>
        <w:jc w:val="center"/>
        <w:outlineLvl w:val="0"/>
        <w:rPr>
          <w:rFonts w:ascii="方正小标宋简体" w:eastAsia="方正小标宋简体" w:hAnsi="Calibri Light" w:cs="宋体"/>
          <w:bCs/>
          <w:sz w:val="30"/>
          <w:szCs w:val="30"/>
        </w:rPr>
      </w:pPr>
      <w:r>
        <w:rPr>
          <w:rFonts w:ascii="方正小标宋简体" w:eastAsia="方正小标宋简体" w:hAnsi="Calibri Light" w:cs="Calibri Light" w:hint="eastAsia"/>
          <w:bCs/>
          <w:sz w:val="30"/>
          <w:szCs w:val="30"/>
        </w:rPr>
        <w:t>采购专家</w:t>
      </w:r>
      <w:r>
        <w:rPr>
          <w:rFonts w:ascii="方正小标宋简体" w:eastAsia="方正小标宋简体" w:hAnsi="Calibri Light" w:cs="宋体" w:hint="eastAsia"/>
          <w:bCs/>
          <w:sz w:val="30"/>
          <w:szCs w:val="30"/>
        </w:rPr>
        <w:t>咨询服务</w:t>
      </w:r>
    </w:p>
    <w:p w14:paraId="376E2022" w14:textId="77777777" w:rsidR="00DC76C2" w:rsidRDefault="00000000">
      <w:pPr>
        <w:widowControl/>
        <w:jc w:val="center"/>
        <w:outlineLvl w:val="0"/>
        <w:rPr>
          <w:rFonts w:ascii="方正小标宋简体" w:eastAsia="方正小标宋简体" w:hAnsi="Calibri Light" w:cs="宋体"/>
          <w:bCs/>
          <w:sz w:val="30"/>
          <w:szCs w:val="30"/>
        </w:rPr>
      </w:pPr>
      <w:r>
        <w:rPr>
          <w:rFonts w:ascii="方正小标宋简体" w:eastAsia="方正小标宋简体" w:hAnsi="Calibri Light" w:cs="宋体" w:hint="eastAsia"/>
          <w:bCs/>
          <w:sz w:val="30"/>
          <w:szCs w:val="30"/>
        </w:rPr>
        <w:t>工作任务大纲（</w:t>
      </w:r>
      <w:r>
        <w:rPr>
          <w:rFonts w:ascii="Times New Roman" w:eastAsia="方正小标宋简体" w:hAnsi="Times New Roman" w:cs="Times New Roman"/>
          <w:bCs/>
          <w:sz w:val="30"/>
          <w:szCs w:val="30"/>
        </w:rPr>
        <w:t>PMI-</w:t>
      </w:r>
      <w:r>
        <w:rPr>
          <w:rFonts w:ascii="Times New Roman" w:eastAsia="方正小标宋简体" w:hAnsi="Times New Roman" w:cs="Times New Roman" w:hint="eastAsia"/>
          <w:bCs/>
          <w:sz w:val="30"/>
          <w:szCs w:val="30"/>
        </w:rPr>
        <w:t>28-ICS</w:t>
      </w:r>
      <w:r>
        <w:rPr>
          <w:rFonts w:ascii="方正小标宋简体" w:eastAsia="方正小标宋简体" w:hAnsi="Calibri Light" w:cs="宋体" w:hint="eastAsia"/>
          <w:bCs/>
          <w:sz w:val="30"/>
          <w:szCs w:val="30"/>
        </w:rPr>
        <w:t>）</w:t>
      </w:r>
    </w:p>
    <w:p w14:paraId="0E11380C" w14:textId="77777777" w:rsidR="00DC76C2" w:rsidRDefault="00DC76C2">
      <w:pPr>
        <w:spacing w:line="360" w:lineRule="auto"/>
        <w:outlineLvl w:val="0"/>
        <w:rPr>
          <w:rFonts w:ascii="方正小标宋简体" w:eastAsia="方正小标宋简体" w:hAnsi="Calibri Light" w:cs="Calibri Light"/>
          <w:bCs/>
          <w:sz w:val="10"/>
          <w:szCs w:val="10"/>
        </w:rPr>
      </w:pPr>
    </w:p>
    <w:p w14:paraId="16D3781E" w14:textId="77777777" w:rsidR="00DC76C2" w:rsidRDefault="00000000">
      <w:pPr>
        <w:spacing w:line="360" w:lineRule="auto"/>
        <w:outlineLvl w:val="0"/>
        <w:rPr>
          <w:rFonts w:ascii="仿宋" w:eastAsia="仿宋" w:hAnsi="仿宋"/>
          <w:b/>
          <w:sz w:val="28"/>
          <w:szCs w:val="28"/>
        </w:rPr>
      </w:pPr>
      <w:r>
        <w:rPr>
          <w:rFonts w:ascii="仿宋" w:eastAsia="仿宋" w:hAnsi="仿宋" w:hint="eastAsia"/>
          <w:b/>
          <w:sz w:val="28"/>
          <w:szCs w:val="28"/>
        </w:rPr>
        <w:t>一、项目背景</w:t>
      </w:r>
    </w:p>
    <w:p w14:paraId="78B4FCFD" w14:textId="77777777" w:rsidR="00DC76C2" w:rsidRDefault="00000000">
      <w:pPr>
        <w:spacing w:line="360" w:lineRule="auto"/>
        <w:ind w:firstLineChars="200" w:firstLine="560"/>
        <w:rPr>
          <w:rFonts w:ascii="仿宋" w:eastAsia="仿宋" w:hAnsi="仿宋"/>
          <w:sz w:val="28"/>
          <w:szCs w:val="28"/>
        </w:rPr>
      </w:pPr>
      <w:r>
        <w:rPr>
          <w:rFonts w:ascii="仿宋" w:eastAsia="仿宋" w:hAnsi="仿宋" w:hint="eastAsia"/>
          <w:sz w:val="28"/>
          <w:szCs w:val="28"/>
        </w:rPr>
        <w:t>近年来，中国经济得到了快速的发展，在消除贫困方面取得了巨大的成绩，但在发展的同时也存在着温室气体排放的增长和环境挑战，气候变化和环境问题的程度和影响促使中国向绿色和低碳发展方式转型，寻求经济发展同资源利用、碳排放和环境退化相脱钩。</w:t>
      </w:r>
    </w:p>
    <w:p w14:paraId="291B7440" w14:textId="2E9729A9" w:rsidR="00DC76C2" w:rsidRDefault="00000000">
      <w:pPr>
        <w:spacing w:line="360" w:lineRule="auto"/>
        <w:ind w:firstLineChars="200" w:firstLine="560"/>
        <w:rPr>
          <w:rFonts w:ascii="仿宋" w:eastAsia="仿宋" w:hAnsi="仿宋"/>
          <w:sz w:val="28"/>
          <w:szCs w:val="28"/>
        </w:rPr>
      </w:pPr>
      <w:r>
        <w:rPr>
          <w:rFonts w:ascii="Times New Roman" w:eastAsia="仿宋" w:hAnsi="Times New Roman" w:cs="Times New Roman"/>
          <w:sz w:val="28"/>
          <w:szCs w:val="28"/>
        </w:rPr>
        <w:t>碳市场是推动实现我国碳达峰碳中和目标，控制和减少温室气体排放的核心政策工具之一。为支持中国碳定价体系的设计、运行和管理，</w:t>
      </w:r>
      <w:r>
        <w:rPr>
          <w:rFonts w:ascii="仿宋" w:eastAsia="仿宋" w:hAnsi="仿宋" w:hint="eastAsia"/>
          <w:sz w:val="28"/>
          <w:szCs w:val="28"/>
        </w:rPr>
        <w:t>中国政府与世界银行</w:t>
      </w:r>
      <w:r w:rsidR="00C436FE">
        <w:rPr>
          <w:rFonts w:ascii="仿宋" w:eastAsia="仿宋" w:hAnsi="仿宋" w:hint="eastAsia"/>
          <w:sz w:val="28"/>
          <w:szCs w:val="28"/>
        </w:rPr>
        <w:t>在</w:t>
      </w:r>
      <w:r>
        <w:rPr>
          <w:rFonts w:ascii="仿宋" w:eastAsia="仿宋" w:hAnsi="仿宋" w:hint="eastAsia"/>
          <w:sz w:val="28"/>
          <w:szCs w:val="28"/>
        </w:rPr>
        <w:t>市场</w:t>
      </w:r>
      <w:r w:rsidR="00806BC7">
        <w:rPr>
          <w:rFonts w:ascii="仿宋" w:eastAsia="仿宋" w:hAnsi="仿宋" w:hint="eastAsia"/>
          <w:sz w:val="28"/>
          <w:szCs w:val="28"/>
        </w:rPr>
        <w:t>伙伴</w:t>
      </w:r>
      <w:r>
        <w:rPr>
          <w:rFonts w:ascii="仿宋" w:eastAsia="仿宋" w:hAnsi="仿宋" w:hint="eastAsia"/>
          <w:sz w:val="28"/>
          <w:szCs w:val="28"/>
        </w:rPr>
        <w:t>实施</w:t>
      </w:r>
      <w:r w:rsidR="00C436FE">
        <w:rPr>
          <w:rFonts w:ascii="仿宋" w:eastAsia="仿宋" w:hAnsi="仿宋" w:hint="eastAsia"/>
          <w:sz w:val="28"/>
          <w:szCs w:val="28"/>
        </w:rPr>
        <w:t>基金</w:t>
      </w:r>
      <w:r>
        <w:rPr>
          <w:rFonts w:ascii="仿宋" w:eastAsia="仿宋" w:hAnsi="仿宋" w:hint="eastAsia"/>
          <w:sz w:val="28"/>
          <w:szCs w:val="28"/>
        </w:rPr>
        <w:t>（PMI）</w:t>
      </w:r>
      <w:r w:rsidR="00C436FE">
        <w:rPr>
          <w:rFonts w:ascii="仿宋" w:eastAsia="仿宋" w:hAnsi="仿宋" w:hint="eastAsia"/>
          <w:sz w:val="28"/>
          <w:szCs w:val="28"/>
        </w:rPr>
        <w:t>框架下</w:t>
      </w:r>
      <w:r>
        <w:rPr>
          <w:rFonts w:ascii="仿宋" w:eastAsia="仿宋" w:hAnsi="仿宋" w:hint="eastAsia"/>
          <w:sz w:val="28"/>
          <w:szCs w:val="28"/>
        </w:rPr>
        <w:t>开展国际合作，以深化中国的碳定价工具，支持国家碳排放交易体系和国家核证自愿减排机制的改进，包括它们与《巴黎协定》第六条下的国际碳交易的兼容性，同时对采用碳税来补充国家ETS的可能性进行分析。</w:t>
      </w:r>
    </w:p>
    <w:p w14:paraId="14B79066" w14:textId="77777777" w:rsidR="00DC76C2" w:rsidRDefault="00000000">
      <w:pPr>
        <w:spacing w:line="360" w:lineRule="auto"/>
        <w:ind w:firstLineChars="200" w:firstLine="560"/>
        <w:rPr>
          <w:rFonts w:ascii="仿宋" w:eastAsia="仿宋" w:hAnsi="仿宋"/>
          <w:sz w:val="28"/>
          <w:szCs w:val="28"/>
        </w:rPr>
      </w:pPr>
      <w:r>
        <w:rPr>
          <w:rFonts w:ascii="仿宋" w:eastAsia="仿宋" w:hAnsi="仿宋" w:hint="eastAsia"/>
          <w:sz w:val="28"/>
          <w:szCs w:val="28"/>
        </w:rPr>
        <w:t>项目将开展4个部分的研究</w:t>
      </w:r>
      <w:r>
        <w:rPr>
          <w:rFonts w:ascii="Times New Roman" w:eastAsia="仿宋" w:hAnsi="Times New Roman" w:cs="Times New Roman" w:hint="eastAsia"/>
          <w:sz w:val="28"/>
          <w:szCs w:val="28"/>
        </w:rPr>
        <w:t>（预计包括</w:t>
      </w:r>
      <w:r>
        <w:rPr>
          <w:rFonts w:ascii="Times New Roman" w:eastAsia="仿宋" w:hAnsi="Times New Roman" w:cs="Times New Roman" w:hint="eastAsia"/>
          <w:sz w:val="28"/>
          <w:szCs w:val="28"/>
        </w:rPr>
        <w:t>26</w:t>
      </w:r>
      <w:r>
        <w:rPr>
          <w:rFonts w:ascii="Times New Roman" w:eastAsia="仿宋" w:hAnsi="Times New Roman" w:cs="Times New Roman" w:hint="eastAsia"/>
          <w:sz w:val="28"/>
          <w:szCs w:val="28"/>
        </w:rPr>
        <w:t>个分包合同）</w:t>
      </w:r>
      <w:r>
        <w:rPr>
          <w:rFonts w:ascii="仿宋" w:eastAsia="仿宋" w:hAnsi="仿宋" w:hint="eastAsia"/>
          <w:sz w:val="28"/>
          <w:szCs w:val="28"/>
        </w:rPr>
        <w:t>：1）碳定价政策分析与建议；2）加强国家ETS和CCER以及碳税的设计实施和管理；3）加强MRV</w:t>
      </w:r>
      <w:r>
        <w:rPr>
          <w:rFonts w:ascii="仿宋" w:eastAsia="仿宋" w:hAnsi="仿宋"/>
          <w:sz w:val="28"/>
          <w:szCs w:val="28"/>
        </w:rPr>
        <w:t xml:space="preserve"> </w:t>
      </w:r>
      <w:r>
        <w:rPr>
          <w:rFonts w:ascii="仿宋" w:eastAsia="仿宋" w:hAnsi="仿宋" w:hint="eastAsia"/>
          <w:sz w:val="28"/>
          <w:szCs w:val="28"/>
        </w:rPr>
        <w:t>和登记交易基础设施；4）项目沟通协调及项目管理。</w:t>
      </w:r>
    </w:p>
    <w:p w14:paraId="612B57FE" w14:textId="77777777" w:rsidR="00DC76C2" w:rsidRDefault="00000000">
      <w:pPr>
        <w:spacing w:line="360" w:lineRule="auto"/>
        <w:rPr>
          <w:rFonts w:ascii="仿宋" w:eastAsia="仿宋" w:hAnsi="仿宋"/>
          <w:b/>
          <w:bCs/>
          <w:sz w:val="28"/>
          <w:szCs w:val="28"/>
        </w:rPr>
      </w:pPr>
      <w:r>
        <w:rPr>
          <w:rFonts w:ascii="仿宋" w:eastAsia="仿宋" w:hAnsi="仿宋" w:hint="eastAsia"/>
          <w:b/>
          <w:bCs/>
          <w:sz w:val="28"/>
          <w:szCs w:val="28"/>
        </w:rPr>
        <w:t>二、咨询服务目标</w:t>
      </w:r>
    </w:p>
    <w:p w14:paraId="56DB9B4A" w14:textId="77777777" w:rsidR="00DC76C2" w:rsidRDefault="00000000">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本咨询服务拟聘请一名准确掌握世行采购管理和规则的兼职专</w:t>
      </w:r>
      <w:r>
        <w:rPr>
          <w:rFonts w:ascii="仿宋" w:eastAsia="仿宋" w:hAnsi="仿宋" w:hint="eastAsia"/>
          <w:color w:val="000000" w:themeColor="text1"/>
          <w:sz w:val="28"/>
          <w:szCs w:val="28"/>
        </w:rPr>
        <w:lastRenderedPageBreak/>
        <w:t>业人员，协助项目办完成项目实施过程中的采购相关工作，确保项目实施严格遵循世行及国内管理的相关规定，对涉及的项目采购工作进行管控和审核，协助项目办完成咨询服务项目的采购、合同签署以及对合同执行的监督管理工作，确保项目按计划、合规实施。</w:t>
      </w:r>
    </w:p>
    <w:p w14:paraId="41E154ED" w14:textId="77777777" w:rsidR="00DC76C2" w:rsidRDefault="00000000">
      <w:pPr>
        <w:spacing w:line="360" w:lineRule="auto"/>
        <w:outlineLvl w:val="0"/>
        <w:rPr>
          <w:rFonts w:ascii="仿宋" w:eastAsia="仿宋" w:hAnsi="仿宋"/>
          <w:b/>
          <w:bCs/>
          <w:color w:val="000000" w:themeColor="text1"/>
          <w:sz w:val="28"/>
          <w:szCs w:val="28"/>
        </w:rPr>
      </w:pPr>
      <w:r>
        <w:rPr>
          <w:rFonts w:ascii="仿宋" w:eastAsia="仿宋" w:hAnsi="仿宋" w:hint="eastAsia"/>
          <w:b/>
          <w:bCs/>
          <w:color w:val="000000" w:themeColor="text1"/>
          <w:sz w:val="28"/>
          <w:szCs w:val="28"/>
        </w:rPr>
        <w:t>三、工作内容</w:t>
      </w:r>
    </w:p>
    <w:p w14:paraId="45999261" w14:textId="77777777" w:rsidR="00DC76C2" w:rsidRDefault="00000000">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本咨询服务将根据《</w:t>
      </w:r>
      <w:r>
        <w:rPr>
          <w:rFonts w:ascii="仿宋" w:eastAsia="仿宋" w:hAnsi="仿宋"/>
          <w:color w:val="000000" w:themeColor="text1"/>
          <w:sz w:val="28"/>
          <w:szCs w:val="28"/>
        </w:rPr>
        <w:t>世界</w:t>
      </w:r>
      <w:r>
        <w:rPr>
          <w:rFonts w:ascii="仿宋" w:eastAsia="仿宋" w:hAnsi="仿宋" w:cs="Arial"/>
          <w:color w:val="000000" w:themeColor="text1"/>
          <w:sz w:val="28"/>
          <w:szCs w:val="28"/>
        </w:rPr>
        <w:t>银行</w:t>
      </w:r>
      <w:r>
        <w:rPr>
          <w:rFonts w:ascii="仿宋" w:eastAsia="仿宋" w:hAnsi="仿宋"/>
          <w:color w:val="000000" w:themeColor="text1"/>
          <w:sz w:val="28"/>
          <w:szCs w:val="28"/>
        </w:rPr>
        <w:t>对于投资项目融资借款人的采购规章</w:t>
      </w:r>
      <w:r>
        <w:rPr>
          <w:rFonts w:ascii="仿宋" w:eastAsia="仿宋" w:hAnsi="仿宋" w:hint="eastAsia"/>
          <w:color w:val="000000" w:themeColor="text1"/>
          <w:sz w:val="28"/>
          <w:szCs w:val="28"/>
        </w:rPr>
        <w:t>》在项目中的适用要求，同时梳理</w:t>
      </w:r>
      <w:r>
        <w:rPr>
          <w:rFonts w:ascii="仿宋" w:eastAsia="仿宋" w:hAnsi="仿宋"/>
          <w:color w:val="000000" w:themeColor="text1"/>
          <w:sz w:val="28"/>
          <w:szCs w:val="28"/>
        </w:rPr>
        <w:t>中国现有</w:t>
      </w:r>
      <w:r>
        <w:rPr>
          <w:rFonts w:ascii="仿宋" w:eastAsia="仿宋" w:hAnsi="仿宋" w:hint="eastAsia"/>
          <w:color w:val="000000" w:themeColor="text1"/>
          <w:sz w:val="28"/>
          <w:szCs w:val="28"/>
        </w:rPr>
        <w:t>赠款项目采购办法要求，根据世界银行的管理流程、标准和规定，对项目实施过程所涉及的采购管理事项进行全面的管理，具体工作内容包括：</w:t>
      </w:r>
    </w:p>
    <w:p w14:paraId="0061B825" w14:textId="77777777" w:rsidR="00DC76C2" w:rsidRDefault="00000000">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ab/>
        <w:t>协助项目办做好项目日常管理工作，包括跟踪项目实施进度、项目年度计划的完成情况，与相关部门的协调沟通等，及时发现问题并提供相关建议，为推动项目实施进度提供必要的支持和协助；</w:t>
      </w:r>
    </w:p>
    <w:p w14:paraId="3FE207EF" w14:textId="77777777" w:rsidR="00DC76C2" w:rsidRDefault="00000000">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hint="eastAsia"/>
          <w:color w:val="000000" w:themeColor="text1"/>
          <w:sz w:val="28"/>
          <w:szCs w:val="28"/>
        </w:rPr>
        <w:tab/>
        <w:t>协助项目办制定、更新、报批采购计划，监测采购计划的实施进展，为加快采购进度提供相关建议；</w:t>
      </w:r>
    </w:p>
    <w:p w14:paraId="5D5720E8" w14:textId="77777777" w:rsidR="00DC76C2" w:rsidRDefault="00000000">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ab/>
        <w:t>协助项目办按照世行相关规定的要求，完成咨询服务合同的采购和合同签署相关文件的编辑工作，为项目办解决咨询公司选聘过程中出现的问题提供必要的支持，同时与世行采购专家保持沟通，确保采购过程的合规性；</w:t>
      </w:r>
    </w:p>
    <w:p w14:paraId="72965EA3" w14:textId="77777777" w:rsidR="00DC76C2" w:rsidRDefault="00000000">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4)</w:t>
      </w:r>
      <w:r>
        <w:rPr>
          <w:rFonts w:ascii="仿宋" w:eastAsia="仿宋" w:hAnsi="仿宋" w:hint="eastAsia"/>
          <w:color w:val="000000" w:themeColor="text1"/>
          <w:sz w:val="28"/>
          <w:szCs w:val="28"/>
        </w:rPr>
        <w:tab/>
        <w:t>合同签署后，对合同执行情况进行监督管理，积极与咨询公司进行沟通，推动咨询公司按计划实施项目，按时提交成果；</w:t>
      </w:r>
    </w:p>
    <w:p w14:paraId="0DB984CF" w14:textId="77777777" w:rsidR="00DC76C2" w:rsidRDefault="00000000">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5)</w:t>
      </w:r>
      <w:r>
        <w:rPr>
          <w:rFonts w:ascii="仿宋" w:eastAsia="仿宋" w:hAnsi="仿宋" w:hint="eastAsia"/>
          <w:color w:val="000000" w:themeColor="text1"/>
          <w:sz w:val="28"/>
          <w:szCs w:val="28"/>
        </w:rPr>
        <w:tab/>
        <w:t>协助项目办接受世行例行检查、采购后审，包括准备文件、提供信息、进行相关汇报及澄清等；</w:t>
      </w:r>
    </w:p>
    <w:p w14:paraId="3807DFE6" w14:textId="77777777" w:rsidR="00DC76C2" w:rsidRDefault="00000000">
      <w:pPr>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6)</w:t>
      </w:r>
      <w:r>
        <w:rPr>
          <w:rFonts w:ascii="仿宋" w:eastAsia="仿宋" w:hAnsi="仿宋" w:hint="eastAsia"/>
          <w:color w:val="000000" w:themeColor="text1"/>
          <w:sz w:val="28"/>
          <w:szCs w:val="28"/>
        </w:rPr>
        <w:tab/>
        <w:t>协助项目办完成项目主任和项目协调员规定的其他采购管理工作。</w:t>
      </w:r>
    </w:p>
    <w:p w14:paraId="0F2209EF" w14:textId="77777777" w:rsidR="00DC76C2" w:rsidRDefault="00000000">
      <w:pPr>
        <w:spacing w:line="360" w:lineRule="auto"/>
        <w:outlineLvl w:val="0"/>
        <w:rPr>
          <w:rFonts w:ascii="仿宋" w:eastAsia="仿宋" w:hAnsi="仿宋"/>
          <w:b/>
          <w:bCs/>
          <w:color w:val="000000" w:themeColor="text1"/>
          <w:sz w:val="28"/>
          <w:szCs w:val="28"/>
        </w:rPr>
      </w:pPr>
      <w:r>
        <w:rPr>
          <w:rFonts w:ascii="仿宋" w:eastAsia="仿宋" w:hAnsi="仿宋" w:hint="eastAsia"/>
          <w:b/>
          <w:bCs/>
          <w:color w:val="000000" w:themeColor="text1"/>
          <w:sz w:val="28"/>
          <w:szCs w:val="28"/>
        </w:rPr>
        <w:t>四、交付成果</w:t>
      </w:r>
      <w:r>
        <w:rPr>
          <w:rFonts w:ascii="Times New Roman" w:eastAsia="仿宋" w:hAnsi="Times New Roman" w:cs="Times New Roman" w:hint="eastAsia"/>
          <w:b/>
          <w:bCs/>
          <w:sz w:val="28"/>
          <w:szCs w:val="28"/>
        </w:rPr>
        <w:t>与进度</w:t>
      </w:r>
    </w:p>
    <w:p w14:paraId="2E2F8799" w14:textId="77777777" w:rsidR="00DC76C2" w:rsidRDefault="00000000">
      <w:pPr>
        <w:widowControl/>
        <w:overflowPunct w:val="0"/>
        <w:autoSpaceDE w:val="0"/>
        <w:autoSpaceDN w:val="0"/>
        <w:adjustRightInd w:val="0"/>
        <w:spacing w:line="360" w:lineRule="auto"/>
        <w:ind w:firstLineChars="200" w:firstLine="560"/>
        <w:textAlignment w:val="baseline"/>
        <w:outlineLvl w:val="0"/>
        <w:rPr>
          <w:rFonts w:ascii="仿宋" w:eastAsia="仿宋" w:hAnsi="仿宋"/>
          <w:color w:val="000000" w:themeColor="text1"/>
          <w:sz w:val="28"/>
          <w:szCs w:val="28"/>
        </w:rPr>
      </w:pPr>
      <w:r>
        <w:rPr>
          <w:rFonts w:ascii="仿宋" w:eastAsia="仿宋" w:hAnsi="仿宋" w:cs="Times New Roman" w:hint="eastAsia"/>
          <w:color w:val="000000" w:themeColor="text1"/>
          <w:kern w:val="0"/>
          <w:sz w:val="28"/>
          <w:szCs w:val="28"/>
        </w:rPr>
        <w:t>采购专家需根据任务大纲的规定提供服务</w:t>
      </w:r>
      <w:r>
        <w:rPr>
          <w:rFonts w:ascii="Times New Roman" w:eastAsia="仿宋" w:hAnsi="Times New Roman" w:cs="Times New Roman" w:hint="eastAsia"/>
          <w:color w:val="000000" w:themeColor="text1"/>
          <w:sz w:val="28"/>
          <w:szCs w:val="28"/>
        </w:rPr>
        <w:t>，其交付的成果至少包括：</w:t>
      </w:r>
      <w:bookmarkStart w:id="0" w:name="OLE_LINK1"/>
      <w:bookmarkStart w:id="1" w:name="OLE_LINK2"/>
      <w:r>
        <w:rPr>
          <w:rFonts w:ascii="Times New Roman" w:eastAsia="仿宋" w:hAnsi="Times New Roman" w:cs="Times New Roman" w:hint="eastAsia"/>
          <w:color w:val="000000" w:themeColor="text1"/>
          <w:sz w:val="28"/>
          <w:szCs w:val="28"/>
        </w:rPr>
        <w:t>合格的采购材料，包括采购计划、意向书征询文件、短名单、建议书征询文件、评选报告、合同文本</w:t>
      </w:r>
      <w:bookmarkEnd w:id="0"/>
      <w:bookmarkEnd w:id="1"/>
      <w:r>
        <w:rPr>
          <w:rFonts w:ascii="Times New Roman" w:eastAsia="仿宋" w:hAnsi="Times New Roman" w:cs="Times New Roman" w:hint="eastAsia"/>
          <w:color w:val="000000" w:themeColor="text1"/>
          <w:sz w:val="28"/>
          <w:szCs w:val="28"/>
        </w:rPr>
        <w:t>等符合世行项目要求的采购材料。</w:t>
      </w:r>
    </w:p>
    <w:p w14:paraId="40DC3644" w14:textId="77777777" w:rsidR="00DC76C2" w:rsidRDefault="00000000">
      <w:pPr>
        <w:spacing w:line="360" w:lineRule="auto"/>
        <w:ind w:firstLineChars="200" w:firstLine="560"/>
        <w:outlineLvl w:val="0"/>
        <w:rPr>
          <w:rFonts w:ascii="仿宋" w:eastAsia="仿宋" w:hAnsi="仿宋"/>
          <w:color w:val="000000" w:themeColor="text1"/>
          <w:sz w:val="28"/>
          <w:szCs w:val="28"/>
        </w:rPr>
      </w:pPr>
      <w:r>
        <w:rPr>
          <w:rFonts w:ascii="仿宋" w:eastAsia="仿宋" w:hAnsi="仿宋" w:hint="eastAsia"/>
          <w:color w:val="000000" w:themeColor="text1"/>
          <w:sz w:val="28"/>
          <w:szCs w:val="28"/>
        </w:rPr>
        <w:t>采购专家交付成果还应该包括项目日常实施过程中与项目采购相关的其它服务、解答咨询单位提出问题并开展必要的培训工作。</w:t>
      </w:r>
    </w:p>
    <w:p w14:paraId="5BA69FF5" w14:textId="77777777" w:rsidR="00DC76C2" w:rsidRDefault="00000000">
      <w:pPr>
        <w:spacing w:line="360" w:lineRule="auto"/>
        <w:ind w:firstLineChars="200" w:firstLine="560"/>
        <w:outlineLvl w:val="0"/>
        <w:rPr>
          <w:rFonts w:ascii="仿宋" w:eastAsia="仿宋" w:hAnsi="仿宋"/>
          <w:color w:val="000000" w:themeColor="text1"/>
          <w:sz w:val="28"/>
          <w:szCs w:val="28"/>
        </w:rPr>
      </w:pPr>
      <w:r>
        <w:rPr>
          <w:rFonts w:ascii="仿宋" w:eastAsia="仿宋" w:hAnsi="仿宋" w:hint="eastAsia"/>
          <w:color w:val="000000" w:themeColor="text1"/>
          <w:sz w:val="28"/>
          <w:szCs w:val="28"/>
        </w:rPr>
        <w:t>咨询费用及开支将根据服务成果以及项目办认可的合同条款来进行支付。</w:t>
      </w:r>
    </w:p>
    <w:p w14:paraId="04FD2D1F" w14:textId="77777777" w:rsidR="00DC76C2" w:rsidRDefault="00000000">
      <w:pPr>
        <w:spacing w:line="400" w:lineRule="atLeast"/>
        <w:ind w:leftChars="-342" w:left="4" w:hangingChars="257" w:hanging="722"/>
        <w:jc w:val="center"/>
        <w:rPr>
          <w:rFonts w:ascii="Times New Roman" w:eastAsia="仿宋" w:hAnsi="Times New Roman" w:cs="Times New Roman"/>
          <w:b/>
          <w:bCs/>
          <w:sz w:val="28"/>
          <w:szCs w:val="28"/>
        </w:rPr>
      </w:pPr>
      <w:r>
        <w:rPr>
          <w:rFonts w:ascii="Times New Roman" w:eastAsia="仿宋" w:hAnsi="Times New Roman" w:cs="Times New Roman"/>
          <w:b/>
          <w:bCs/>
          <w:sz w:val="28"/>
          <w:szCs w:val="28"/>
        </w:rPr>
        <w:t>咨询</w:t>
      </w:r>
      <w:r>
        <w:rPr>
          <w:rFonts w:ascii="Times New Roman" w:eastAsia="仿宋" w:hAnsi="Times New Roman" w:cs="Times New Roman" w:hint="eastAsia"/>
          <w:b/>
          <w:bCs/>
          <w:sz w:val="28"/>
          <w:szCs w:val="28"/>
        </w:rPr>
        <w:t>专家</w:t>
      </w:r>
      <w:r>
        <w:rPr>
          <w:rFonts w:ascii="Times New Roman" w:eastAsia="仿宋" w:hAnsi="Times New Roman" w:cs="Times New Roman"/>
          <w:b/>
          <w:bCs/>
          <w:sz w:val="28"/>
          <w:szCs w:val="28"/>
        </w:rPr>
        <w:t>在合同期内提交的成果</w:t>
      </w:r>
      <w:r>
        <w:rPr>
          <w:rFonts w:ascii="Times New Roman" w:eastAsia="仿宋" w:hAnsi="Times New Roman" w:cs="Times New Roman" w:hint="eastAsia"/>
          <w:b/>
          <w:bCs/>
          <w:sz w:val="28"/>
          <w:szCs w:val="28"/>
        </w:rPr>
        <w:t>、期限</w:t>
      </w:r>
    </w:p>
    <w:tbl>
      <w:tblPr>
        <w:tblW w:w="8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2976"/>
      </w:tblGrid>
      <w:tr w:rsidR="00DC76C2" w14:paraId="3A83D87F" w14:textId="77777777">
        <w:trPr>
          <w:tblHeader/>
          <w:jc w:val="center"/>
        </w:trPr>
        <w:tc>
          <w:tcPr>
            <w:tcW w:w="5240" w:type="dxa"/>
            <w:vAlign w:val="center"/>
          </w:tcPr>
          <w:p w14:paraId="7FB8AA77" w14:textId="77777777" w:rsidR="00DC76C2" w:rsidRDefault="00000000">
            <w:pPr>
              <w:spacing w:line="400" w:lineRule="atLeast"/>
              <w:ind w:firstLineChars="9" w:firstLine="22"/>
              <w:jc w:val="center"/>
              <w:rPr>
                <w:rFonts w:ascii="Times New Roman" w:eastAsia="仿宋" w:hAnsi="Times New Roman" w:cs="Times New Roman"/>
                <w:sz w:val="24"/>
                <w:szCs w:val="24"/>
              </w:rPr>
            </w:pPr>
            <w:r>
              <w:rPr>
                <w:rFonts w:ascii="Times New Roman" w:eastAsia="仿宋" w:hAnsi="Times New Roman" w:cs="Times New Roman"/>
                <w:sz w:val="24"/>
                <w:szCs w:val="24"/>
              </w:rPr>
              <w:t>交付成果</w:t>
            </w:r>
          </w:p>
        </w:tc>
        <w:tc>
          <w:tcPr>
            <w:tcW w:w="2976" w:type="dxa"/>
            <w:vAlign w:val="center"/>
          </w:tcPr>
          <w:p w14:paraId="6A709DE0" w14:textId="77777777" w:rsidR="00DC76C2" w:rsidRDefault="00000000">
            <w:pPr>
              <w:spacing w:line="40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期限</w:t>
            </w:r>
          </w:p>
        </w:tc>
      </w:tr>
      <w:tr w:rsidR="00DC76C2" w14:paraId="4DEB9204" w14:textId="77777777">
        <w:trPr>
          <w:trHeight w:val="658"/>
          <w:tblHeader/>
          <w:jc w:val="center"/>
        </w:trPr>
        <w:tc>
          <w:tcPr>
            <w:tcW w:w="5240" w:type="dxa"/>
            <w:vAlign w:val="center"/>
          </w:tcPr>
          <w:p w14:paraId="6F154418" w14:textId="77777777" w:rsidR="00DC76C2" w:rsidRDefault="00000000">
            <w:pPr>
              <w:spacing w:line="400" w:lineRule="atLeast"/>
              <w:rPr>
                <w:rFonts w:ascii="Times New Roman" w:eastAsia="仿宋" w:hAnsi="Times New Roman" w:cs="Times New Roman"/>
                <w:sz w:val="24"/>
                <w:szCs w:val="24"/>
              </w:rPr>
            </w:pP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、提交世界银行的《年度采购计划》</w:t>
            </w:r>
          </w:p>
        </w:tc>
        <w:tc>
          <w:tcPr>
            <w:tcW w:w="2976" w:type="dxa"/>
            <w:vAlign w:val="center"/>
          </w:tcPr>
          <w:p w14:paraId="1DE24342" w14:textId="77777777" w:rsidR="00DC76C2" w:rsidRDefault="00000000">
            <w:pPr>
              <w:spacing w:line="400" w:lineRule="atLeast"/>
              <w:rPr>
                <w:rFonts w:ascii="Times New Roman" w:eastAsia="仿宋" w:hAnsi="Times New Roman" w:cs="Times New Roman"/>
                <w:sz w:val="24"/>
                <w:szCs w:val="24"/>
              </w:rPr>
            </w:pPr>
            <w:r>
              <w:rPr>
                <w:rFonts w:ascii="Times New Roman" w:eastAsia="仿宋" w:hAnsi="Times New Roman" w:cs="Times New Roman" w:hint="eastAsia"/>
                <w:sz w:val="24"/>
                <w:szCs w:val="24"/>
              </w:rPr>
              <w:t>根据项目进度</w:t>
            </w:r>
          </w:p>
        </w:tc>
      </w:tr>
      <w:tr w:rsidR="00DC76C2" w14:paraId="7FF4B0FC" w14:textId="77777777">
        <w:trPr>
          <w:trHeight w:val="658"/>
          <w:tblHeader/>
          <w:jc w:val="center"/>
        </w:trPr>
        <w:tc>
          <w:tcPr>
            <w:tcW w:w="5240" w:type="dxa"/>
            <w:vAlign w:val="center"/>
          </w:tcPr>
          <w:p w14:paraId="7AEDB104" w14:textId="77777777" w:rsidR="00DC76C2" w:rsidRDefault="00000000">
            <w:pPr>
              <w:spacing w:line="400" w:lineRule="atLeast"/>
              <w:rPr>
                <w:rFonts w:ascii="Times New Roman" w:eastAsia="仿宋" w:hAnsi="Times New Roman" w:cs="Times New Roman"/>
                <w:sz w:val="24"/>
                <w:szCs w:val="24"/>
              </w:rPr>
            </w:pPr>
            <w:r>
              <w:rPr>
                <w:rFonts w:ascii="Times New Roman" w:eastAsia="仿宋" w:hAnsi="Times New Roman" w:cs="Times New Roman"/>
                <w:sz w:val="24"/>
                <w:szCs w:val="24"/>
              </w:rPr>
              <w:t>2</w:t>
            </w:r>
            <w:r>
              <w:rPr>
                <w:rFonts w:ascii="Times New Roman" w:eastAsia="仿宋" w:hAnsi="Times New Roman" w:cs="Times New Roman" w:hint="eastAsia"/>
                <w:sz w:val="24"/>
                <w:szCs w:val="24"/>
              </w:rPr>
              <w:t>、合格的采购材料、包括意向书征询文件、短名单、建议书征询文件、评选报告、谈判纪要、合同文本等。</w:t>
            </w:r>
          </w:p>
        </w:tc>
        <w:tc>
          <w:tcPr>
            <w:tcW w:w="2976" w:type="dxa"/>
            <w:vAlign w:val="center"/>
          </w:tcPr>
          <w:p w14:paraId="0BACD1AE" w14:textId="77777777" w:rsidR="00DC76C2" w:rsidRDefault="00000000">
            <w:pPr>
              <w:spacing w:line="400" w:lineRule="atLeast"/>
              <w:rPr>
                <w:rFonts w:ascii="Times New Roman" w:eastAsia="仿宋" w:hAnsi="Times New Roman" w:cs="Times New Roman"/>
                <w:sz w:val="24"/>
                <w:szCs w:val="24"/>
              </w:rPr>
            </w:pPr>
            <w:r>
              <w:rPr>
                <w:rFonts w:ascii="Times New Roman" w:eastAsia="仿宋" w:hAnsi="Times New Roman" w:cs="Times New Roman" w:hint="eastAsia"/>
                <w:sz w:val="24"/>
                <w:szCs w:val="24"/>
              </w:rPr>
              <w:t>根据项目进度</w:t>
            </w:r>
          </w:p>
        </w:tc>
      </w:tr>
      <w:tr w:rsidR="00DC76C2" w14:paraId="27891342" w14:textId="77777777">
        <w:trPr>
          <w:trHeight w:val="702"/>
          <w:tblHeader/>
          <w:jc w:val="center"/>
        </w:trPr>
        <w:tc>
          <w:tcPr>
            <w:tcW w:w="5240" w:type="dxa"/>
            <w:vAlign w:val="center"/>
          </w:tcPr>
          <w:p w14:paraId="26790BD1" w14:textId="77777777" w:rsidR="00DC76C2" w:rsidRDefault="00000000">
            <w:pPr>
              <w:spacing w:line="400" w:lineRule="atLeast"/>
              <w:rPr>
                <w:rFonts w:ascii="Times New Roman" w:eastAsia="仿宋" w:hAnsi="Times New Roman" w:cs="Times New Roman"/>
                <w:sz w:val="24"/>
                <w:szCs w:val="24"/>
              </w:rPr>
            </w:pPr>
            <w:r>
              <w:rPr>
                <w:rFonts w:ascii="Times New Roman" w:eastAsia="仿宋" w:hAnsi="Times New Roman" w:cs="Times New Roman" w:hint="eastAsia"/>
                <w:sz w:val="24"/>
                <w:szCs w:val="24"/>
              </w:rPr>
              <w:t>3</w:t>
            </w:r>
            <w:r>
              <w:rPr>
                <w:rFonts w:ascii="Times New Roman" w:eastAsia="仿宋" w:hAnsi="Times New Roman" w:cs="Times New Roman" w:hint="eastAsia"/>
                <w:sz w:val="24"/>
                <w:szCs w:val="24"/>
              </w:rPr>
              <w:t>、按照</w:t>
            </w:r>
            <w:r>
              <w:rPr>
                <w:rFonts w:ascii="Times New Roman" w:eastAsia="仿宋" w:hAnsi="Times New Roman" w:cs="Times New Roman"/>
                <w:sz w:val="24"/>
                <w:szCs w:val="24"/>
              </w:rPr>
              <w:t>世行银行和相关部门</w:t>
            </w:r>
            <w:r>
              <w:rPr>
                <w:rFonts w:ascii="Times New Roman" w:eastAsia="仿宋" w:hAnsi="Times New Roman" w:cs="Times New Roman" w:hint="eastAsia"/>
                <w:sz w:val="24"/>
                <w:szCs w:val="24"/>
              </w:rPr>
              <w:t>的</w:t>
            </w:r>
            <w:r>
              <w:rPr>
                <w:rFonts w:ascii="Times New Roman" w:eastAsia="仿宋" w:hAnsi="Times New Roman" w:cs="Times New Roman"/>
                <w:sz w:val="24"/>
                <w:szCs w:val="24"/>
              </w:rPr>
              <w:t>要求</w:t>
            </w:r>
            <w:r>
              <w:rPr>
                <w:rFonts w:ascii="Times New Roman" w:eastAsia="仿宋" w:hAnsi="Times New Roman" w:cs="Times New Roman" w:hint="eastAsia"/>
                <w:sz w:val="24"/>
                <w:szCs w:val="24"/>
              </w:rPr>
              <w:t>，编制</w:t>
            </w:r>
            <w:r>
              <w:rPr>
                <w:rFonts w:ascii="Times New Roman" w:eastAsia="仿宋" w:hAnsi="Times New Roman" w:cs="Times New Roman"/>
                <w:sz w:val="24"/>
                <w:szCs w:val="24"/>
              </w:rPr>
              <w:t>《项目合同执行情况</w:t>
            </w:r>
            <w:r>
              <w:rPr>
                <w:rFonts w:ascii="Times New Roman" w:eastAsia="仿宋" w:hAnsi="Times New Roman" w:cs="Times New Roman" w:hint="eastAsia"/>
                <w:sz w:val="24"/>
                <w:szCs w:val="24"/>
              </w:rPr>
              <w:t>报告</w:t>
            </w:r>
            <w:r>
              <w:rPr>
                <w:rFonts w:ascii="Times New Roman" w:eastAsia="仿宋" w:hAnsi="Times New Roman" w:cs="Times New Roman"/>
                <w:sz w:val="24"/>
                <w:szCs w:val="24"/>
              </w:rPr>
              <w:t>》</w:t>
            </w:r>
            <w:r>
              <w:rPr>
                <w:rFonts w:ascii="Times New Roman" w:eastAsia="仿宋" w:hAnsi="Times New Roman" w:cs="Times New Roman" w:hint="eastAsia"/>
                <w:sz w:val="24"/>
                <w:szCs w:val="24"/>
              </w:rPr>
              <w:t>。</w:t>
            </w:r>
          </w:p>
        </w:tc>
        <w:tc>
          <w:tcPr>
            <w:tcW w:w="2976" w:type="dxa"/>
            <w:vAlign w:val="center"/>
          </w:tcPr>
          <w:p w14:paraId="0CC71C29" w14:textId="77777777" w:rsidR="00DC76C2" w:rsidRDefault="00000000">
            <w:pPr>
              <w:spacing w:line="400" w:lineRule="atLeast"/>
              <w:rPr>
                <w:rFonts w:ascii="Times New Roman" w:eastAsia="仿宋" w:hAnsi="Times New Roman" w:cs="Times New Roman"/>
                <w:sz w:val="24"/>
                <w:szCs w:val="24"/>
              </w:rPr>
            </w:pPr>
            <w:r>
              <w:rPr>
                <w:rFonts w:ascii="Times New Roman" w:eastAsia="仿宋" w:hAnsi="Times New Roman" w:cs="Times New Roman"/>
                <w:sz w:val="24"/>
                <w:szCs w:val="24"/>
              </w:rPr>
              <w:t>每半年一次</w:t>
            </w:r>
          </w:p>
        </w:tc>
      </w:tr>
      <w:tr w:rsidR="00DC76C2" w14:paraId="46CF5056" w14:textId="77777777">
        <w:trPr>
          <w:trHeight w:val="702"/>
          <w:tblHeader/>
          <w:jc w:val="center"/>
        </w:trPr>
        <w:tc>
          <w:tcPr>
            <w:tcW w:w="5240" w:type="dxa"/>
            <w:vAlign w:val="center"/>
          </w:tcPr>
          <w:p w14:paraId="1D6A8E0F" w14:textId="77777777" w:rsidR="00DC76C2" w:rsidRDefault="00000000">
            <w:pPr>
              <w:spacing w:line="400" w:lineRule="atLeast"/>
              <w:rPr>
                <w:rFonts w:ascii="Times New Roman" w:eastAsia="仿宋" w:hAnsi="Times New Roman" w:cs="Times New Roman"/>
                <w:sz w:val="24"/>
                <w:szCs w:val="24"/>
              </w:rPr>
            </w:pPr>
            <w:r>
              <w:rPr>
                <w:rFonts w:ascii="Times New Roman" w:eastAsia="仿宋" w:hAnsi="Times New Roman" w:cs="Times New Roman" w:hint="eastAsia"/>
                <w:sz w:val="24"/>
                <w:szCs w:val="24"/>
              </w:rPr>
              <w:t>4</w:t>
            </w:r>
            <w:r>
              <w:rPr>
                <w:rFonts w:ascii="Times New Roman" w:eastAsia="仿宋" w:hAnsi="Times New Roman" w:cs="Times New Roman" w:hint="eastAsia"/>
                <w:sz w:val="24"/>
                <w:szCs w:val="24"/>
              </w:rPr>
              <w:t>、根据世界银行的要求，提供采购后审所需的全部材料，并确保达到世界银行采购后审的要求。</w:t>
            </w:r>
          </w:p>
        </w:tc>
        <w:tc>
          <w:tcPr>
            <w:tcW w:w="2976" w:type="dxa"/>
            <w:vAlign w:val="center"/>
          </w:tcPr>
          <w:p w14:paraId="2A2BCC26" w14:textId="77777777" w:rsidR="00DC76C2" w:rsidRDefault="00000000">
            <w:pPr>
              <w:spacing w:line="400" w:lineRule="atLeast"/>
              <w:rPr>
                <w:rFonts w:ascii="Times New Roman" w:eastAsia="仿宋" w:hAnsi="Times New Roman" w:cs="Times New Roman"/>
                <w:sz w:val="24"/>
                <w:szCs w:val="24"/>
              </w:rPr>
            </w:pPr>
            <w:r>
              <w:rPr>
                <w:rFonts w:ascii="Times New Roman" w:eastAsia="仿宋" w:hAnsi="Times New Roman" w:cs="Times New Roman" w:hint="eastAsia"/>
                <w:sz w:val="24"/>
                <w:szCs w:val="24"/>
              </w:rPr>
              <w:t>根据项目进度</w:t>
            </w:r>
          </w:p>
        </w:tc>
      </w:tr>
    </w:tbl>
    <w:p w14:paraId="40DAA797" w14:textId="77777777" w:rsidR="00DC76C2" w:rsidRDefault="00000000">
      <w:pPr>
        <w:spacing w:line="360" w:lineRule="auto"/>
        <w:outlineLvl w:val="0"/>
        <w:rPr>
          <w:rFonts w:ascii="仿宋" w:eastAsia="仿宋" w:hAnsi="仿宋"/>
          <w:b/>
          <w:bCs/>
          <w:sz w:val="28"/>
          <w:szCs w:val="28"/>
        </w:rPr>
      </w:pPr>
      <w:r>
        <w:rPr>
          <w:rFonts w:ascii="仿宋" w:eastAsia="仿宋" w:hAnsi="仿宋" w:hint="eastAsia"/>
          <w:b/>
          <w:bCs/>
          <w:sz w:val="28"/>
          <w:szCs w:val="28"/>
        </w:rPr>
        <w:t>五、资质要求</w:t>
      </w:r>
    </w:p>
    <w:p w14:paraId="1F5C17C3" w14:textId="77777777" w:rsidR="00DC76C2" w:rsidRDefault="00000000">
      <w:pPr>
        <w:spacing w:line="360" w:lineRule="auto"/>
        <w:ind w:firstLineChars="200" w:firstLine="560"/>
        <w:rPr>
          <w:rFonts w:ascii="仿宋" w:eastAsia="仿宋" w:hAnsi="仿宋"/>
          <w:sz w:val="28"/>
          <w:szCs w:val="28"/>
        </w:rPr>
      </w:pPr>
      <w:r>
        <w:rPr>
          <w:rFonts w:ascii="仿宋" w:eastAsia="仿宋" w:hAnsi="仿宋" w:hint="eastAsia"/>
          <w:sz w:val="28"/>
          <w:szCs w:val="28"/>
        </w:rPr>
        <w:t>该人员的选聘将按照世行采购方式进行，项目将对至少三位人员进行资质和资历的比选，挑选出最符合本工作大纲要求的一位。对该专家的具体资质和资历要求为：</w:t>
      </w:r>
    </w:p>
    <w:p w14:paraId="7458CBAA" w14:textId="77777777" w:rsidR="00DC76C2" w:rsidRDefault="00000000">
      <w:pPr>
        <w:widowControl/>
        <w:numPr>
          <w:ilvl w:val="0"/>
          <w:numId w:val="1"/>
        </w:numPr>
        <w:overflowPunct w:val="0"/>
        <w:autoSpaceDE w:val="0"/>
        <w:autoSpaceDN w:val="0"/>
        <w:adjustRightInd w:val="0"/>
        <w:spacing w:line="360" w:lineRule="auto"/>
        <w:textAlignment w:val="baseline"/>
        <w:outlineLvl w:val="0"/>
        <w:rPr>
          <w:rFonts w:ascii="仿宋" w:eastAsia="仿宋" w:hAnsi="仿宋"/>
          <w:sz w:val="28"/>
          <w:szCs w:val="28"/>
        </w:rPr>
      </w:pPr>
      <w:r>
        <w:rPr>
          <w:rFonts w:ascii="仿宋" w:eastAsia="仿宋" w:hAnsi="仿宋" w:hint="eastAsia"/>
          <w:sz w:val="28"/>
          <w:szCs w:val="28"/>
        </w:rPr>
        <w:t>具有本科或以上学历；</w:t>
      </w:r>
    </w:p>
    <w:p w14:paraId="2B084764" w14:textId="77777777" w:rsidR="00DC76C2" w:rsidRDefault="00000000">
      <w:pPr>
        <w:widowControl/>
        <w:numPr>
          <w:ilvl w:val="0"/>
          <w:numId w:val="1"/>
        </w:numPr>
        <w:overflowPunct w:val="0"/>
        <w:autoSpaceDE w:val="0"/>
        <w:autoSpaceDN w:val="0"/>
        <w:adjustRightInd w:val="0"/>
        <w:spacing w:line="360" w:lineRule="auto"/>
        <w:textAlignment w:val="baseline"/>
        <w:outlineLvl w:val="0"/>
        <w:rPr>
          <w:rFonts w:ascii="仿宋" w:eastAsia="仿宋" w:hAnsi="仿宋"/>
          <w:sz w:val="28"/>
          <w:szCs w:val="28"/>
        </w:rPr>
      </w:pPr>
      <w:r>
        <w:rPr>
          <w:rFonts w:ascii="仿宋" w:eastAsia="仿宋" w:hAnsi="仿宋" w:hint="eastAsia"/>
          <w:sz w:val="28"/>
          <w:szCs w:val="28"/>
        </w:rPr>
        <w:lastRenderedPageBreak/>
        <w:t>5年以上国际合作项目相关采购工作经验，良好的中英文基础，具有较为丰富的世界银行等国际金融组织投资或赠款项目管理经验；</w:t>
      </w:r>
    </w:p>
    <w:p w14:paraId="3C1D3889" w14:textId="35A4E573" w:rsidR="00DC76C2" w:rsidRDefault="00000000">
      <w:pPr>
        <w:widowControl/>
        <w:numPr>
          <w:ilvl w:val="0"/>
          <w:numId w:val="1"/>
        </w:numPr>
        <w:overflowPunct w:val="0"/>
        <w:autoSpaceDE w:val="0"/>
        <w:autoSpaceDN w:val="0"/>
        <w:adjustRightInd w:val="0"/>
        <w:spacing w:line="360" w:lineRule="auto"/>
        <w:textAlignment w:val="baseline"/>
        <w:outlineLvl w:val="0"/>
        <w:rPr>
          <w:rFonts w:ascii="仿宋" w:eastAsia="仿宋" w:hAnsi="仿宋"/>
          <w:sz w:val="28"/>
          <w:szCs w:val="28"/>
        </w:rPr>
      </w:pPr>
      <w:r>
        <w:rPr>
          <w:rFonts w:ascii="仿宋" w:eastAsia="仿宋" w:hAnsi="仿宋" w:hint="eastAsia"/>
          <w:sz w:val="28"/>
          <w:szCs w:val="28"/>
        </w:rPr>
        <w:t>熟悉世界银行采购方面的规定和流程，包括《世行采购</w:t>
      </w:r>
      <w:r w:rsidR="004C6DC5">
        <w:rPr>
          <w:rFonts w:ascii="仿宋" w:eastAsia="仿宋" w:hAnsi="仿宋" w:hint="eastAsia"/>
          <w:sz w:val="28"/>
          <w:szCs w:val="28"/>
        </w:rPr>
        <w:t>规章</w:t>
      </w:r>
      <w:r>
        <w:rPr>
          <w:rFonts w:ascii="仿宋" w:eastAsia="仿宋" w:hAnsi="仿宋" w:hint="eastAsia"/>
          <w:sz w:val="28"/>
          <w:szCs w:val="28"/>
        </w:rPr>
        <w:t>》规定的各项采购方式。熟练使用世行的采购跟踪管理系统（STEP）的人员优先；</w:t>
      </w:r>
    </w:p>
    <w:p w14:paraId="480EB603" w14:textId="77777777" w:rsidR="00DC76C2" w:rsidRDefault="00000000">
      <w:pPr>
        <w:widowControl/>
        <w:numPr>
          <w:ilvl w:val="0"/>
          <w:numId w:val="1"/>
        </w:numPr>
        <w:overflowPunct w:val="0"/>
        <w:autoSpaceDE w:val="0"/>
        <w:autoSpaceDN w:val="0"/>
        <w:adjustRightInd w:val="0"/>
        <w:spacing w:line="360" w:lineRule="auto"/>
        <w:textAlignment w:val="baseline"/>
        <w:outlineLvl w:val="0"/>
        <w:rPr>
          <w:rFonts w:ascii="仿宋" w:eastAsia="仿宋" w:hAnsi="仿宋"/>
          <w:sz w:val="28"/>
          <w:szCs w:val="28"/>
        </w:rPr>
      </w:pPr>
      <w:r>
        <w:rPr>
          <w:rFonts w:ascii="仿宋" w:eastAsia="仿宋" w:hAnsi="仿宋" w:hint="eastAsia"/>
          <w:sz w:val="28"/>
          <w:szCs w:val="28"/>
        </w:rPr>
        <w:t>在中国成功的实施过2个以上的世界银行或其他多边银行的项目，并具备丰富的项目实施管理经验；</w:t>
      </w:r>
    </w:p>
    <w:p w14:paraId="77696D8C" w14:textId="77777777" w:rsidR="00DC76C2" w:rsidRDefault="00000000">
      <w:pPr>
        <w:widowControl/>
        <w:numPr>
          <w:ilvl w:val="0"/>
          <w:numId w:val="1"/>
        </w:numPr>
        <w:overflowPunct w:val="0"/>
        <w:autoSpaceDE w:val="0"/>
        <w:autoSpaceDN w:val="0"/>
        <w:adjustRightInd w:val="0"/>
        <w:spacing w:line="360" w:lineRule="auto"/>
        <w:textAlignment w:val="baseline"/>
        <w:outlineLvl w:val="0"/>
        <w:rPr>
          <w:rFonts w:ascii="仿宋" w:eastAsia="仿宋" w:hAnsi="仿宋"/>
          <w:sz w:val="28"/>
          <w:szCs w:val="28"/>
        </w:rPr>
      </w:pPr>
      <w:r>
        <w:rPr>
          <w:rFonts w:ascii="仿宋" w:eastAsia="仿宋" w:hAnsi="仿宋" w:hint="eastAsia"/>
          <w:sz w:val="28"/>
          <w:szCs w:val="28"/>
        </w:rPr>
        <w:t>具备高度的责任感和职业精神，重视规则，善于沟通协作，能够及时发现项目执行过程中的问题并积极解决；</w:t>
      </w:r>
    </w:p>
    <w:p w14:paraId="2AF9F637" w14:textId="77777777" w:rsidR="00DC76C2" w:rsidRDefault="00000000">
      <w:pPr>
        <w:spacing w:line="360" w:lineRule="auto"/>
        <w:outlineLvl w:val="0"/>
        <w:rPr>
          <w:rFonts w:ascii="仿宋" w:eastAsia="仿宋" w:hAnsi="仿宋"/>
          <w:b/>
          <w:bCs/>
          <w:sz w:val="28"/>
          <w:szCs w:val="28"/>
        </w:rPr>
      </w:pPr>
      <w:r>
        <w:rPr>
          <w:rFonts w:ascii="仿宋" w:eastAsia="仿宋" w:hAnsi="仿宋" w:hint="eastAsia"/>
          <w:b/>
          <w:bCs/>
          <w:sz w:val="28"/>
          <w:szCs w:val="28"/>
        </w:rPr>
        <w:t>六、合同类型和时间</w:t>
      </w:r>
    </w:p>
    <w:p w14:paraId="381D1CD2" w14:textId="77777777" w:rsidR="00DC76C2" w:rsidRDefault="00000000">
      <w:pPr>
        <w:tabs>
          <w:tab w:val="left" w:pos="1080"/>
        </w:tabs>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本合同将按照世行个人专家选聘方式（</w:t>
      </w:r>
      <w:r>
        <w:rPr>
          <w:rFonts w:ascii="仿宋" w:eastAsia="仿宋" w:hAnsi="仿宋"/>
          <w:color w:val="000000" w:themeColor="text1"/>
          <w:sz w:val="28"/>
          <w:szCs w:val="28"/>
        </w:rPr>
        <w:t>ICS</w:t>
      </w:r>
      <w:r>
        <w:rPr>
          <w:rFonts w:ascii="仿宋" w:eastAsia="仿宋" w:hAnsi="仿宋" w:hint="eastAsia"/>
          <w:color w:val="000000" w:themeColor="text1"/>
          <w:sz w:val="28"/>
          <w:szCs w:val="28"/>
        </w:rPr>
        <w:t>）进行采购，合同期限为合同签署之日起一年。一年期满后，若因工作需要，经PMO评估认为该专家在聘期内认真履职，圆满完成本工作大纲的要求，在双方协商一致的前提下，合同可根据实际需要进行修订或续签。</w:t>
      </w:r>
    </w:p>
    <w:p w14:paraId="40F67009" w14:textId="798E7E5E" w:rsidR="00DC76C2" w:rsidRDefault="00DC76C2">
      <w:pPr>
        <w:rPr>
          <w:rFonts w:ascii="仿宋" w:eastAsia="仿宋" w:hAnsi="仿宋"/>
          <w:b/>
          <w:bCs/>
          <w:sz w:val="28"/>
          <w:szCs w:val="28"/>
        </w:rPr>
      </w:pPr>
    </w:p>
    <w:sectPr w:rsidR="00DC76C2">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55A5" w14:textId="77777777" w:rsidR="00FA1F43" w:rsidRDefault="00FA1F43">
      <w:r>
        <w:separator/>
      </w:r>
    </w:p>
  </w:endnote>
  <w:endnote w:type="continuationSeparator" w:id="0">
    <w:p w14:paraId="2F70809F" w14:textId="77777777" w:rsidR="00FA1F43" w:rsidRDefault="00FA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embedRegular r:id="rId1" w:subsetted="1" w:fontKey="{6B3EA3C6-2FC9-2A4F-9F9C-B94278E4D42B}"/>
  </w:font>
  <w:font w:name="Calibri">
    <w:panose1 w:val="020F0502020204030204"/>
    <w:charset w:val="00"/>
    <w:family w:val="swiss"/>
    <w:pitch w:val="variable"/>
    <w:sig w:usb0="E0002AFF" w:usb1="C000247B" w:usb2="00000009" w:usb3="00000000" w:csb0="000001FF" w:csb1="00000000"/>
    <w:embedRegular r:id="rId2" w:subsetted="1" w:fontKey="{7EF887E9-4AA9-4F40-866D-73A9F5FB16DC}"/>
  </w:font>
  <w:font w:name="宋体">
    <w:altName w:val="SimSun"/>
    <w:panose1 w:val="02010600030101010101"/>
    <w:charset w:val="86"/>
    <w:family w:val="auto"/>
    <w:pitch w:val="variable"/>
    <w:sig w:usb0="00000203" w:usb1="288F0000" w:usb2="00000016" w:usb3="00000000" w:csb0="00040001" w:csb1="00000000"/>
  </w:font>
  <w:font w:name="方正小标宋简体">
    <w:altName w:val="Microsoft YaHei"/>
    <w:panose1 w:val="020B0604020202020204"/>
    <w:charset w:val="86"/>
    <w:family w:val="auto"/>
    <w:pitch w:val="default"/>
    <w:sig w:usb0="00000001" w:usb1="08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embedRegular r:id="rId4" w:subsetted="1" w:fontKey="{F1E5F229-060B-A34C-AC18-4786D9D30042}"/>
    <w:embedBold r:id="rId5" w:subsetted="1" w:fontKey="{8B474BD3-3008-9A48-BC95-1866F001E5F8}"/>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
    </w:sdtPr>
    <w:sdtContent>
      <w:p w14:paraId="60BE3CAC" w14:textId="77777777" w:rsidR="00DC76C2" w:rsidRDefault="00000000">
        <w:pPr>
          <w:pStyle w:val="a5"/>
          <w:framePr w:wrap="auto"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262B2885" w14:textId="77777777" w:rsidR="00DC76C2" w:rsidRDefault="00DC76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1523108"/>
    </w:sdtPr>
    <w:sdtContent>
      <w:p w14:paraId="4AFE500D" w14:textId="77777777" w:rsidR="00DC76C2" w:rsidRDefault="00000000">
        <w:pPr>
          <w:pStyle w:val="a5"/>
          <w:framePr w:wrap="auto"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rPr>
          <w:t>4</w:t>
        </w:r>
        <w:r>
          <w:rPr>
            <w:rStyle w:val="ab"/>
          </w:rPr>
          <w:fldChar w:fldCharType="end"/>
        </w:r>
      </w:p>
    </w:sdtContent>
  </w:sdt>
  <w:p w14:paraId="468A8432" w14:textId="77777777" w:rsidR="00DC76C2" w:rsidRDefault="00DC76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E4E0" w14:textId="77777777" w:rsidR="00FA1F43" w:rsidRDefault="00FA1F43">
      <w:r>
        <w:separator/>
      </w:r>
    </w:p>
  </w:footnote>
  <w:footnote w:type="continuationSeparator" w:id="0">
    <w:p w14:paraId="01A6AC14" w14:textId="77777777" w:rsidR="00FA1F43" w:rsidRDefault="00FA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B7DEE"/>
    <w:multiLevelType w:val="multilevel"/>
    <w:tmpl w:val="4B7B7DEE"/>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11590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E1"/>
    <w:rsid w:val="00002C61"/>
    <w:rsid w:val="0006346F"/>
    <w:rsid w:val="000854C2"/>
    <w:rsid w:val="000F1146"/>
    <w:rsid w:val="000F11F0"/>
    <w:rsid w:val="00115A8A"/>
    <w:rsid w:val="001274E8"/>
    <w:rsid w:val="001359E6"/>
    <w:rsid w:val="001509EA"/>
    <w:rsid w:val="00192A21"/>
    <w:rsid w:val="001B6B6C"/>
    <w:rsid w:val="00213E42"/>
    <w:rsid w:val="00224BB5"/>
    <w:rsid w:val="00227AB0"/>
    <w:rsid w:val="002350E3"/>
    <w:rsid w:val="00263397"/>
    <w:rsid w:val="002A4D21"/>
    <w:rsid w:val="002A4FB4"/>
    <w:rsid w:val="002E0062"/>
    <w:rsid w:val="002E487C"/>
    <w:rsid w:val="00323A0C"/>
    <w:rsid w:val="003365BE"/>
    <w:rsid w:val="0036638B"/>
    <w:rsid w:val="00370289"/>
    <w:rsid w:val="00374C1D"/>
    <w:rsid w:val="0039323C"/>
    <w:rsid w:val="003A5AF1"/>
    <w:rsid w:val="003C7DF6"/>
    <w:rsid w:val="00406CF5"/>
    <w:rsid w:val="00427232"/>
    <w:rsid w:val="004278F3"/>
    <w:rsid w:val="0045045B"/>
    <w:rsid w:val="00465103"/>
    <w:rsid w:val="0048578C"/>
    <w:rsid w:val="004A4055"/>
    <w:rsid w:val="004B4B3C"/>
    <w:rsid w:val="004C01AA"/>
    <w:rsid w:val="004C6DC5"/>
    <w:rsid w:val="00525DA5"/>
    <w:rsid w:val="005345FB"/>
    <w:rsid w:val="0055523B"/>
    <w:rsid w:val="00562BB3"/>
    <w:rsid w:val="00564657"/>
    <w:rsid w:val="00585472"/>
    <w:rsid w:val="005A57AD"/>
    <w:rsid w:val="005B52A2"/>
    <w:rsid w:val="005C3DA9"/>
    <w:rsid w:val="005C7794"/>
    <w:rsid w:val="006055C7"/>
    <w:rsid w:val="00610705"/>
    <w:rsid w:val="00610A15"/>
    <w:rsid w:val="00623504"/>
    <w:rsid w:val="00644C57"/>
    <w:rsid w:val="00660E32"/>
    <w:rsid w:val="00667DC6"/>
    <w:rsid w:val="006A7D35"/>
    <w:rsid w:val="00713395"/>
    <w:rsid w:val="00732EB0"/>
    <w:rsid w:val="00751843"/>
    <w:rsid w:val="00760813"/>
    <w:rsid w:val="00764CF6"/>
    <w:rsid w:val="00784335"/>
    <w:rsid w:val="007B1A97"/>
    <w:rsid w:val="007B758E"/>
    <w:rsid w:val="007C5543"/>
    <w:rsid w:val="007C6018"/>
    <w:rsid w:val="007E4E50"/>
    <w:rsid w:val="00806BC7"/>
    <w:rsid w:val="0083792E"/>
    <w:rsid w:val="00881BE7"/>
    <w:rsid w:val="008E2F59"/>
    <w:rsid w:val="008E355F"/>
    <w:rsid w:val="00912FC0"/>
    <w:rsid w:val="0092544C"/>
    <w:rsid w:val="00942D8B"/>
    <w:rsid w:val="009816B6"/>
    <w:rsid w:val="00996C13"/>
    <w:rsid w:val="00997DC6"/>
    <w:rsid w:val="009E3AAC"/>
    <w:rsid w:val="009E4B05"/>
    <w:rsid w:val="00A217EA"/>
    <w:rsid w:val="00A53334"/>
    <w:rsid w:val="00A90F5B"/>
    <w:rsid w:val="00A943BA"/>
    <w:rsid w:val="00AB213F"/>
    <w:rsid w:val="00AC6DA6"/>
    <w:rsid w:val="00AD0143"/>
    <w:rsid w:val="00AD1538"/>
    <w:rsid w:val="00AE1FF5"/>
    <w:rsid w:val="00AE57AE"/>
    <w:rsid w:val="00B52AA5"/>
    <w:rsid w:val="00B56022"/>
    <w:rsid w:val="00B61997"/>
    <w:rsid w:val="00B90D95"/>
    <w:rsid w:val="00BB0541"/>
    <w:rsid w:val="00BB417E"/>
    <w:rsid w:val="00BD519A"/>
    <w:rsid w:val="00BD755D"/>
    <w:rsid w:val="00BE6AC9"/>
    <w:rsid w:val="00BF0DFF"/>
    <w:rsid w:val="00C035D1"/>
    <w:rsid w:val="00C36807"/>
    <w:rsid w:val="00C436FE"/>
    <w:rsid w:val="00C53981"/>
    <w:rsid w:val="00C76F61"/>
    <w:rsid w:val="00C828DF"/>
    <w:rsid w:val="00CA4BE7"/>
    <w:rsid w:val="00D03F1E"/>
    <w:rsid w:val="00D31261"/>
    <w:rsid w:val="00D33857"/>
    <w:rsid w:val="00D36D11"/>
    <w:rsid w:val="00D670A2"/>
    <w:rsid w:val="00D714BB"/>
    <w:rsid w:val="00D71923"/>
    <w:rsid w:val="00D80C58"/>
    <w:rsid w:val="00D82114"/>
    <w:rsid w:val="00D9421F"/>
    <w:rsid w:val="00DC76C2"/>
    <w:rsid w:val="00DD3A08"/>
    <w:rsid w:val="00E07809"/>
    <w:rsid w:val="00E1627D"/>
    <w:rsid w:val="00E62A79"/>
    <w:rsid w:val="00EA1EF2"/>
    <w:rsid w:val="00EC5E57"/>
    <w:rsid w:val="00ED2FC6"/>
    <w:rsid w:val="00EE521B"/>
    <w:rsid w:val="00EF3697"/>
    <w:rsid w:val="00F23EE1"/>
    <w:rsid w:val="00F31355"/>
    <w:rsid w:val="00F36732"/>
    <w:rsid w:val="00F37E8A"/>
    <w:rsid w:val="00F614B8"/>
    <w:rsid w:val="00F946F0"/>
    <w:rsid w:val="00FA1F43"/>
    <w:rsid w:val="00FA3FC0"/>
    <w:rsid w:val="00FA70EB"/>
    <w:rsid w:val="00FE389F"/>
    <w:rsid w:val="14ED561F"/>
    <w:rsid w:val="2BDC1390"/>
    <w:rsid w:val="37CA4EA5"/>
    <w:rsid w:val="3BAF552D"/>
    <w:rsid w:val="3E5C7137"/>
    <w:rsid w:val="45935144"/>
    <w:rsid w:val="5A7A778C"/>
    <w:rsid w:val="9FF0C80C"/>
    <w:rsid w:val="B75DF0F7"/>
    <w:rsid w:val="F65F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2628483"/>
  <w15:docId w15:val="{A9E37BF1-ABBF-4443-A2DC-88BA44BC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sz w:val="20"/>
      <w:szCs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page number"/>
    <w:basedOn w:val="a0"/>
    <w:uiPriority w:val="99"/>
    <w:semiHidden/>
    <w:unhideWhenUsed/>
    <w:qFormat/>
  </w:style>
  <w:style w:type="character" w:styleId="ac">
    <w:name w:val="Emphasis"/>
    <w:basedOn w:val="a0"/>
    <w:uiPriority w:val="20"/>
    <w:qFormat/>
    <w:rPr>
      <w:i/>
      <w:iCs/>
    </w:rPr>
  </w:style>
  <w:style w:type="character" w:styleId="ad">
    <w:name w:val="annotation reference"/>
    <w:basedOn w:val="a0"/>
    <w:uiPriority w:val="99"/>
    <w:semiHidden/>
    <w:unhideWhenUsed/>
    <w:qFormat/>
    <w:rPr>
      <w:sz w:val="16"/>
      <w:szCs w:val="1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e">
    <w:name w:val="List Paragraph"/>
    <w:basedOn w:val="a"/>
    <w:uiPriority w:val="34"/>
    <w:qFormat/>
    <w:pPr>
      <w:ind w:firstLineChars="200" w:firstLine="420"/>
    </w:pPr>
  </w:style>
  <w:style w:type="paragraph" w:customStyle="1" w:styleId="1">
    <w:name w:val="修订1"/>
    <w:hidden/>
    <w:uiPriority w:val="99"/>
    <w:semiHidden/>
    <w:qFormat/>
    <w:rPr>
      <w:rFonts w:ascii="Calibri" w:eastAsia="宋体" w:hAnsi="Calibri" w:cs="Calibri"/>
      <w:kern w:val="2"/>
      <w:sz w:val="21"/>
      <w:szCs w:val="21"/>
    </w:rPr>
  </w:style>
  <w:style w:type="paragraph" w:customStyle="1" w:styleId="Outline">
    <w:name w:val="Outline"/>
    <w:basedOn w:val="a"/>
    <w:qFormat/>
    <w:pPr>
      <w:widowControl/>
      <w:spacing w:before="240"/>
      <w:jc w:val="left"/>
    </w:pPr>
    <w:rPr>
      <w:rFonts w:ascii="Times New Roman" w:hAnsi="Times New Roman" w:cs="Times New Roman"/>
      <w:kern w:val="28"/>
      <w:sz w:val="24"/>
      <w:szCs w:val="20"/>
      <w:lang w:eastAsia="en-US"/>
    </w:rPr>
  </w:style>
  <w:style w:type="character" w:customStyle="1" w:styleId="a4">
    <w:name w:val="批注文字 字符"/>
    <w:basedOn w:val="a0"/>
    <w:link w:val="a3"/>
    <w:uiPriority w:val="99"/>
    <w:qFormat/>
    <w:rPr>
      <w:rFonts w:ascii="Calibri" w:eastAsia="宋体" w:hAnsi="Calibri" w:cs="Calibri"/>
      <w:sz w:val="20"/>
      <w:szCs w:val="20"/>
    </w:rPr>
  </w:style>
  <w:style w:type="character" w:customStyle="1" w:styleId="aa">
    <w:name w:val="批注主题 字符"/>
    <w:basedOn w:val="a4"/>
    <w:link w:val="a9"/>
    <w:uiPriority w:val="99"/>
    <w:semiHidden/>
    <w:qFormat/>
    <w:rPr>
      <w:rFonts w:ascii="Calibri" w:eastAsia="宋体" w:hAnsi="Calibri" w:cs="Calibri"/>
      <w:b/>
      <w:bCs/>
      <w:sz w:val="20"/>
      <w:szCs w:val="20"/>
    </w:rPr>
  </w:style>
  <w:style w:type="paragraph" w:customStyle="1" w:styleId="2">
    <w:name w:val="修订2"/>
    <w:hidden/>
    <w:uiPriority w:val="99"/>
    <w:unhideWhenUsed/>
    <w:qFormat/>
    <w:rPr>
      <w:rFonts w:ascii="Calibri" w:eastAsia="宋体" w:hAnsi="Calibri" w:cs="Calibri"/>
      <w:kern w:val="2"/>
      <w:sz w:val="21"/>
      <w:szCs w:val="21"/>
    </w:rPr>
  </w:style>
  <w:style w:type="paragraph" w:customStyle="1" w:styleId="3">
    <w:name w:val="修订3"/>
    <w:hidden/>
    <w:uiPriority w:val="99"/>
    <w:unhideWhenUsed/>
    <w:qFormat/>
    <w:rPr>
      <w:rFonts w:ascii="Calibri" w:eastAsia="宋体"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zhao xinpeng</cp:lastModifiedBy>
  <cp:revision>50</cp:revision>
  <dcterms:created xsi:type="dcterms:W3CDTF">2024-06-20T08:17:00Z</dcterms:created>
  <dcterms:modified xsi:type="dcterms:W3CDTF">2026-03-13T08:44:00Z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2052-12.1.3.25234</vt:lpwstr>
  </property>
  <property fmtid="{D5CDD505-2E9C-101B-9397-08002B2CF9AE}" pid="3" name="ICV">
    <vt:lpwstr>2FDD18B63F8F4B9495B1206D10CD9D55_13</vt:lpwstr>
  </property>
  <property fmtid="{D5CDD505-2E9C-101B-9397-08002B2CF9AE}" pid="4" name="KSOTemplateDocerSaveRecord">
    <vt:lpwstr>eyJoZGlkIjoiMDYwZTJjNzUyYmI4MDVlNmU3YzBjOWNiNmZiNzQ4ZjIiLCJ1c2VySWQiOiI3MzYzMzc5NDYifQ==</vt:lpwstr>
  </property>
</Properties>
</file>