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A14C6" w14:textId="77777777" w:rsidR="00C153C6" w:rsidRDefault="00000000">
      <w:pPr>
        <w:widowControl/>
        <w:jc w:val="center"/>
        <w:outlineLvl w:val="0"/>
        <w:rPr>
          <w:rFonts w:ascii="Times New Roman" w:eastAsia="方正小标宋简体" w:hAnsi="Times New Roman" w:cs="Times New Roman"/>
          <w:bCs/>
          <w:color w:val="000000" w:themeColor="text1"/>
          <w:sz w:val="30"/>
          <w:szCs w:val="30"/>
        </w:rPr>
      </w:pPr>
      <w:r>
        <w:rPr>
          <w:rFonts w:ascii="Times New Roman" w:eastAsia="方正小标宋简体" w:hAnsi="Times New Roman" w:cs="Times New Roman"/>
          <w:bCs/>
          <w:color w:val="000000" w:themeColor="text1"/>
          <w:sz w:val="30"/>
          <w:szCs w:val="30"/>
        </w:rPr>
        <w:t>世界银行</w:t>
      </w:r>
      <w:r>
        <w:rPr>
          <w:rFonts w:ascii="Times New Roman" w:eastAsia="方正小标宋简体" w:hAnsi="Times New Roman" w:cs="Times New Roman"/>
          <w:bCs/>
          <w:color w:val="000000" w:themeColor="text1"/>
          <w:sz w:val="30"/>
          <w:szCs w:val="30"/>
        </w:rPr>
        <w:t xml:space="preserve"> </w:t>
      </w:r>
      <w:r>
        <w:rPr>
          <w:rFonts w:ascii="Times New Roman" w:eastAsia="方正小标宋简体" w:hAnsi="Times New Roman" w:cs="Times New Roman" w:hint="eastAsia"/>
          <w:bCs/>
          <w:color w:val="000000" w:themeColor="text1"/>
          <w:sz w:val="30"/>
          <w:szCs w:val="30"/>
        </w:rPr>
        <w:t>中国市场伙伴实施基金赠款项目（</w:t>
      </w:r>
      <w:r>
        <w:rPr>
          <w:rFonts w:ascii="Times New Roman" w:eastAsia="方正小标宋简体" w:hAnsi="Times New Roman" w:cs="Times New Roman"/>
          <w:bCs/>
          <w:color w:val="000000" w:themeColor="text1"/>
          <w:sz w:val="30"/>
          <w:szCs w:val="30"/>
        </w:rPr>
        <w:t>P504267</w:t>
      </w:r>
      <w:r>
        <w:rPr>
          <w:rFonts w:ascii="Times New Roman" w:eastAsia="方正小标宋简体" w:hAnsi="Times New Roman" w:cs="Times New Roman" w:hint="eastAsia"/>
          <w:bCs/>
          <w:color w:val="000000" w:themeColor="text1"/>
          <w:sz w:val="30"/>
          <w:szCs w:val="30"/>
        </w:rPr>
        <w:t>）</w:t>
      </w:r>
    </w:p>
    <w:p w14:paraId="0FABD34A" w14:textId="77777777" w:rsidR="00C153C6" w:rsidRDefault="00000000">
      <w:pPr>
        <w:widowControl/>
        <w:jc w:val="center"/>
        <w:outlineLvl w:val="0"/>
        <w:rPr>
          <w:rFonts w:ascii="Times New Roman" w:eastAsia="方正小标宋简体" w:hAnsi="Times New Roman" w:cs="Times New Roman"/>
          <w:bCs/>
          <w:color w:val="000000" w:themeColor="text1"/>
          <w:sz w:val="30"/>
          <w:szCs w:val="30"/>
        </w:rPr>
      </w:pPr>
      <w:r>
        <w:rPr>
          <w:rFonts w:ascii="Times New Roman" w:eastAsia="方正小标宋简体" w:hAnsi="Times New Roman" w:cs="Times New Roman"/>
          <w:bCs/>
          <w:color w:val="000000" w:themeColor="text1"/>
          <w:sz w:val="30"/>
          <w:szCs w:val="30"/>
        </w:rPr>
        <w:t>环境与社会</w:t>
      </w:r>
      <w:r>
        <w:rPr>
          <w:rFonts w:ascii="Times New Roman" w:eastAsia="方正小标宋简体" w:hAnsi="Times New Roman" w:cs="Times New Roman" w:hint="eastAsia"/>
          <w:bCs/>
          <w:color w:val="000000" w:themeColor="text1"/>
          <w:sz w:val="30"/>
          <w:szCs w:val="30"/>
        </w:rPr>
        <w:t>专家</w:t>
      </w:r>
      <w:r>
        <w:rPr>
          <w:rFonts w:ascii="Times New Roman" w:eastAsia="方正小标宋简体" w:hAnsi="Times New Roman" w:cs="Times New Roman"/>
          <w:bCs/>
          <w:color w:val="000000" w:themeColor="text1"/>
          <w:sz w:val="30"/>
          <w:szCs w:val="30"/>
        </w:rPr>
        <w:t>咨询服务</w:t>
      </w:r>
    </w:p>
    <w:p w14:paraId="4DD56BD0" w14:textId="77777777" w:rsidR="00C153C6" w:rsidRDefault="00000000">
      <w:pPr>
        <w:widowControl/>
        <w:jc w:val="center"/>
        <w:outlineLvl w:val="0"/>
        <w:rPr>
          <w:rFonts w:ascii="Times New Roman" w:eastAsia="方正小标宋简体" w:hAnsi="Times New Roman" w:cs="Times New Roman"/>
          <w:bCs/>
          <w:color w:val="000000" w:themeColor="text1"/>
          <w:sz w:val="30"/>
          <w:szCs w:val="30"/>
        </w:rPr>
      </w:pPr>
      <w:r>
        <w:rPr>
          <w:rFonts w:ascii="Times New Roman" w:eastAsia="方正小标宋简体" w:hAnsi="Times New Roman" w:cs="Times New Roman"/>
          <w:bCs/>
          <w:color w:val="000000" w:themeColor="text1"/>
          <w:sz w:val="30"/>
          <w:szCs w:val="30"/>
        </w:rPr>
        <w:t>工作任务大纲（</w:t>
      </w:r>
      <w:r>
        <w:rPr>
          <w:rFonts w:ascii="Times New Roman" w:eastAsia="方正小标宋简体" w:hAnsi="Times New Roman" w:cs="Times New Roman"/>
          <w:bCs/>
          <w:color w:val="000000" w:themeColor="text1"/>
          <w:sz w:val="30"/>
          <w:szCs w:val="30"/>
        </w:rPr>
        <w:t>PMI-</w:t>
      </w:r>
      <w:r>
        <w:rPr>
          <w:rFonts w:ascii="Times New Roman" w:eastAsia="方正小标宋简体" w:hAnsi="Times New Roman" w:cs="Times New Roman" w:hint="eastAsia"/>
          <w:bCs/>
          <w:color w:val="000000" w:themeColor="text1"/>
          <w:sz w:val="30"/>
          <w:szCs w:val="30"/>
        </w:rPr>
        <w:t>29-ICS</w:t>
      </w:r>
      <w:r>
        <w:rPr>
          <w:rFonts w:ascii="Times New Roman" w:eastAsia="方正小标宋简体" w:hAnsi="Times New Roman" w:cs="Times New Roman"/>
          <w:bCs/>
          <w:color w:val="000000" w:themeColor="text1"/>
          <w:sz w:val="30"/>
          <w:szCs w:val="30"/>
        </w:rPr>
        <w:t>）</w:t>
      </w:r>
    </w:p>
    <w:p w14:paraId="06499487" w14:textId="77777777" w:rsidR="00C153C6" w:rsidRDefault="00C153C6">
      <w:pPr>
        <w:widowControl/>
        <w:jc w:val="center"/>
        <w:outlineLvl w:val="0"/>
        <w:rPr>
          <w:rFonts w:ascii="Times New Roman" w:eastAsia="方正小标宋简体" w:hAnsi="Times New Roman" w:cs="Times New Roman"/>
          <w:bCs/>
          <w:color w:val="000000" w:themeColor="text1"/>
          <w:sz w:val="30"/>
          <w:szCs w:val="30"/>
        </w:rPr>
      </w:pPr>
    </w:p>
    <w:p w14:paraId="0F95F1AB" w14:textId="77777777" w:rsidR="00C153C6" w:rsidRDefault="00000000">
      <w:pPr>
        <w:spacing w:line="360" w:lineRule="auto"/>
        <w:outlineLvl w:val="0"/>
        <w:rPr>
          <w:rFonts w:ascii="Times New Roman" w:eastAsia="仿宋" w:hAnsi="Times New Roman" w:cs="Times New Roman"/>
          <w:b/>
          <w:color w:val="000000" w:themeColor="text1"/>
          <w:sz w:val="28"/>
          <w:szCs w:val="28"/>
        </w:rPr>
      </w:pPr>
      <w:r>
        <w:rPr>
          <w:rFonts w:ascii="Times New Roman" w:eastAsia="仿宋" w:hAnsi="Times New Roman" w:cs="Times New Roman"/>
          <w:b/>
          <w:color w:val="000000" w:themeColor="text1"/>
          <w:sz w:val="28"/>
          <w:szCs w:val="28"/>
        </w:rPr>
        <w:t>一、项目背景</w:t>
      </w:r>
    </w:p>
    <w:p w14:paraId="0664DE34" w14:textId="77777777" w:rsidR="00C153C6" w:rsidRDefault="00000000">
      <w:pPr>
        <w:spacing w:line="360" w:lineRule="auto"/>
        <w:ind w:firstLineChars="200" w:firstLine="560"/>
        <w:rPr>
          <w:rFonts w:ascii="Times New Roman" w:eastAsia="仿宋" w:hAnsi="Times New Roman" w:cs="Times New Roman"/>
          <w:color w:val="000000" w:themeColor="text1"/>
          <w:sz w:val="28"/>
          <w:szCs w:val="28"/>
        </w:rPr>
      </w:pPr>
      <w:r>
        <w:rPr>
          <w:rFonts w:ascii="Times New Roman" w:eastAsia="仿宋" w:hAnsi="Times New Roman" w:cs="Times New Roman"/>
          <w:color w:val="000000" w:themeColor="text1"/>
          <w:sz w:val="28"/>
          <w:szCs w:val="28"/>
        </w:rPr>
        <w:t>近年来，中国经济得到了快速的发展，在消除贫困方面取得了巨大的成绩，但在发展的同时也存在着温室气体排放的增长和环境挑战，气候变化和环境问题的程度和影响促使中国向绿色和低碳发展方式转型，寻求经济发展同资源利用、碳排放和环境退化相脱钩。</w:t>
      </w:r>
    </w:p>
    <w:p w14:paraId="71DD7818" w14:textId="0683BB5C" w:rsidR="00C153C6" w:rsidRDefault="00000000">
      <w:pPr>
        <w:spacing w:line="360" w:lineRule="auto"/>
        <w:ind w:firstLineChars="200" w:firstLine="560"/>
        <w:rPr>
          <w:rFonts w:ascii="Times New Roman" w:eastAsia="仿宋" w:hAnsi="Times New Roman" w:cs="Times New Roman"/>
          <w:color w:val="000000" w:themeColor="text1"/>
          <w:sz w:val="28"/>
          <w:szCs w:val="28"/>
        </w:rPr>
      </w:pPr>
      <w:r>
        <w:rPr>
          <w:rFonts w:ascii="Times New Roman" w:eastAsia="仿宋" w:hAnsi="Times New Roman" w:cs="Times New Roman"/>
          <w:color w:val="000000" w:themeColor="text1"/>
          <w:sz w:val="28"/>
          <w:szCs w:val="28"/>
        </w:rPr>
        <w:t>碳市场是推动实现我国碳达峰碳中和目标，控制和减少温室气体排放的核心政策工具之一。为支持中国碳定价体系的设计、运行和管理，中国政府与世界银行</w:t>
      </w:r>
      <w:r w:rsidR="00732F8E">
        <w:rPr>
          <w:rFonts w:ascii="Times New Roman" w:eastAsia="仿宋" w:hAnsi="Times New Roman" w:cs="Times New Roman" w:hint="eastAsia"/>
          <w:color w:val="000000" w:themeColor="text1"/>
          <w:sz w:val="28"/>
          <w:szCs w:val="28"/>
        </w:rPr>
        <w:t>在</w:t>
      </w:r>
      <w:r>
        <w:rPr>
          <w:rFonts w:ascii="Times New Roman" w:eastAsia="仿宋" w:hAnsi="Times New Roman" w:cs="Times New Roman"/>
          <w:color w:val="000000" w:themeColor="text1"/>
          <w:sz w:val="28"/>
          <w:szCs w:val="28"/>
        </w:rPr>
        <w:t>市场伙伴</w:t>
      </w:r>
      <w:r w:rsidR="00732F8E">
        <w:rPr>
          <w:rFonts w:ascii="Times New Roman" w:eastAsia="仿宋" w:hAnsi="Times New Roman" w:cs="Times New Roman" w:hint="eastAsia"/>
          <w:color w:val="000000" w:themeColor="text1"/>
          <w:sz w:val="28"/>
          <w:szCs w:val="28"/>
        </w:rPr>
        <w:t>实施基金</w:t>
      </w:r>
      <w:r>
        <w:rPr>
          <w:rFonts w:ascii="Times New Roman" w:eastAsia="仿宋" w:hAnsi="Times New Roman" w:cs="Times New Roman"/>
          <w:color w:val="000000" w:themeColor="text1"/>
          <w:sz w:val="28"/>
          <w:szCs w:val="28"/>
        </w:rPr>
        <w:t>（</w:t>
      </w:r>
      <w:r>
        <w:rPr>
          <w:rFonts w:ascii="Times New Roman" w:eastAsia="仿宋" w:hAnsi="Times New Roman" w:cs="Times New Roman"/>
          <w:color w:val="000000" w:themeColor="text1"/>
          <w:sz w:val="28"/>
          <w:szCs w:val="28"/>
        </w:rPr>
        <w:t>PMI</w:t>
      </w:r>
      <w:r>
        <w:rPr>
          <w:rFonts w:ascii="Times New Roman" w:eastAsia="仿宋" w:hAnsi="Times New Roman" w:cs="Times New Roman"/>
          <w:color w:val="000000" w:themeColor="text1"/>
          <w:sz w:val="28"/>
          <w:szCs w:val="28"/>
        </w:rPr>
        <w:t>）</w:t>
      </w:r>
      <w:r w:rsidR="00732F8E">
        <w:rPr>
          <w:rFonts w:ascii="Times New Roman" w:eastAsia="仿宋" w:hAnsi="Times New Roman" w:cs="Times New Roman" w:hint="eastAsia"/>
          <w:color w:val="000000" w:themeColor="text1"/>
          <w:sz w:val="28"/>
          <w:szCs w:val="28"/>
        </w:rPr>
        <w:t>框架下</w:t>
      </w:r>
      <w:r>
        <w:rPr>
          <w:rFonts w:ascii="Times New Roman" w:eastAsia="仿宋" w:hAnsi="Times New Roman" w:cs="Times New Roman"/>
          <w:color w:val="000000" w:themeColor="text1"/>
          <w:sz w:val="28"/>
          <w:szCs w:val="28"/>
        </w:rPr>
        <w:t>开展国际合作，以深化中国的碳定价工具，支持国家碳排放交易体系和国家核证自愿减排机制的改进，包括它们与《巴黎协定》第六条下的国际碳交易的兼容性，同时对采用碳税来补充国家</w:t>
      </w:r>
      <w:r>
        <w:rPr>
          <w:rFonts w:ascii="Times New Roman" w:eastAsia="仿宋" w:hAnsi="Times New Roman" w:cs="Times New Roman"/>
          <w:color w:val="000000" w:themeColor="text1"/>
          <w:sz w:val="28"/>
          <w:szCs w:val="28"/>
        </w:rPr>
        <w:t>ETS</w:t>
      </w:r>
      <w:r>
        <w:rPr>
          <w:rFonts w:ascii="Times New Roman" w:eastAsia="仿宋" w:hAnsi="Times New Roman" w:cs="Times New Roman"/>
          <w:color w:val="000000" w:themeColor="text1"/>
          <w:sz w:val="28"/>
          <w:szCs w:val="28"/>
        </w:rPr>
        <w:t>的可能性进行分析。</w:t>
      </w:r>
    </w:p>
    <w:p w14:paraId="66AD2364" w14:textId="77777777" w:rsidR="00C153C6" w:rsidRDefault="00000000">
      <w:pPr>
        <w:spacing w:line="360" w:lineRule="auto"/>
        <w:ind w:firstLineChars="200" w:firstLine="560"/>
        <w:rPr>
          <w:rFonts w:ascii="Times New Roman" w:eastAsia="仿宋" w:hAnsi="Times New Roman" w:cs="Times New Roman"/>
          <w:color w:val="000000" w:themeColor="text1"/>
          <w:sz w:val="28"/>
          <w:szCs w:val="28"/>
        </w:rPr>
      </w:pPr>
      <w:r>
        <w:rPr>
          <w:rFonts w:ascii="Times New Roman" w:eastAsia="仿宋" w:hAnsi="Times New Roman" w:cs="Times New Roman"/>
          <w:color w:val="000000" w:themeColor="text1"/>
          <w:sz w:val="28"/>
          <w:szCs w:val="28"/>
        </w:rPr>
        <w:t>项目将开展</w:t>
      </w:r>
      <w:r>
        <w:rPr>
          <w:rFonts w:ascii="Times New Roman" w:eastAsia="仿宋" w:hAnsi="Times New Roman" w:cs="Times New Roman"/>
          <w:color w:val="000000" w:themeColor="text1"/>
          <w:sz w:val="28"/>
          <w:szCs w:val="28"/>
        </w:rPr>
        <w:t>4</w:t>
      </w:r>
      <w:r>
        <w:rPr>
          <w:rFonts w:ascii="Times New Roman" w:eastAsia="仿宋" w:hAnsi="Times New Roman" w:cs="Times New Roman"/>
          <w:color w:val="000000" w:themeColor="text1"/>
          <w:sz w:val="28"/>
          <w:szCs w:val="28"/>
        </w:rPr>
        <w:t>个部分的研究</w:t>
      </w:r>
      <w:r>
        <w:rPr>
          <w:rFonts w:ascii="Times New Roman" w:eastAsia="仿宋" w:hAnsi="Times New Roman" w:cs="Times New Roman" w:hint="eastAsia"/>
          <w:color w:val="000000" w:themeColor="text1"/>
          <w:sz w:val="28"/>
          <w:szCs w:val="28"/>
        </w:rPr>
        <w:t>（预计包括</w:t>
      </w:r>
      <w:r>
        <w:rPr>
          <w:rFonts w:ascii="Times New Roman" w:eastAsia="仿宋" w:hAnsi="Times New Roman" w:cs="Times New Roman" w:hint="eastAsia"/>
          <w:color w:val="000000" w:themeColor="text1"/>
          <w:sz w:val="28"/>
          <w:szCs w:val="28"/>
        </w:rPr>
        <w:t>26</w:t>
      </w:r>
      <w:r>
        <w:rPr>
          <w:rFonts w:ascii="Times New Roman" w:eastAsia="仿宋" w:hAnsi="Times New Roman" w:cs="Times New Roman" w:hint="eastAsia"/>
          <w:color w:val="000000" w:themeColor="text1"/>
          <w:sz w:val="28"/>
          <w:szCs w:val="28"/>
        </w:rPr>
        <w:t>个分包合同）</w:t>
      </w:r>
      <w:r>
        <w:rPr>
          <w:rFonts w:ascii="Times New Roman" w:eastAsia="仿宋" w:hAnsi="Times New Roman" w:cs="Times New Roman"/>
          <w:color w:val="000000" w:themeColor="text1"/>
          <w:sz w:val="28"/>
          <w:szCs w:val="28"/>
        </w:rPr>
        <w:t>：</w:t>
      </w:r>
      <w:r>
        <w:rPr>
          <w:rFonts w:ascii="Times New Roman" w:eastAsia="仿宋" w:hAnsi="Times New Roman" w:cs="Times New Roman"/>
          <w:color w:val="000000" w:themeColor="text1"/>
          <w:sz w:val="28"/>
          <w:szCs w:val="28"/>
        </w:rPr>
        <w:t>1</w:t>
      </w:r>
      <w:r>
        <w:rPr>
          <w:rFonts w:ascii="Times New Roman" w:eastAsia="仿宋" w:hAnsi="Times New Roman" w:cs="Times New Roman"/>
          <w:color w:val="000000" w:themeColor="text1"/>
          <w:sz w:val="28"/>
          <w:szCs w:val="28"/>
        </w:rPr>
        <w:t>）碳定价政策分析与建议；</w:t>
      </w:r>
      <w:r>
        <w:rPr>
          <w:rFonts w:ascii="Times New Roman" w:eastAsia="仿宋" w:hAnsi="Times New Roman" w:cs="Times New Roman"/>
          <w:color w:val="000000" w:themeColor="text1"/>
          <w:sz w:val="28"/>
          <w:szCs w:val="28"/>
        </w:rPr>
        <w:t>2</w:t>
      </w:r>
      <w:r>
        <w:rPr>
          <w:rFonts w:ascii="Times New Roman" w:eastAsia="仿宋" w:hAnsi="Times New Roman" w:cs="Times New Roman"/>
          <w:color w:val="000000" w:themeColor="text1"/>
          <w:sz w:val="28"/>
          <w:szCs w:val="28"/>
        </w:rPr>
        <w:t>）加强国家</w:t>
      </w:r>
      <w:r>
        <w:rPr>
          <w:rFonts w:ascii="Times New Roman" w:eastAsia="仿宋" w:hAnsi="Times New Roman" w:cs="Times New Roman"/>
          <w:color w:val="000000" w:themeColor="text1"/>
          <w:sz w:val="28"/>
          <w:szCs w:val="28"/>
        </w:rPr>
        <w:t>ETS</w:t>
      </w:r>
      <w:r>
        <w:rPr>
          <w:rFonts w:ascii="Times New Roman" w:eastAsia="仿宋" w:hAnsi="Times New Roman" w:cs="Times New Roman"/>
          <w:color w:val="000000" w:themeColor="text1"/>
          <w:sz w:val="28"/>
          <w:szCs w:val="28"/>
        </w:rPr>
        <w:t>和</w:t>
      </w:r>
      <w:r>
        <w:rPr>
          <w:rFonts w:ascii="Times New Roman" w:eastAsia="仿宋" w:hAnsi="Times New Roman" w:cs="Times New Roman"/>
          <w:color w:val="000000" w:themeColor="text1"/>
          <w:sz w:val="28"/>
          <w:szCs w:val="28"/>
        </w:rPr>
        <w:t>CCER</w:t>
      </w:r>
      <w:r>
        <w:rPr>
          <w:rFonts w:ascii="Times New Roman" w:eastAsia="仿宋" w:hAnsi="Times New Roman" w:cs="Times New Roman"/>
          <w:color w:val="000000" w:themeColor="text1"/>
          <w:sz w:val="28"/>
          <w:szCs w:val="28"/>
        </w:rPr>
        <w:t>以及碳税的设计实施和管理；</w:t>
      </w:r>
      <w:r>
        <w:rPr>
          <w:rFonts w:ascii="Times New Roman" w:eastAsia="仿宋" w:hAnsi="Times New Roman" w:cs="Times New Roman"/>
          <w:color w:val="000000" w:themeColor="text1"/>
          <w:sz w:val="28"/>
          <w:szCs w:val="28"/>
        </w:rPr>
        <w:t>3</w:t>
      </w:r>
      <w:r>
        <w:rPr>
          <w:rFonts w:ascii="Times New Roman" w:eastAsia="仿宋" w:hAnsi="Times New Roman" w:cs="Times New Roman"/>
          <w:color w:val="000000" w:themeColor="text1"/>
          <w:sz w:val="28"/>
          <w:szCs w:val="28"/>
        </w:rPr>
        <w:t>）加强</w:t>
      </w:r>
      <w:r>
        <w:rPr>
          <w:rFonts w:ascii="Times New Roman" w:eastAsia="仿宋" w:hAnsi="Times New Roman" w:cs="Times New Roman"/>
          <w:color w:val="000000" w:themeColor="text1"/>
          <w:sz w:val="28"/>
          <w:szCs w:val="28"/>
        </w:rPr>
        <w:t>MRV</w:t>
      </w:r>
      <w:r>
        <w:rPr>
          <w:rFonts w:ascii="Times New Roman" w:eastAsia="仿宋" w:hAnsi="Times New Roman" w:cs="Times New Roman"/>
          <w:color w:val="000000" w:themeColor="text1"/>
          <w:sz w:val="28"/>
          <w:szCs w:val="28"/>
        </w:rPr>
        <w:t>和登记交易基础设施；</w:t>
      </w:r>
      <w:r>
        <w:rPr>
          <w:rFonts w:ascii="Times New Roman" w:eastAsia="仿宋" w:hAnsi="Times New Roman" w:cs="Times New Roman"/>
          <w:color w:val="000000" w:themeColor="text1"/>
          <w:sz w:val="28"/>
          <w:szCs w:val="28"/>
        </w:rPr>
        <w:t>4</w:t>
      </w:r>
      <w:r>
        <w:rPr>
          <w:rFonts w:ascii="Times New Roman" w:eastAsia="仿宋" w:hAnsi="Times New Roman" w:cs="Times New Roman"/>
          <w:color w:val="000000" w:themeColor="text1"/>
          <w:sz w:val="28"/>
          <w:szCs w:val="28"/>
        </w:rPr>
        <w:t>）项目沟通协调及项目管理。</w:t>
      </w:r>
    </w:p>
    <w:p w14:paraId="1B339D81" w14:textId="77777777" w:rsidR="00C153C6" w:rsidRDefault="00000000">
      <w:pPr>
        <w:spacing w:line="360" w:lineRule="auto"/>
        <w:rPr>
          <w:rFonts w:ascii="Times New Roman" w:eastAsia="仿宋" w:hAnsi="Times New Roman" w:cs="Times New Roman"/>
          <w:b/>
          <w:bCs/>
          <w:color w:val="000000" w:themeColor="text1"/>
          <w:sz w:val="28"/>
          <w:szCs w:val="28"/>
        </w:rPr>
      </w:pPr>
      <w:r>
        <w:rPr>
          <w:rFonts w:ascii="Times New Roman" w:eastAsia="仿宋" w:hAnsi="Times New Roman" w:cs="Times New Roman"/>
          <w:b/>
          <w:bCs/>
          <w:color w:val="000000" w:themeColor="text1"/>
          <w:sz w:val="28"/>
          <w:szCs w:val="28"/>
        </w:rPr>
        <w:t>二、咨询服务目标</w:t>
      </w:r>
    </w:p>
    <w:p w14:paraId="408544EE" w14:textId="77777777" w:rsidR="00C153C6" w:rsidRDefault="00000000">
      <w:pPr>
        <w:ind w:firstLineChars="200" w:firstLine="560"/>
        <w:rPr>
          <w:rFonts w:ascii="Times New Roman" w:eastAsia="仿宋" w:hAnsi="Times New Roman" w:cs="Times New Roman"/>
          <w:color w:val="000000" w:themeColor="text1"/>
          <w:sz w:val="28"/>
          <w:szCs w:val="28"/>
        </w:rPr>
      </w:pPr>
      <w:r>
        <w:rPr>
          <w:rFonts w:ascii="Times New Roman" w:eastAsia="仿宋" w:hAnsi="Times New Roman" w:cs="Times New Roman" w:hint="eastAsia"/>
          <w:color w:val="000000" w:themeColor="text1"/>
          <w:sz w:val="28"/>
          <w:szCs w:val="28"/>
        </w:rPr>
        <w:t>本咨询服务拟</w:t>
      </w:r>
      <w:r>
        <w:rPr>
          <w:rFonts w:ascii="Times New Roman" w:eastAsia="仿宋" w:hAnsi="Times New Roman" w:cs="Times New Roman"/>
          <w:color w:val="000000" w:themeColor="text1"/>
          <w:sz w:val="28"/>
          <w:szCs w:val="28"/>
        </w:rPr>
        <w:t>聘请一</w:t>
      </w:r>
      <w:r>
        <w:rPr>
          <w:rFonts w:ascii="Times New Roman" w:eastAsia="仿宋" w:hAnsi="Times New Roman" w:cs="Times New Roman" w:hint="eastAsia"/>
          <w:color w:val="000000" w:themeColor="text1"/>
          <w:sz w:val="28"/>
          <w:szCs w:val="28"/>
        </w:rPr>
        <w:t>名熟悉世界银行《</w:t>
      </w:r>
      <w:r>
        <w:rPr>
          <w:rFonts w:ascii="仿宋" w:eastAsia="仿宋" w:hAnsi="仿宋" w:hint="eastAsia"/>
          <w:color w:val="000000" w:themeColor="text1"/>
          <w:sz w:val="28"/>
          <w:szCs w:val="28"/>
        </w:rPr>
        <w:t>环境和社会框架》要求的</w:t>
      </w:r>
      <w:r>
        <w:rPr>
          <w:rFonts w:ascii="仿宋" w:eastAsia="仿宋" w:hAnsi="仿宋" w:hint="eastAsia"/>
          <w:color w:val="000000" w:themeColor="text1"/>
          <w:sz w:val="28"/>
          <w:szCs w:val="28"/>
        </w:rPr>
        <w:lastRenderedPageBreak/>
        <w:t>兼职</w:t>
      </w:r>
      <w:r>
        <w:rPr>
          <w:rFonts w:ascii="Times New Roman" w:eastAsia="仿宋" w:hAnsi="Times New Roman" w:cs="Times New Roman" w:hint="eastAsia"/>
          <w:color w:val="000000" w:themeColor="text1"/>
          <w:sz w:val="28"/>
          <w:szCs w:val="28"/>
        </w:rPr>
        <w:t>环境社会专家</w:t>
      </w:r>
      <w:r>
        <w:rPr>
          <w:rFonts w:ascii="Times New Roman" w:eastAsia="仿宋" w:hAnsi="Times New Roman" w:cs="Times New Roman"/>
          <w:color w:val="000000" w:themeColor="text1"/>
          <w:sz w:val="28"/>
          <w:szCs w:val="28"/>
        </w:rPr>
        <w:t>，依据</w:t>
      </w:r>
      <w:r>
        <w:rPr>
          <w:rFonts w:ascii="Times New Roman" w:eastAsia="仿宋" w:hAnsi="Times New Roman" w:cs="Times New Roman" w:hint="eastAsia"/>
          <w:color w:val="000000" w:themeColor="text1"/>
          <w:sz w:val="28"/>
          <w:szCs w:val="28"/>
        </w:rPr>
        <w:t>世界银行《</w:t>
      </w:r>
      <w:r>
        <w:rPr>
          <w:rFonts w:ascii="Times New Roman" w:eastAsia="仿宋" w:hAnsi="Times New Roman" w:cs="Times New Roman"/>
          <w:color w:val="000000" w:themeColor="text1"/>
          <w:sz w:val="28"/>
          <w:szCs w:val="28"/>
        </w:rPr>
        <w:t>环境和社会框架</w:t>
      </w:r>
      <w:r>
        <w:rPr>
          <w:rFonts w:ascii="Times New Roman" w:eastAsia="仿宋" w:hAnsi="Times New Roman" w:cs="Times New Roman" w:hint="eastAsia"/>
          <w:color w:val="000000" w:themeColor="text1"/>
          <w:sz w:val="28"/>
          <w:szCs w:val="28"/>
        </w:rPr>
        <w:t>》及世界银行的《技术援助与环境社会框架指南》</w:t>
      </w:r>
      <w:r>
        <w:rPr>
          <w:rFonts w:ascii="Times New Roman" w:eastAsia="仿宋" w:hAnsi="Times New Roman" w:cs="Times New Roman"/>
          <w:color w:val="000000" w:themeColor="text1"/>
          <w:sz w:val="28"/>
          <w:szCs w:val="28"/>
        </w:rPr>
        <w:t>中的</w:t>
      </w:r>
      <w:r>
        <w:rPr>
          <w:rFonts w:ascii="Times New Roman" w:eastAsia="仿宋" w:hAnsi="Times New Roman" w:cs="Times New Roman" w:hint="eastAsia"/>
          <w:color w:val="000000" w:themeColor="text1"/>
          <w:sz w:val="28"/>
          <w:szCs w:val="28"/>
        </w:rPr>
        <w:t>相关要求，按照项目的《环境社会管理框架》中制定的环境社会</w:t>
      </w:r>
      <w:r>
        <w:rPr>
          <w:rFonts w:ascii="Times New Roman" w:eastAsia="仿宋" w:hAnsi="Times New Roman" w:cs="Times New Roman"/>
          <w:color w:val="000000" w:themeColor="text1"/>
          <w:sz w:val="28"/>
          <w:szCs w:val="28"/>
        </w:rPr>
        <w:t>管理程序</w:t>
      </w:r>
      <w:r>
        <w:rPr>
          <w:rFonts w:ascii="Times New Roman" w:eastAsia="仿宋" w:hAnsi="Times New Roman" w:cs="Times New Roman" w:hint="eastAsia"/>
          <w:color w:val="000000" w:themeColor="text1"/>
          <w:sz w:val="28"/>
          <w:szCs w:val="28"/>
        </w:rPr>
        <w:t>为项目提供相应的技术服务（具体工作范围见第三节），</w:t>
      </w:r>
      <w:r>
        <w:rPr>
          <w:rFonts w:ascii="Times New Roman" w:eastAsia="仿宋" w:hAnsi="Times New Roman" w:cs="Times New Roman"/>
          <w:color w:val="000000" w:themeColor="text1"/>
          <w:sz w:val="28"/>
          <w:szCs w:val="28"/>
        </w:rPr>
        <w:t>确保</w:t>
      </w:r>
      <w:r>
        <w:rPr>
          <w:rFonts w:ascii="Times New Roman" w:eastAsia="仿宋" w:hAnsi="Times New Roman" w:cs="Times New Roman" w:hint="eastAsia"/>
          <w:color w:val="000000" w:themeColor="text1"/>
          <w:sz w:val="28"/>
          <w:szCs w:val="28"/>
        </w:rPr>
        <w:t>项目的产出</w:t>
      </w:r>
      <w:r>
        <w:rPr>
          <w:rFonts w:ascii="Times New Roman" w:eastAsia="仿宋" w:hAnsi="Times New Roman" w:cs="Times New Roman"/>
          <w:color w:val="000000" w:themeColor="text1"/>
          <w:sz w:val="28"/>
          <w:szCs w:val="28"/>
        </w:rPr>
        <w:t>符合世界银行《环境与社会框架》的要求，同时也需要</w:t>
      </w:r>
      <w:r>
        <w:rPr>
          <w:rFonts w:ascii="Times New Roman" w:eastAsia="仿宋" w:hAnsi="Times New Roman" w:cs="Times New Roman" w:hint="eastAsia"/>
          <w:color w:val="000000" w:themeColor="text1"/>
          <w:sz w:val="28"/>
          <w:szCs w:val="28"/>
        </w:rPr>
        <w:t>符合</w:t>
      </w:r>
      <w:r>
        <w:rPr>
          <w:rFonts w:ascii="Times New Roman" w:eastAsia="仿宋" w:hAnsi="Times New Roman" w:cs="Times New Roman"/>
          <w:color w:val="000000" w:themeColor="text1"/>
          <w:sz w:val="28"/>
          <w:szCs w:val="28"/>
        </w:rPr>
        <w:t>中国国内在环境与社会风险管理领域有关法律法规的要求。</w:t>
      </w:r>
    </w:p>
    <w:p w14:paraId="52924ECD" w14:textId="77777777" w:rsidR="00C153C6" w:rsidRDefault="00000000">
      <w:pPr>
        <w:spacing w:line="360" w:lineRule="auto"/>
        <w:rPr>
          <w:rFonts w:ascii="Times New Roman" w:eastAsia="仿宋" w:hAnsi="Times New Roman" w:cs="Times New Roman"/>
          <w:b/>
          <w:bCs/>
          <w:color w:val="000000" w:themeColor="text1"/>
          <w:sz w:val="28"/>
          <w:szCs w:val="28"/>
        </w:rPr>
      </w:pPr>
      <w:r>
        <w:rPr>
          <w:rFonts w:ascii="Times New Roman" w:eastAsia="仿宋" w:hAnsi="Times New Roman" w:cs="Times New Roman"/>
          <w:b/>
          <w:bCs/>
          <w:color w:val="000000" w:themeColor="text1"/>
          <w:sz w:val="28"/>
          <w:szCs w:val="28"/>
        </w:rPr>
        <w:t>三、工作内容</w:t>
      </w:r>
    </w:p>
    <w:p w14:paraId="51E5E1A4" w14:textId="77777777" w:rsidR="00C153C6" w:rsidRDefault="00000000">
      <w:pPr>
        <w:ind w:firstLineChars="200" w:firstLine="560"/>
        <w:rPr>
          <w:rFonts w:ascii="Times New Roman" w:eastAsia="仿宋" w:hAnsi="Times New Roman" w:cs="Times New Roman"/>
          <w:color w:val="000000" w:themeColor="text1"/>
          <w:sz w:val="28"/>
          <w:szCs w:val="28"/>
        </w:rPr>
      </w:pPr>
      <w:r>
        <w:rPr>
          <w:rFonts w:ascii="Times New Roman" w:eastAsia="仿宋" w:hAnsi="Times New Roman" w:cs="Times New Roman" w:hint="eastAsia"/>
          <w:color w:val="000000" w:themeColor="text1"/>
          <w:sz w:val="28"/>
          <w:szCs w:val="28"/>
        </w:rPr>
        <w:t>该环境社会专家</w:t>
      </w:r>
      <w:r>
        <w:rPr>
          <w:rFonts w:ascii="Times New Roman" w:eastAsia="仿宋" w:hAnsi="Times New Roman" w:cs="Times New Roman"/>
          <w:color w:val="000000" w:themeColor="text1"/>
          <w:sz w:val="28"/>
          <w:szCs w:val="28"/>
        </w:rPr>
        <w:t>将</w:t>
      </w:r>
      <w:r>
        <w:rPr>
          <w:rFonts w:ascii="Times New Roman" w:eastAsia="仿宋" w:hAnsi="Times New Roman" w:cs="Times New Roman" w:hint="eastAsia"/>
          <w:color w:val="000000" w:themeColor="text1"/>
          <w:sz w:val="28"/>
          <w:szCs w:val="28"/>
        </w:rPr>
        <w:t>在项目办公室（</w:t>
      </w:r>
      <w:r>
        <w:rPr>
          <w:rFonts w:ascii="Times New Roman" w:eastAsia="仿宋" w:hAnsi="Times New Roman" w:cs="Times New Roman" w:hint="eastAsia"/>
          <w:color w:val="000000" w:themeColor="text1"/>
          <w:sz w:val="28"/>
          <w:szCs w:val="28"/>
        </w:rPr>
        <w:t>PMO</w:t>
      </w:r>
      <w:r>
        <w:rPr>
          <w:rFonts w:ascii="Times New Roman" w:eastAsia="仿宋" w:hAnsi="Times New Roman" w:cs="Times New Roman" w:hint="eastAsia"/>
          <w:color w:val="000000" w:themeColor="text1"/>
          <w:sz w:val="28"/>
          <w:szCs w:val="28"/>
        </w:rPr>
        <w:t>）的领导和协调下履行职责，</w:t>
      </w:r>
      <w:r>
        <w:rPr>
          <w:rFonts w:ascii="Times New Roman" w:eastAsia="仿宋" w:hAnsi="Times New Roman" w:cs="Times New Roman"/>
          <w:color w:val="000000" w:themeColor="text1"/>
          <w:sz w:val="28"/>
          <w:szCs w:val="28"/>
        </w:rPr>
        <w:t>具体工作</w:t>
      </w:r>
      <w:r>
        <w:rPr>
          <w:rFonts w:ascii="Times New Roman" w:eastAsia="仿宋" w:hAnsi="Times New Roman" w:cs="Times New Roman" w:hint="eastAsia"/>
          <w:color w:val="000000" w:themeColor="text1"/>
          <w:sz w:val="28"/>
          <w:szCs w:val="28"/>
        </w:rPr>
        <w:t>范围</w:t>
      </w:r>
      <w:r>
        <w:rPr>
          <w:rFonts w:ascii="Times New Roman" w:eastAsia="仿宋" w:hAnsi="Times New Roman" w:cs="Times New Roman"/>
          <w:color w:val="000000" w:themeColor="text1"/>
          <w:sz w:val="28"/>
          <w:szCs w:val="28"/>
        </w:rPr>
        <w:t>包括</w:t>
      </w:r>
      <w:r>
        <w:rPr>
          <w:rFonts w:ascii="Times New Roman" w:eastAsia="仿宋" w:hAnsi="Times New Roman" w:cs="Times New Roman" w:hint="eastAsia"/>
          <w:color w:val="000000" w:themeColor="text1"/>
          <w:sz w:val="28"/>
          <w:szCs w:val="28"/>
        </w:rPr>
        <w:t>但不限于</w:t>
      </w:r>
      <w:r>
        <w:rPr>
          <w:rFonts w:ascii="Times New Roman" w:eastAsia="仿宋" w:hAnsi="Times New Roman" w:cs="Times New Roman"/>
          <w:color w:val="000000" w:themeColor="text1"/>
          <w:sz w:val="28"/>
          <w:szCs w:val="28"/>
        </w:rPr>
        <w:t>：</w:t>
      </w:r>
      <w:r>
        <w:rPr>
          <w:rFonts w:ascii="Times New Roman" w:eastAsia="仿宋" w:hAnsi="Times New Roman" w:cs="Times New Roman"/>
          <w:color w:val="000000" w:themeColor="text1"/>
          <w:sz w:val="28"/>
          <w:szCs w:val="28"/>
        </w:rPr>
        <w:t xml:space="preserve"> </w:t>
      </w:r>
    </w:p>
    <w:p w14:paraId="23F4AFBA" w14:textId="77777777" w:rsidR="00C153C6" w:rsidRDefault="00000000">
      <w:pPr>
        <w:pStyle w:val="af"/>
        <w:numPr>
          <w:ilvl w:val="0"/>
          <w:numId w:val="1"/>
        </w:numPr>
        <w:spacing w:line="360" w:lineRule="auto"/>
        <w:ind w:firstLineChars="0"/>
        <w:rPr>
          <w:rFonts w:ascii="Times New Roman" w:eastAsia="仿宋" w:hAnsi="Times New Roman" w:cs="Times New Roman"/>
          <w:color w:val="000000" w:themeColor="text1"/>
          <w:sz w:val="28"/>
          <w:szCs w:val="28"/>
        </w:rPr>
      </w:pPr>
      <w:r>
        <w:rPr>
          <w:rFonts w:ascii="Times New Roman" w:eastAsia="仿宋" w:hAnsi="Times New Roman" w:cs="Times New Roman" w:hint="eastAsia"/>
          <w:color w:val="000000" w:themeColor="text1"/>
          <w:sz w:val="28"/>
          <w:szCs w:val="28"/>
        </w:rPr>
        <w:t>筛查与评估：在项目执行过程中，依据世界银行《环境与社会框架》（</w:t>
      </w:r>
      <w:r>
        <w:rPr>
          <w:rFonts w:ascii="Times New Roman" w:eastAsia="仿宋" w:hAnsi="Times New Roman" w:cs="Times New Roman" w:hint="eastAsia"/>
          <w:color w:val="000000" w:themeColor="text1"/>
          <w:sz w:val="28"/>
          <w:szCs w:val="28"/>
        </w:rPr>
        <w:t>ESF</w:t>
      </w:r>
      <w:r>
        <w:rPr>
          <w:rFonts w:ascii="Times New Roman" w:eastAsia="仿宋" w:hAnsi="Times New Roman" w:cs="Times New Roman" w:hint="eastAsia"/>
          <w:color w:val="000000" w:themeColor="text1"/>
          <w:sz w:val="28"/>
          <w:szCs w:val="28"/>
        </w:rPr>
        <w:t>）、《技术援助与环境社会框架指南》及《环境与社会管理框架》（</w:t>
      </w:r>
      <w:r>
        <w:rPr>
          <w:rFonts w:ascii="Times New Roman" w:eastAsia="仿宋" w:hAnsi="Times New Roman" w:cs="Times New Roman" w:hint="eastAsia"/>
          <w:color w:val="000000" w:themeColor="text1"/>
          <w:sz w:val="28"/>
          <w:szCs w:val="28"/>
        </w:rPr>
        <w:t>ESMF</w:t>
      </w:r>
      <w:r>
        <w:rPr>
          <w:rFonts w:ascii="Times New Roman" w:eastAsia="仿宋" w:hAnsi="Times New Roman" w:cs="Times New Roman" w:hint="eastAsia"/>
          <w:color w:val="000000" w:themeColor="text1"/>
          <w:sz w:val="28"/>
          <w:szCs w:val="28"/>
        </w:rPr>
        <w:t>）规定的程序，对各研究课题（即</w:t>
      </w:r>
      <w:r>
        <w:rPr>
          <w:rFonts w:ascii="Times New Roman" w:eastAsia="仿宋" w:hAnsi="Times New Roman" w:cs="Times New Roman" w:hint="eastAsia"/>
          <w:color w:val="000000" w:themeColor="text1"/>
          <w:sz w:val="28"/>
          <w:szCs w:val="28"/>
        </w:rPr>
        <w:t>PMI-1</w:t>
      </w:r>
      <w:r>
        <w:rPr>
          <w:rFonts w:ascii="Times New Roman" w:eastAsia="仿宋" w:hAnsi="Times New Roman" w:cs="Times New Roman" w:hint="eastAsia"/>
          <w:color w:val="000000" w:themeColor="text1"/>
          <w:sz w:val="28"/>
          <w:szCs w:val="28"/>
        </w:rPr>
        <w:t>至</w:t>
      </w:r>
      <w:r>
        <w:rPr>
          <w:rFonts w:ascii="Times New Roman" w:eastAsia="仿宋" w:hAnsi="Times New Roman" w:cs="Times New Roman" w:hint="eastAsia"/>
          <w:color w:val="000000" w:themeColor="text1"/>
          <w:sz w:val="28"/>
          <w:szCs w:val="28"/>
        </w:rPr>
        <w:t>26</w:t>
      </w:r>
      <w:r>
        <w:rPr>
          <w:rFonts w:ascii="Times New Roman" w:eastAsia="仿宋" w:hAnsi="Times New Roman" w:cs="Times New Roman" w:hint="eastAsia"/>
          <w:color w:val="000000" w:themeColor="text1"/>
          <w:sz w:val="28"/>
          <w:szCs w:val="28"/>
        </w:rPr>
        <w:t>分包合同）进行潜在环境和社会风险及影响的筛选</w:t>
      </w:r>
      <w:r>
        <w:rPr>
          <w:rFonts w:ascii="Times New Roman" w:eastAsia="仿宋" w:hAnsi="Times New Roman" w:cs="Times New Roman" w:hint="eastAsia"/>
          <w:color w:val="000000" w:themeColor="text1"/>
          <w:sz w:val="28"/>
          <w:szCs w:val="28"/>
        </w:rPr>
        <w:t>/</w:t>
      </w:r>
      <w:r>
        <w:rPr>
          <w:rFonts w:ascii="Times New Roman" w:eastAsia="仿宋" w:hAnsi="Times New Roman" w:cs="Times New Roman" w:hint="eastAsia"/>
          <w:color w:val="000000" w:themeColor="text1"/>
          <w:sz w:val="28"/>
          <w:szCs w:val="28"/>
        </w:rPr>
        <w:t>分析和评估，并提出应对措施和建议。</w:t>
      </w:r>
    </w:p>
    <w:p w14:paraId="4D086FDC" w14:textId="77777777" w:rsidR="00C153C6" w:rsidRDefault="00000000">
      <w:pPr>
        <w:pStyle w:val="af"/>
        <w:numPr>
          <w:ilvl w:val="0"/>
          <w:numId w:val="1"/>
        </w:numPr>
        <w:spacing w:line="360" w:lineRule="auto"/>
        <w:ind w:firstLineChars="0"/>
        <w:rPr>
          <w:rFonts w:ascii="Times New Roman" w:eastAsia="仿宋" w:hAnsi="Times New Roman" w:cs="Times New Roman"/>
          <w:color w:val="000000" w:themeColor="text1"/>
          <w:sz w:val="28"/>
          <w:szCs w:val="28"/>
        </w:rPr>
      </w:pPr>
      <w:r>
        <w:rPr>
          <w:rFonts w:ascii="Times New Roman" w:eastAsia="仿宋" w:hAnsi="Times New Roman" w:cs="Times New Roman" w:hint="eastAsia"/>
          <w:color w:val="000000" w:themeColor="text1"/>
          <w:sz w:val="28"/>
          <w:szCs w:val="28"/>
        </w:rPr>
        <w:t>文件要求：针对各研究课题的工作任务大纲（</w:t>
      </w:r>
      <w:r>
        <w:rPr>
          <w:rFonts w:ascii="Times New Roman" w:eastAsia="仿宋" w:hAnsi="Times New Roman" w:cs="Times New Roman" w:hint="eastAsia"/>
          <w:color w:val="000000" w:themeColor="text1"/>
          <w:sz w:val="28"/>
          <w:szCs w:val="28"/>
        </w:rPr>
        <w:t>TOR</w:t>
      </w:r>
      <w:r>
        <w:rPr>
          <w:rFonts w:ascii="Times New Roman" w:eastAsia="仿宋" w:hAnsi="Times New Roman" w:cs="Times New Roman" w:hint="eastAsia"/>
          <w:color w:val="000000" w:themeColor="text1"/>
          <w:sz w:val="28"/>
          <w:szCs w:val="28"/>
        </w:rPr>
        <w:t>），明确所需环境与社会文件的类型及要求。即根据研究课题的类型，遵循世界银行《技术援助与环境社会框架指南》，判断是需要单独编制环境与社会评价文件（如环境与社会影响评价、规划评价或战略评价报告），还是可将环境与社会相关内容纳入主要研究报告的专门章节。经</w:t>
      </w:r>
      <w:r>
        <w:rPr>
          <w:rFonts w:ascii="Times New Roman" w:eastAsia="仿宋" w:hAnsi="Times New Roman" w:cs="Times New Roman" w:hint="eastAsia"/>
          <w:color w:val="000000" w:themeColor="text1"/>
          <w:sz w:val="28"/>
          <w:szCs w:val="28"/>
        </w:rPr>
        <w:t>PMO</w:t>
      </w:r>
      <w:r>
        <w:rPr>
          <w:rFonts w:ascii="Times New Roman" w:eastAsia="仿宋" w:hAnsi="Times New Roman" w:cs="Times New Roman" w:hint="eastAsia"/>
          <w:color w:val="000000" w:themeColor="text1"/>
          <w:sz w:val="28"/>
          <w:szCs w:val="28"/>
        </w:rPr>
        <w:t>确认后提交世界银行审批。</w:t>
      </w:r>
    </w:p>
    <w:p w14:paraId="249AB6B5" w14:textId="77777777" w:rsidR="00C153C6" w:rsidRDefault="00000000">
      <w:pPr>
        <w:pStyle w:val="af"/>
        <w:numPr>
          <w:ilvl w:val="0"/>
          <w:numId w:val="1"/>
        </w:numPr>
        <w:spacing w:line="360" w:lineRule="auto"/>
        <w:ind w:firstLineChars="0"/>
        <w:rPr>
          <w:rFonts w:ascii="Times New Roman" w:eastAsia="仿宋" w:hAnsi="Times New Roman" w:cs="Times New Roman"/>
          <w:color w:val="000000" w:themeColor="text1"/>
          <w:sz w:val="28"/>
          <w:szCs w:val="28"/>
        </w:rPr>
      </w:pPr>
      <w:r>
        <w:rPr>
          <w:rFonts w:ascii="Times New Roman" w:eastAsia="仿宋" w:hAnsi="Times New Roman" w:cs="Times New Roman" w:hint="eastAsia"/>
          <w:color w:val="000000" w:themeColor="text1"/>
          <w:sz w:val="28"/>
          <w:szCs w:val="28"/>
        </w:rPr>
        <w:t>报告编制：协助</w:t>
      </w:r>
      <w:r>
        <w:rPr>
          <w:rFonts w:ascii="Times New Roman" w:eastAsia="仿宋" w:hAnsi="Times New Roman" w:cs="Times New Roman" w:hint="eastAsia"/>
          <w:color w:val="000000" w:themeColor="text1"/>
          <w:sz w:val="28"/>
          <w:szCs w:val="28"/>
        </w:rPr>
        <w:t>PMO</w:t>
      </w:r>
      <w:r>
        <w:rPr>
          <w:rFonts w:ascii="Times New Roman" w:eastAsia="仿宋" w:hAnsi="Times New Roman" w:cs="Times New Roman" w:hint="eastAsia"/>
          <w:color w:val="000000" w:themeColor="text1"/>
          <w:sz w:val="28"/>
          <w:szCs w:val="28"/>
        </w:rPr>
        <w:t>编写项目环境与社会方面的半年度进展报告，包括根据《环境与社会承诺计划》（</w:t>
      </w:r>
      <w:r>
        <w:rPr>
          <w:rFonts w:ascii="Times New Roman" w:eastAsia="仿宋" w:hAnsi="Times New Roman" w:cs="Times New Roman" w:hint="eastAsia"/>
          <w:color w:val="000000" w:themeColor="text1"/>
          <w:sz w:val="28"/>
          <w:szCs w:val="28"/>
        </w:rPr>
        <w:t>ESCP</w:t>
      </w:r>
      <w:r>
        <w:rPr>
          <w:rFonts w:ascii="Times New Roman" w:eastAsia="仿宋" w:hAnsi="Times New Roman" w:cs="Times New Roman" w:hint="eastAsia"/>
          <w:color w:val="000000" w:themeColor="text1"/>
          <w:sz w:val="28"/>
          <w:szCs w:val="28"/>
        </w:rPr>
        <w:t>）对各项行动</w:t>
      </w:r>
      <w:r>
        <w:rPr>
          <w:rFonts w:ascii="Times New Roman" w:eastAsia="仿宋" w:hAnsi="Times New Roman" w:cs="Times New Roman" w:hint="eastAsia"/>
          <w:color w:val="000000" w:themeColor="text1"/>
          <w:sz w:val="28"/>
          <w:szCs w:val="28"/>
        </w:rPr>
        <w:lastRenderedPageBreak/>
        <w:t>实施情况的监测和报告。</w:t>
      </w:r>
    </w:p>
    <w:p w14:paraId="7359081B" w14:textId="77777777" w:rsidR="00C153C6" w:rsidRDefault="00000000">
      <w:pPr>
        <w:pStyle w:val="af"/>
        <w:numPr>
          <w:ilvl w:val="0"/>
          <w:numId w:val="1"/>
        </w:numPr>
        <w:spacing w:line="360" w:lineRule="auto"/>
        <w:ind w:firstLineChars="0"/>
        <w:rPr>
          <w:rFonts w:ascii="Times New Roman" w:eastAsia="仿宋" w:hAnsi="Times New Roman" w:cs="Times New Roman"/>
          <w:color w:val="000000" w:themeColor="text1"/>
          <w:sz w:val="28"/>
          <w:szCs w:val="28"/>
        </w:rPr>
      </w:pPr>
      <w:r>
        <w:rPr>
          <w:rFonts w:ascii="Times New Roman" w:eastAsia="仿宋" w:hAnsi="Times New Roman" w:cs="Times New Roman" w:hint="eastAsia"/>
          <w:color w:val="000000" w:themeColor="text1"/>
          <w:sz w:val="28"/>
          <w:szCs w:val="28"/>
        </w:rPr>
        <w:t>利益相关方参与和能力建设：协助</w:t>
      </w:r>
      <w:r>
        <w:rPr>
          <w:rFonts w:ascii="Times New Roman" w:eastAsia="仿宋" w:hAnsi="Times New Roman" w:cs="Times New Roman" w:hint="eastAsia"/>
          <w:color w:val="000000" w:themeColor="text1"/>
          <w:sz w:val="28"/>
          <w:szCs w:val="28"/>
        </w:rPr>
        <w:t>PMO</w:t>
      </w:r>
      <w:r>
        <w:rPr>
          <w:rFonts w:ascii="Times New Roman" w:eastAsia="仿宋" w:hAnsi="Times New Roman" w:cs="Times New Roman" w:hint="eastAsia"/>
          <w:color w:val="000000" w:themeColor="text1"/>
          <w:sz w:val="28"/>
          <w:szCs w:val="28"/>
        </w:rPr>
        <w:t>策划和指导必要的项目活动，如利益相关方磋商会、咨询会、培训会、宣贯会及研讨会等；支持制定《利益相关方参与计划》（</w:t>
      </w:r>
      <w:r>
        <w:rPr>
          <w:rFonts w:ascii="Times New Roman" w:eastAsia="仿宋" w:hAnsi="Times New Roman" w:cs="Times New Roman" w:hint="eastAsia"/>
          <w:color w:val="000000" w:themeColor="text1"/>
          <w:sz w:val="28"/>
          <w:szCs w:val="28"/>
        </w:rPr>
        <w:t>SEP</w:t>
      </w:r>
      <w:r>
        <w:rPr>
          <w:rFonts w:ascii="Times New Roman" w:eastAsia="仿宋" w:hAnsi="Times New Roman" w:cs="Times New Roman" w:hint="eastAsia"/>
          <w:color w:val="000000" w:themeColor="text1"/>
          <w:sz w:val="28"/>
          <w:szCs w:val="28"/>
        </w:rPr>
        <w:t>）和《信息披露计划》；就环境与社会事宜提供指导，为</w:t>
      </w:r>
      <w:r>
        <w:rPr>
          <w:rFonts w:ascii="Times New Roman" w:eastAsia="仿宋" w:hAnsi="Times New Roman" w:cs="Times New Roman" w:hint="eastAsia"/>
          <w:color w:val="000000" w:themeColor="text1"/>
          <w:sz w:val="28"/>
          <w:szCs w:val="28"/>
        </w:rPr>
        <w:t>PMO</w:t>
      </w:r>
      <w:r>
        <w:rPr>
          <w:rFonts w:ascii="Times New Roman" w:eastAsia="仿宋" w:hAnsi="Times New Roman" w:cs="Times New Roman" w:hint="eastAsia"/>
          <w:color w:val="000000" w:themeColor="text1"/>
          <w:sz w:val="28"/>
          <w:szCs w:val="28"/>
        </w:rPr>
        <w:t>和分包项目承担单位的能力建设提供支持。</w:t>
      </w:r>
    </w:p>
    <w:p w14:paraId="31EB0A56" w14:textId="77777777" w:rsidR="00C153C6" w:rsidRDefault="00000000">
      <w:pPr>
        <w:pStyle w:val="af"/>
        <w:numPr>
          <w:ilvl w:val="0"/>
          <w:numId w:val="1"/>
        </w:numPr>
        <w:spacing w:line="360" w:lineRule="auto"/>
        <w:ind w:firstLineChars="0"/>
        <w:rPr>
          <w:rFonts w:ascii="Times New Roman" w:eastAsia="仿宋" w:hAnsi="Times New Roman" w:cs="Times New Roman"/>
          <w:color w:val="000000" w:themeColor="text1"/>
          <w:sz w:val="28"/>
          <w:szCs w:val="28"/>
        </w:rPr>
      </w:pPr>
      <w:r>
        <w:rPr>
          <w:rFonts w:ascii="Times New Roman" w:eastAsia="仿宋" w:hAnsi="Times New Roman" w:cs="Times New Roman" w:hint="eastAsia"/>
          <w:color w:val="000000" w:themeColor="text1"/>
          <w:sz w:val="28"/>
          <w:szCs w:val="28"/>
        </w:rPr>
        <w:t>框架文件更新：协助</w:t>
      </w:r>
      <w:r>
        <w:rPr>
          <w:rFonts w:ascii="Times New Roman" w:eastAsia="仿宋" w:hAnsi="Times New Roman" w:cs="Times New Roman" w:hint="eastAsia"/>
          <w:color w:val="000000" w:themeColor="text1"/>
          <w:sz w:val="28"/>
          <w:szCs w:val="28"/>
        </w:rPr>
        <w:t>PMO</w:t>
      </w:r>
      <w:r>
        <w:rPr>
          <w:rFonts w:ascii="Times New Roman" w:eastAsia="仿宋" w:hAnsi="Times New Roman" w:cs="Times New Roman" w:hint="eastAsia"/>
          <w:color w:val="000000" w:themeColor="text1"/>
          <w:sz w:val="28"/>
          <w:szCs w:val="28"/>
        </w:rPr>
        <w:t>根据世界银行要求，适时更新《环境与社会管理框架》（</w:t>
      </w:r>
      <w:r>
        <w:rPr>
          <w:rFonts w:ascii="Times New Roman" w:eastAsia="仿宋" w:hAnsi="Times New Roman" w:cs="Times New Roman" w:hint="eastAsia"/>
          <w:color w:val="000000" w:themeColor="text1"/>
          <w:sz w:val="28"/>
          <w:szCs w:val="28"/>
        </w:rPr>
        <w:t>ESMF</w:t>
      </w:r>
      <w:r>
        <w:rPr>
          <w:rFonts w:ascii="Times New Roman" w:eastAsia="仿宋" w:hAnsi="Times New Roman" w:cs="Times New Roman" w:hint="eastAsia"/>
          <w:color w:val="000000" w:themeColor="text1"/>
          <w:sz w:val="28"/>
          <w:szCs w:val="28"/>
        </w:rPr>
        <w:t>），《环境与社会承诺计划》（</w:t>
      </w:r>
      <w:r>
        <w:rPr>
          <w:rFonts w:ascii="Times New Roman" w:eastAsia="仿宋" w:hAnsi="Times New Roman" w:cs="Times New Roman" w:hint="eastAsia"/>
          <w:color w:val="000000" w:themeColor="text1"/>
          <w:sz w:val="28"/>
          <w:szCs w:val="28"/>
        </w:rPr>
        <w:t>ESCP</w:t>
      </w:r>
      <w:r>
        <w:rPr>
          <w:rFonts w:ascii="Times New Roman" w:eastAsia="仿宋" w:hAnsi="Times New Roman" w:cs="Times New Roman" w:hint="eastAsia"/>
          <w:color w:val="000000" w:themeColor="text1"/>
          <w:sz w:val="28"/>
          <w:szCs w:val="28"/>
        </w:rPr>
        <w:t>）和《利益相关方参与计划》（</w:t>
      </w:r>
      <w:r>
        <w:rPr>
          <w:rFonts w:ascii="Times New Roman" w:eastAsia="仿宋" w:hAnsi="Times New Roman" w:cs="Times New Roman" w:hint="eastAsia"/>
          <w:color w:val="000000" w:themeColor="text1"/>
          <w:sz w:val="28"/>
          <w:szCs w:val="28"/>
        </w:rPr>
        <w:t>SEP</w:t>
      </w:r>
      <w:r>
        <w:rPr>
          <w:rFonts w:ascii="Times New Roman" w:eastAsia="仿宋" w:hAnsi="Times New Roman" w:cs="Times New Roman" w:hint="eastAsia"/>
          <w:color w:val="000000" w:themeColor="text1"/>
          <w:sz w:val="28"/>
          <w:szCs w:val="28"/>
        </w:rPr>
        <w:t>）。</w:t>
      </w:r>
    </w:p>
    <w:p w14:paraId="6F3A6F19" w14:textId="77777777" w:rsidR="00C153C6" w:rsidRDefault="00000000">
      <w:pPr>
        <w:pStyle w:val="af"/>
        <w:numPr>
          <w:ilvl w:val="0"/>
          <w:numId w:val="1"/>
        </w:numPr>
        <w:ind w:firstLineChars="0"/>
        <w:rPr>
          <w:rFonts w:ascii="仿宋" w:eastAsia="仿宋" w:hAnsi="仿宋"/>
          <w:color w:val="000000" w:themeColor="text1"/>
          <w:sz w:val="28"/>
          <w:szCs w:val="28"/>
        </w:rPr>
      </w:pPr>
      <w:r>
        <w:rPr>
          <w:rFonts w:ascii="仿宋" w:eastAsia="仿宋" w:hAnsi="仿宋" w:hint="eastAsia"/>
          <w:color w:val="000000" w:themeColor="text1"/>
          <w:sz w:val="28"/>
          <w:szCs w:val="28"/>
        </w:rPr>
        <w:t>其他任务：协助</w:t>
      </w:r>
      <w:r>
        <w:rPr>
          <w:rFonts w:ascii="Times New Roman" w:eastAsia="仿宋" w:hAnsi="Times New Roman" w:cs="Times New Roman"/>
          <w:color w:val="000000" w:themeColor="text1"/>
          <w:sz w:val="28"/>
          <w:szCs w:val="28"/>
        </w:rPr>
        <w:t>PMO</w:t>
      </w:r>
      <w:r>
        <w:rPr>
          <w:rFonts w:ascii="仿宋" w:eastAsia="仿宋" w:hAnsi="仿宋" w:hint="eastAsia"/>
          <w:color w:val="000000" w:themeColor="text1"/>
          <w:sz w:val="28"/>
          <w:szCs w:val="28"/>
        </w:rPr>
        <w:t>完成项目主任和项目协调员指派的其他环境与社会风险管控工作。</w:t>
      </w:r>
    </w:p>
    <w:p w14:paraId="05BC7056" w14:textId="77777777" w:rsidR="00C153C6" w:rsidRDefault="00000000">
      <w:pPr>
        <w:spacing w:line="360" w:lineRule="auto"/>
        <w:rPr>
          <w:rFonts w:ascii="Times New Roman" w:eastAsia="仿宋" w:hAnsi="Times New Roman" w:cs="Times New Roman"/>
          <w:b/>
          <w:bCs/>
          <w:color w:val="000000" w:themeColor="text1"/>
          <w:sz w:val="28"/>
          <w:szCs w:val="28"/>
        </w:rPr>
      </w:pPr>
      <w:r>
        <w:rPr>
          <w:rFonts w:ascii="Times New Roman" w:eastAsia="仿宋" w:hAnsi="Times New Roman" w:cs="Times New Roman"/>
          <w:b/>
          <w:bCs/>
          <w:color w:val="000000" w:themeColor="text1"/>
          <w:sz w:val="28"/>
          <w:szCs w:val="28"/>
        </w:rPr>
        <w:t>四、交付成果与进度</w:t>
      </w:r>
    </w:p>
    <w:p w14:paraId="0C224C39" w14:textId="77777777" w:rsidR="00C153C6" w:rsidRDefault="00000000">
      <w:pPr>
        <w:spacing w:line="400" w:lineRule="atLeast"/>
        <w:ind w:firstLineChars="200" w:firstLine="560"/>
        <w:rPr>
          <w:rFonts w:ascii="Times New Roman" w:eastAsia="仿宋" w:hAnsi="Times New Roman" w:cs="Times New Roman"/>
          <w:color w:val="000000" w:themeColor="text1"/>
          <w:sz w:val="28"/>
          <w:szCs w:val="28"/>
        </w:rPr>
      </w:pPr>
      <w:r>
        <w:rPr>
          <w:rFonts w:ascii="Times New Roman" w:eastAsia="仿宋" w:hAnsi="Times New Roman" w:cs="Times New Roman"/>
          <w:color w:val="000000" w:themeColor="text1"/>
          <w:sz w:val="28"/>
          <w:szCs w:val="28"/>
        </w:rPr>
        <w:t>咨询</w:t>
      </w:r>
      <w:r>
        <w:rPr>
          <w:rFonts w:ascii="Times New Roman" w:eastAsia="仿宋" w:hAnsi="Times New Roman" w:cs="Times New Roman" w:hint="eastAsia"/>
          <w:color w:val="000000" w:themeColor="text1"/>
          <w:sz w:val="28"/>
          <w:szCs w:val="28"/>
        </w:rPr>
        <w:t>专家</w:t>
      </w:r>
      <w:r>
        <w:rPr>
          <w:rFonts w:ascii="Times New Roman" w:eastAsia="仿宋" w:hAnsi="Times New Roman" w:cs="Times New Roman"/>
          <w:color w:val="000000" w:themeColor="text1"/>
          <w:sz w:val="28"/>
          <w:szCs w:val="28"/>
        </w:rPr>
        <w:t>须按照</w:t>
      </w:r>
      <w:r>
        <w:rPr>
          <w:rFonts w:ascii="Times New Roman" w:eastAsia="仿宋" w:hAnsi="Times New Roman" w:cs="Times New Roman" w:hint="eastAsia"/>
          <w:color w:val="000000" w:themeColor="text1"/>
          <w:sz w:val="28"/>
          <w:szCs w:val="28"/>
        </w:rPr>
        <w:t>本</w:t>
      </w:r>
      <w:r>
        <w:rPr>
          <w:rFonts w:ascii="Times New Roman" w:eastAsia="仿宋" w:hAnsi="Times New Roman" w:cs="Times New Roman"/>
          <w:color w:val="000000" w:themeColor="text1"/>
          <w:sz w:val="28"/>
          <w:szCs w:val="28"/>
        </w:rPr>
        <w:t>工作大纲</w:t>
      </w:r>
      <w:r>
        <w:rPr>
          <w:rFonts w:ascii="Times New Roman" w:eastAsia="仿宋" w:hAnsi="Times New Roman" w:cs="Times New Roman" w:hint="eastAsia"/>
          <w:color w:val="000000" w:themeColor="text1"/>
          <w:sz w:val="28"/>
          <w:szCs w:val="28"/>
        </w:rPr>
        <w:t>规定的职责</w:t>
      </w:r>
      <w:r>
        <w:rPr>
          <w:rFonts w:ascii="Times New Roman" w:eastAsia="仿宋" w:hAnsi="Times New Roman" w:cs="Times New Roman"/>
          <w:color w:val="000000" w:themeColor="text1"/>
          <w:sz w:val="28"/>
          <w:szCs w:val="28"/>
        </w:rPr>
        <w:t>提供服务</w:t>
      </w:r>
      <w:r>
        <w:rPr>
          <w:rFonts w:ascii="Times New Roman" w:eastAsia="仿宋" w:hAnsi="Times New Roman" w:cs="Times New Roman" w:hint="eastAsia"/>
          <w:color w:val="000000" w:themeColor="text1"/>
          <w:sz w:val="28"/>
          <w:szCs w:val="28"/>
        </w:rPr>
        <w:t>。工作成果涵盖项目实施阶段所有和环境与社会相关的文件编制、咨询建议和管理工作。此外，专家应根据本文件规定提供技术咨询服务，以确保项目顺利实施。所有成果文件须得到</w:t>
      </w:r>
      <w:r>
        <w:rPr>
          <w:rFonts w:ascii="Times New Roman" w:eastAsia="仿宋" w:hAnsi="Times New Roman" w:cs="Times New Roman" w:hint="eastAsia"/>
          <w:color w:val="000000" w:themeColor="text1"/>
          <w:sz w:val="28"/>
          <w:szCs w:val="28"/>
        </w:rPr>
        <w:t>PMO</w:t>
      </w:r>
      <w:r>
        <w:rPr>
          <w:rFonts w:ascii="Times New Roman" w:eastAsia="仿宋" w:hAnsi="Times New Roman" w:cs="Times New Roman" w:hint="eastAsia"/>
          <w:color w:val="000000" w:themeColor="text1"/>
          <w:sz w:val="28"/>
          <w:szCs w:val="28"/>
        </w:rPr>
        <w:t>及</w:t>
      </w:r>
      <w:r>
        <w:rPr>
          <w:rFonts w:ascii="Times New Roman" w:eastAsia="仿宋" w:hAnsi="Times New Roman" w:cs="Times New Roman" w:hint="eastAsia"/>
          <w:color w:val="000000" w:themeColor="text1"/>
          <w:sz w:val="28"/>
          <w:szCs w:val="28"/>
        </w:rPr>
        <w:t>/</w:t>
      </w:r>
      <w:r>
        <w:rPr>
          <w:rFonts w:ascii="Times New Roman" w:eastAsia="仿宋" w:hAnsi="Times New Roman" w:cs="Times New Roman" w:hint="eastAsia"/>
          <w:color w:val="000000" w:themeColor="text1"/>
          <w:sz w:val="28"/>
          <w:szCs w:val="28"/>
        </w:rPr>
        <w:t>或世界银行的认可。具体成果文件及对应期限详见下表：</w:t>
      </w:r>
    </w:p>
    <w:p w14:paraId="2A539661" w14:textId="77777777" w:rsidR="00C153C6" w:rsidRDefault="00000000">
      <w:pPr>
        <w:spacing w:line="400" w:lineRule="atLeast"/>
        <w:ind w:leftChars="-342" w:left="4" w:hangingChars="257" w:hanging="722"/>
        <w:jc w:val="center"/>
        <w:rPr>
          <w:rFonts w:ascii="Times New Roman" w:eastAsia="仿宋" w:hAnsi="Times New Roman" w:cs="Times New Roman"/>
          <w:b/>
          <w:bCs/>
          <w:color w:val="000000" w:themeColor="text1"/>
          <w:sz w:val="28"/>
          <w:szCs w:val="28"/>
        </w:rPr>
      </w:pPr>
      <w:r>
        <w:rPr>
          <w:rFonts w:ascii="Times New Roman" w:eastAsia="仿宋" w:hAnsi="Times New Roman" w:cs="Times New Roman"/>
          <w:b/>
          <w:bCs/>
          <w:color w:val="000000" w:themeColor="text1"/>
          <w:sz w:val="28"/>
          <w:szCs w:val="28"/>
        </w:rPr>
        <w:t>咨询</w:t>
      </w:r>
      <w:r>
        <w:rPr>
          <w:rFonts w:ascii="Times New Roman" w:eastAsia="仿宋" w:hAnsi="Times New Roman" w:cs="Times New Roman" w:hint="eastAsia"/>
          <w:b/>
          <w:bCs/>
          <w:color w:val="000000" w:themeColor="text1"/>
          <w:sz w:val="28"/>
          <w:szCs w:val="28"/>
        </w:rPr>
        <w:t>专家</w:t>
      </w:r>
      <w:r>
        <w:rPr>
          <w:rFonts w:ascii="Times New Roman" w:eastAsia="仿宋" w:hAnsi="Times New Roman" w:cs="Times New Roman"/>
          <w:b/>
          <w:bCs/>
          <w:color w:val="000000" w:themeColor="text1"/>
          <w:sz w:val="28"/>
          <w:szCs w:val="28"/>
        </w:rPr>
        <w:t>合同期内</w:t>
      </w:r>
      <w:r>
        <w:rPr>
          <w:rFonts w:ascii="Times New Roman" w:eastAsia="仿宋" w:hAnsi="Times New Roman" w:cs="Times New Roman" w:hint="eastAsia"/>
          <w:b/>
          <w:bCs/>
          <w:color w:val="000000" w:themeColor="text1"/>
          <w:sz w:val="28"/>
          <w:szCs w:val="28"/>
        </w:rPr>
        <w:t>工作成果与期限安排表</w:t>
      </w:r>
    </w:p>
    <w:tbl>
      <w:tblPr>
        <w:tblW w:w="85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24"/>
        <w:gridCol w:w="2976"/>
      </w:tblGrid>
      <w:tr w:rsidR="00C153C6" w14:paraId="16CC05D7" w14:textId="77777777">
        <w:trPr>
          <w:cantSplit/>
          <w:tblHeader/>
          <w:jc w:val="center"/>
        </w:trPr>
        <w:tc>
          <w:tcPr>
            <w:tcW w:w="5524" w:type="dxa"/>
            <w:vAlign w:val="center"/>
          </w:tcPr>
          <w:p w14:paraId="63BCDCF4" w14:textId="77777777" w:rsidR="00C153C6" w:rsidRDefault="00000000">
            <w:pPr>
              <w:spacing w:line="400" w:lineRule="atLeast"/>
              <w:ind w:firstLineChars="9" w:firstLine="22"/>
              <w:jc w:val="center"/>
              <w:rPr>
                <w:rFonts w:ascii="Times New Roman" w:eastAsia="仿宋" w:hAnsi="Times New Roman" w:cs="Times New Roman"/>
                <w:color w:val="000000" w:themeColor="text1"/>
                <w:sz w:val="24"/>
                <w:szCs w:val="24"/>
              </w:rPr>
            </w:pPr>
            <w:r>
              <w:rPr>
                <w:rFonts w:ascii="Times New Roman" w:eastAsia="仿宋" w:hAnsi="Times New Roman" w:cs="Times New Roman"/>
                <w:color w:val="000000" w:themeColor="text1"/>
                <w:sz w:val="24"/>
                <w:szCs w:val="24"/>
              </w:rPr>
              <w:t>交付成果</w:t>
            </w:r>
          </w:p>
        </w:tc>
        <w:tc>
          <w:tcPr>
            <w:tcW w:w="2976" w:type="dxa"/>
            <w:vAlign w:val="center"/>
          </w:tcPr>
          <w:p w14:paraId="5F75750C" w14:textId="77777777" w:rsidR="00C153C6" w:rsidRDefault="00000000">
            <w:pPr>
              <w:spacing w:line="400" w:lineRule="atLeast"/>
              <w:jc w:val="center"/>
              <w:rPr>
                <w:rFonts w:ascii="Times New Roman" w:eastAsia="仿宋" w:hAnsi="Times New Roman" w:cs="Times New Roman"/>
                <w:color w:val="000000" w:themeColor="text1"/>
                <w:sz w:val="24"/>
                <w:szCs w:val="24"/>
              </w:rPr>
            </w:pPr>
            <w:r>
              <w:rPr>
                <w:rFonts w:ascii="Times New Roman" w:eastAsia="仿宋" w:hAnsi="Times New Roman" w:cs="Times New Roman"/>
                <w:color w:val="000000" w:themeColor="text1"/>
                <w:sz w:val="24"/>
                <w:szCs w:val="24"/>
              </w:rPr>
              <w:t>期限</w:t>
            </w:r>
          </w:p>
        </w:tc>
      </w:tr>
      <w:tr w:rsidR="00C153C6" w14:paraId="6F85A946" w14:textId="77777777">
        <w:trPr>
          <w:cantSplit/>
          <w:trHeight w:val="658"/>
          <w:jc w:val="center"/>
        </w:trPr>
        <w:tc>
          <w:tcPr>
            <w:tcW w:w="5524" w:type="dxa"/>
            <w:vAlign w:val="center"/>
          </w:tcPr>
          <w:p w14:paraId="2C08D6BC" w14:textId="77777777" w:rsidR="00C153C6" w:rsidRDefault="00000000">
            <w:pPr>
              <w:spacing w:line="400" w:lineRule="atLeast"/>
              <w:rPr>
                <w:rFonts w:ascii="Times New Roman" w:eastAsia="仿宋" w:hAnsi="Times New Roman" w:cs="Times New Roman"/>
                <w:color w:val="000000" w:themeColor="text1"/>
                <w:sz w:val="24"/>
                <w:szCs w:val="24"/>
              </w:rPr>
            </w:pPr>
            <w:r>
              <w:rPr>
                <w:rFonts w:ascii="Times New Roman" w:eastAsia="仿宋" w:hAnsi="Times New Roman" w:cs="Times New Roman" w:hint="eastAsia"/>
                <w:color w:val="000000" w:themeColor="text1"/>
                <w:sz w:val="24"/>
                <w:szCs w:val="24"/>
              </w:rPr>
              <w:t>1</w:t>
            </w:r>
            <w:r>
              <w:rPr>
                <w:rFonts w:ascii="Times New Roman" w:eastAsia="仿宋" w:hAnsi="Times New Roman" w:cs="Times New Roman" w:hint="eastAsia"/>
                <w:color w:val="000000" w:themeColor="text1"/>
                <w:sz w:val="24"/>
                <w:szCs w:val="24"/>
              </w:rPr>
              <w:t>、针对整体</w:t>
            </w:r>
            <w:r>
              <w:rPr>
                <w:rFonts w:ascii="Times New Roman" w:eastAsia="仿宋" w:hAnsi="Times New Roman" w:cs="Times New Roman"/>
                <w:color w:val="000000" w:themeColor="text1"/>
                <w:sz w:val="24"/>
                <w:szCs w:val="24"/>
              </w:rPr>
              <w:t>项目</w:t>
            </w:r>
            <w:r>
              <w:rPr>
                <w:rFonts w:ascii="Times New Roman" w:eastAsia="仿宋" w:hAnsi="Times New Roman" w:cs="Times New Roman" w:hint="eastAsia"/>
                <w:color w:val="000000" w:themeColor="text1"/>
                <w:sz w:val="24"/>
                <w:szCs w:val="24"/>
              </w:rPr>
              <w:t>活动及各分包活动的全面环境与社会风险分析及预评估报告</w:t>
            </w:r>
          </w:p>
        </w:tc>
        <w:tc>
          <w:tcPr>
            <w:tcW w:w="2976" w:type="dxa"/>
            <w:vAlign w:val="center"/>
          </w:tcPr>
          <w:p w14:paraId="6A22A4AA" w14:textId="77777777" w:rsidR="00C153C6" w:rsidRDefault="00000000">
            <w:pPr>
              <w:spacing w:line="400" w:lineRule="atLeast"/>
              <w:rPr>
                <w:rFonts w:ascii="Times New Roman" w:eastAsia="仿宋" w:hAnsi="Times New Roman" w:cs="Times New Roman"/>
                <w:color w:val="000000" w:themeColor="text1"/>
                <w:sz w:val="24"/>
                <w:szCs w:val="24"/>
              </w:rPr>
            </w:pPr>
            <w:r>
              <w:rPr>
                <w:rFonts w:ascii="Times New Roman" w:eastAsia="仿宋" w:hAnsi="Times New Roman" w:cs="Times New Roman" w:hint="eastAsia"/>
                <w:color w:val="000000" w:themeColor="text1"/>
                <w:sz w:val="24"/>
                <w:szCs w:val="24"/>
              </w:rPr>
              <w:t>随各课题研究报告同步提交</w:t>
            </w:r>
          </w:p>
        </w:tc>
      </w:tr>
      <w:tr w:rsidR="00C153C6" w14:paraId="24BB3EAA" w14:textId="77777777">
        <w:trPr>
          <w:cantSplit/>
          <w:trHeight w:val="694"/>
          <w:jc w:val="center"/>
        </w:trPr>
        <w:tc>
          <w:tcPr>
            <w:tcW w:w="5524" w:type="dxa"/>
            <w:vAlign w:val="center"/>
          </w:tcPr>
          <w:p w14:paraId="75BBD31E" w14:textId="77777777" w:rsidR="00C153C6" w:rsidRDefault="00000000">
            <w:pPr>
              <w:spacing w:line="400" w:lineRule="atLeast"/>
              <w:jc w:val="left"/>
              <w:rPr>
                <w:rFonts w:ascii="Times New Roman" w:eastAsia="仿宋" w:hAnsi="Times New Roman" w:cs="Times New Roman"/>
                <w:color w:val="000000" w:themeColor="text1"/>
                <w:sz w:val="24"/>
                <w:szCs w:val="24"/>
              </w:rPr>
            </w:pPr>
            <w:r>
              <w:rPr>
                <w:rFonts w:ascii="Times New Roman" w:eastAsia="仿宋" w:hAnsi="Times New Roman" w:cs="Times New Roman" w:hint="eastAsia"/>
                <w:color w:val="000000" w:themeColor="text1"/>
                <w:sz w:val="24"/>
                <w:szCs w:val="24"/>
              </w:rPr>
              <w:t>2</w:t>
            </w:r>
            <w:r>
              <w:rPr>
                <w:rFonts w:ascii="Times New Roman" w:eastAsia="仿宋" w:hAnsi="Times New Roman" w:cs="Times New Roman" w:hint="eastAsia"/>
                <w:color w:val="000000" w:themeColor="text1"/>
                <w:sz w:val="24"/>
                <w:szCs w:val="24"/>
              </w:rPr>
              <w:t>、所有分包合同活动工作大纲（</w:t>
            </w:r>
            <w:r>
              <w:rPr>
                <w:rFonts w:ascii="Times New Roman" w:eastAsia="仿宋" w:hAnsi="Times New Roman" w:cs="Times New Roman" w:hint="eastAsia"/>
                <w:color w:val="000000" w:themeColor="text1"/>
                <w:sz w:val="24"/>
                <w:szCs w:val="24"/>
              </w:rPr>
              <w:t>TOR</w:t>
            </w:r>
            <w:r>
              <w:rPr>
                <w:rFonts w:ascii="Times New Roman" w:eastAsia="仿宋" w:hAnsi="Times New Roman" w:cs="Times New Roman" w:hint="eastAsia"/>
                <w:color w:val="000000" w:themeColor="text1"/>
                <w:sz w:val="24"/>
                <w:szCs w:val="24"/>
              </w:rPr>
              <w:t>）中环境与社会部分内容</w:t>
            </w:r>
          </w:p>
        </w:tc>
        <w:tc>
          <w:tcPr>
            <w:tcW w:w="2976" w:type="dxa"/>
            <w:vAlign w:val="center"/>
          </w:tcPr>
          <w:p w14:paraId="419F2D4B" w14:textId="77777777" w:rsidR="00C153C6" w:rsidRDefault="00000000">
            <w:pPr>
              <w:spacing w:line="400" w:lineRule="atLeast"/>
              <w:rPr>
                <w:rFonts w:ascii="Times New Roman" w:eastAsia="仿宋" w:hAnsi="Times New Roman" w:cs="Times New Roman"/>
                <w:color w:val="000000" w:themeColor="text1"/>
                <w:sz w:val="24"/>
                <w:szCs w:val="24"/>
              </w:rPr>
            </w:pPr>
            <w:r>
              <w:rPr>
                <w:rFonts w:ascii="Times New Roman" w:eastAsia="仿宋" w:hAnsi="Times New Roman" w:cs="Times New Roman" w:hint="eastAsia"/>
                <w:color w:val="000000" w:themeColor="text1"/>
                <w:sz w:val="24"/>
                <w:szCs w:val="24"/>
              </w:rPr>
              <w:t>随各任务大纲定稿同步提交</w:t>
            </w:r>
          </w:p>
        </w:tc>
      </w:tr>
      <w:tr w:rsidR="00C153C6" w14:paraId="1457E820" w14:textId="77777777">
        <w:trPr>
          <w:cantSplit/>
          <w:trHeight w:val="694"/>
          <w:jc w:val="center"/>
        </w:trPr>
        <w:tc>
          <w:tcPr>
            <w:tcW w:w="5524" w:type="dxa"/>
            <w:vAlign w:val="center"/>
          </w:tcPr>
          <w:p w14:paraId="012ABD76" w14:textId="77777777" w:rsidR="00C153C6" w:rsidRDefault="00000000">
            <w:pPr>
              <w:spacing w:line="400" w:lineRule="atLeast"/>
              <w:jc w:val="left"/>
              <w:rPr>
                <w:rFonts w:ascii="Times New Roman" w:eastAsia="仿宋" w:hAnsi="Times New Roman" w:cs="Times New Roman"/>
                <w:color w:val="000000" w:themeColor="text1"/>
                <w:sz w:val="24"/>
                <w:szCs w:val="24"/>
              </w:rPr>
            </w:pPr>
            <w:r>
              <w:rPr>
                <w:rFonts w:ascii="Times New Roman" w:eastAsia="仿宋" w:hAnsi="Times New Roman" w:cs="Times New Roman" w:hint="eastAsia"/>
                <w:color w:val="000000" w:themeColor="text1"/>
                <w:sz w:val="24"/>
                <w:szCs w:val="24"/>
              </w:rPr>
              <w:lastRenderedPageBreak/>
              <w:t>3</w:t>
            </w:r>
            <w:r>
              <w:rPr>
                <w:rFonts w:ascii="Times New Roman" w:eastAsia="仿宋" w:hAnsi="Times New Roman" w:cs="Times New Roman" w:hint="eastAsia"/>
                <w:color w:val="000000" w:themeColor="text1"/>
                <w:sz w:val="24"/>
                <w:szCs w:val="24"/>
              </w:rPr>
              <w:t>、项目半年度进展报告中环境与社会相关章节</w:t>
            </w:r>
          </w:p>
        </w:tc>
        <w:tc>
          <w:tcPr>
            <w:tcW w:w="2976" w:type="dxa"/>
            <w:vAlign w:val="center"/>
          </w:tcPr>
          <w:p w14:paraId="18A3062D" w14:textId="77777777" w:rsidR="00C153C6" w:rsidRDefault="00000000">
            <w:pPr>
              <w:spacing w:line="400" w:lineRule="atLeast"/>
              <w:rPr>
                <w:rFonts w:ascii="Times New Roman" w:eastAsia="仿宋" w:hAnsi="Times New Roman" w:cs="Times New Roman"/>
                <w:color w:val="000000" w:themeColor="text1"/>
                <w:sz w:val="24"/>
                <w:szCs w:val="24"/>
              </w:rPr>
            </w:pPr>
            <w:r>
              <w:rPr>
                <w:rFonts w:ascii="Times New Roman" w:eastAsia="仿宋" w:hAnsi="Times New Roman" w:cs="Times New Roman" w:hint="eastAsia"/>
                <w:color w:val="000000" w:themeColor="text1"/>
                <w:sz w:val="24"/>
                <w:szCs w:val="24"/>
              </w:rPr>
              <w:t>根据项目进度计划执行</w:t>
            </w:r>
          </w:p>
          <w:p w14:paraId="5FB31109" w14:textId="77777777" w:rsidR="00C153C6" w:rsidRDefault="00000000">
            <w:pPr>
              <w:spacing w:line="400" w:lineRule="atLeast"/>
              <w:rPr>
                <w:rFonts w:ascii="Times New Roman" w:eastAsia="仿宋" w:hAnsi="Times New Roman" w:cs="Times New Roman"/>
                <w:color w:val="000000" w:themeColor="text1"/>
                <w:sz w:val="24"/>
                <w:szCs w:val="24"/>
              </w:rPr>
            </w:pPr>
            <w:r>
              <w:rPr>
                <w:rFonts w:ascii="Times New Roman" w:eastAsia="仿宋" w:hAnsi="Times New Roman" w:cs="Times New Roman" w:hint="eastAsia"/>
                <w:color w:val="000000" w:themeColor="text1"/>
                <w:sz w:val="24"/>
                <w:szCs w:val="24"/>
              </w:rPr>
              <w:t>（进展报告每半年提交一次）</w:t>
            </w:r>
          </w:p>
        </w:tc>
      </w:tr>
      <w:tr w:rsidR="00C153C6" w14:paraId="13A0FC0C" w14:textId="77777777">
        <w:trPr>
          <w:cantSplit/>
          <w:trHeight w:val="702"/>
          <w:jc w:val="center"/>
        </w:trPr>
        <w:tc>
          <w:tcPr>
            <w:tcW w:w="5524" w:type="dxa"/>
            <w:vAlign w:val="center"/>
          </w:tcPr>
          <w:p w14:paraId="21B29939" w14:textId="77777777" w:rsidR="00C153C6" w:rsidRDefault="00000000">
            <w:pPr>
              <w:spacing w:line="400" w:lineRule="atLeast"/>
              <w:rPr>
                <w:rFonts w:ascii="Times New Roman" w:eastAsia="仿宋" w:hAnsi="Times New Roman" w:cs="Times New Roman"/>
                <w:bCs/>
                <w:color w:val="000000" w:themeColor="text1"/>
                <w:sz w:val="24"/>
                <w:szCs w:val="24"/>
              </w:rPr>
            </w:pPr>
            <w:r>
              <w:rPr>
                <w:rFonts w:ascii="Times New Roman" w:eastAsia="仿宋" w:hAnsi="Times New Roman" w:cs="Times New Roman" w:hint="eastAsia"/>
                <w:bCs/>
                <w:color w:val="000000" w:themeColor="text1"/>
                <w:sz w:val="24"/>
                <w:szCs w:val="24"/>
              </w:rPr>
              <w:t>4</w:t>
            </w:r>
            <w:r>
              <w:rPr>
                <w:rFonts w:ascii="Times New Roman" w:eastAsia="仿宋" w:hAnsi="Times New Roman" w:cs="Times New Roman" w:hint="eastAsia"/>
                <w:bCs/>
                <w:color w:val="000000" w:themeColor="text1"/>
                <w:sz w:val="24"/>
                <w:szCs w:val="24"/>
              </w:rPr>
              <w:t>、更新《环境与社会管理框架》（</w:t>
            </w:r>
            <w:r>
              <w:rPr>
                <w:rFonts w:ascii="Times New Roman" w:eastAsia="仿宋" w:hAnsi="Times New Roman" w:cs="Times New Roman" w:hint="eastAsia"/>
                <w:bCs/>
                <w:color w:val="000000" w:themeColor="text1"/>
                <w:sz w:val="24"/>
                <w:szCs w:val="24"/>
              </w:rPr>
              <w:t>ESMF</w:t>
            </w:r>
            <w:r>
              <w:rPr>
                <w:rFonts w:ascii="Times New Roman" w:eastAsia="仿宋" w:hAnsi="Times New Roman" w:cs="Times New Roman" w:hint="eastAsia"/>
                <w:bCs/>
                <w:color w:val="000000" w:themeColor="text1"/>
                <w:sz w:val="24"/>
                <w:szCs w:val="24"/>
              </w:rPr>
              <w:t>），《环境与社会承诺计划》（</w:t>
            </w:r>
            <w:r>
              <w:rPr>
                <w:rFonts w:ascii="Times New Roman" w:eastAsia="仿宋" w:hAnsi="Times New Roman" w:cs="Times New Roman" w:hint="eastAsia"/>
                <w:bCs/>
                <w:color w:val="000000" w:themeColor="text1"/>
                <w:sz w:val="24"/>
                <w:szCs w:val="24"/>
              </w:rPr>
              <w:t>ESCP</w:t>
            </w:r>
            <w:r>
              <w:rPr>
                <w:rFonts w:ascii="Times New Roman" w:eastAsia="仿宋" w:hAnsi="Times New Roman" w:cs="Times New Roman" w:hint="eastAsia"/>
                <w:bCs/>
                <w:color w:val="000000" w:themeColor="text1"/>
                <w:sz w:val="24"/>
                <w:szCs w:val="24"/>
              </w:rPr>
              <w:t>）和《利益相关方参与计划》（</w:t>
            </w:r>
            <w:r>
              <w:rPr>
                <w:rFonts w:ascii="Times New Roman" w:eastAsia="仿宋" w:hAnsi="Times New Roman" w:cs="Times New Roman" w:hint="eastAsia"/>
                <w:bCs/>
                <w:color w:val="000000" w:themeColor="text1"/>
                <w:sz w:val="24"/>
                <w:szCs w:val="24"/>
              </w:rPr>
              <w:t>SEP</w:t>
            </w:r>
            <w:r>
              <w:rPr>
                <w:rFonts w:ascii="Times New Roman" w:eastAsia="仿宋" w:hAnsi="Times New Roman" w:cs="Times New Roman" w:hint="eastAsia"/>
                <w:bCs/>
                <w:color w:val="000000" w:themeColor="text1"/>
                <w:sz w:val="24"/>
                <w:szCs w:val="24"/>
              </w:rPr>
              <w:t>）</w:t>
            </w:r>
          </w:p>
        </w:tc>
        <w:tc>
          <w:tcPr>
            <w:tcW w:w="2976" w:type="dxa"/>
            <w:vAlign w:val="center"/>
          </w:tcPr>
          <w:p w14:paraId="5BACEA2F" w14:textId="77777777" w:rsidR="00C153C6" w:rsidRDefault="00000000">
            <w:pPr>
              <w:spacing w:line="400" w:lineRule="atLeast"/>
              <w:rPr>
                <w:rFonts w:ascii="Times New Roman" w:eastAsia="仿宋" w:hAnsi="Times New Roman" w:cs="Times New Roman"/>
                <w:color w:val="000000" w:themeColor="text1"/>
                <w:sz w:val="24"/>
                <w:szCs w:val="24"/>
              </w:rPr>
            </w:pPr>
            <w:r>
              <w:rPr>
                <w:rFonts w:ascii="Times New Roman" w:eastAsia="仿宋" w:hAnsi="Times New Roman" w:cs="Times New Roman" w:hint="eastAsia"/>
                <w:color w:val="000000" w:themeColor="text1"/>
                <w:sz w:val="24"/>
                <w:szCs w:val="24"/>
              </w:rPr>
              <w:t>根据</w:t>
            </w:r>
            <w:r>
              <w:rPr>
                <w:rFonts w:ascii="Times New Roman" w:eastAsia="仿宋" w:hAnsi="Times New Roman" w:cs="Times New Roman" w:hint="eastAsia"/>
                <w:color w:val="000000" w:themeColor="text1"/>
                <w:sz w:val="24"/>
                <w:szCs w:val="24"/>
              </w:rPr>
              <w:t>PMO</w:t>
            </w:r>
            <w:r>
              <w:rPr>
                <w:rFonts w:ascii="Times New Roman" w:eastAsia="仿宋" w:hAnsi="Times New Roman" w:cs="Times New Roman" w:hint="eastAsia"/>
                <w:color w:val="000000" w:themeColor="text1"/>
                <w:sz w:val="24"/>
                <w:szCs w:val="24"/>
              </w:rPr>
              <w:t>的计划和要求进行</w:t>
            </w:r>
          </w:p>
        </w:tc>
      </w:tr>
      <w:tr w:rsidR="00C153C6" w14:paraId="57033298" w14:textId="77777777">
        <w:trPr>
          <w:cantSplit/>
          <w:trHeight w:val="702"/>
          <w:jc w:val="center"/>
        </w:trPr>
        <w:tc>
          <w:tcPr>
            <w:tcW w:w="5524" w:type="dxa"/>
            <w:vAlign w:val="center"/>
          </w:tcPr>
          <w:p w14:paraId="3E5FC777" w14:textId="77777777" w:rsidR="00C153C6" w:rsidRDefault="00000000">
            <w:pPr>
              <w:spacing w:line="400" w:lineRule="atLeast"/>
              <w:rPr>
                <w:rFonts w:ascii="Times New Roman" w:eastAsia="仿宋" w:hAnsi="Times New Roman" w:cs="Times New Roman"/>
                <w:bCs/>
                <w:color w:val="000000" w:themeColor="text1"/>
                <w:sz w:val="24"/>
                <w:szCs w:val="24"/>
              </w:rPr>
            </w:pPr>
            <w:r>
              <w:rPr>
                <w:rFonts w:ascii="Times New Roman" w:eastAsia="仿宋" w:hAnsi="Times New Roman" w:cs="Times New Roman" w:hint="eastAsia"/>
                <w:bCs/>
                <w:color w:val="000000" w:themeColor="text1"/>
                <w:sz w:val="24"/>
                <w:szCs w:val="24"/>
              </w:rPr>
              <w:t>5</w:t>
            </w:r>
            <w:r>
              <w:rPr>
                <w:rFonts w:ascii="Times New Roman" w:eastAsia="仿宋" w:hAnsi="Times New Roman" w:cs="Times New Roman" w:hint="eastAsia"/>
                <w:bCs/>
                <w:color w:val="000000" w:themeColor="text1"/>
                <w:sz w:val="24"/>
                <w:szCs w:val="24"/>
              </w:rPr>
              <w:t>、开展项目活动日常监管、提供例行指导及能力建设等工作</w:t>
            </w:r>
          </w:p>
        </w:tc>
        <w:tc>
          <w:tcPr>
            <w:tcW w:w="2976" w:type="dxa"/>
            <w:vAlign w:val="center"/>
          </w:tcPr>
          <w:p w14:paraId="7B73F38C" w14:textId="77777777" w:rsidR="00C153C6" w:rsidRDefault="00000000">
            <w:pPr>
              <w:spacing w:line="400" w:lineRule="atLeast"/>
              <w:rPr>
                <w:rFonts w:ascii="Times New Roman" w:eastAsia="仿宋" w:hAnsi="Times New Roman" w:cs="Times New Roman"/>
                <w:color w:val="000000" w:themeColor="text1"/>
                <w:sz w:val="24"/>
                <w:szCs w:val="24"/>
              </w:rPr>
            </w:pPr>
            <w:r>
              <w:rPr>
                <w:rFonts w:ascii="Times New Roman" w:eastAsia="仿宋" w:hAnsi="Times New Roman" w:cs="Times New Roman" w:hint="eastAsia"/>
                <w:color w:val="000000" w:themeColor="text1"/>
                <w:sz w:val="24"/>
                <w:szCs w:val="24"/>
              </w:rPr>
              <w:t>根据项目进展持续进行</w:t>
            </w:r>
          </w:p>
        </w:tc>
      </w:tr>
    </w:tbl>
    <w:p w14:paraId="22F7165F" w14:textId="77777777" w:rsidR="00C153C6" w:rsidRDefault="00000000">
      <w:pPr>
        <w:spacing w:line="360" w:lineRule="auto"/>
        <w:rPr>
          <w:rFonts w:ascii="Times New Roman" w:eastAsia="仿宋" w:hAnsi="Times New Roman" w:cs="Times New Roman"/>
          <w:b/>
          <w:bCs/>
          <w:color w:val="000000" w:themeColor="text1"/>
          <w:sz w:val="28"/>
          <w:szCs w:val="28"/>
        </w:rPr>
      </w:pPr>
      <w:r>
        <w:rPr>
          <w:rFonts w:ascii="Times New Roman" w:eastAsia="仿宋" w:hAnsi="Times New Roman" w:cs="Times New Roman" w:hint="eastAsia"/>
          <w:b/>
          <w:bCs/>
          <w:color w:val="000000" w:themeColor="text1"/>
          <w:sz w:val="28"/>
          <w:szCs w:val="28"/>
        </w:rPr>
        <w:t>五</w:t>
      </w:r>
      <w:r>
        <w:rPr>
          <w:rFonts w:ascii="Times New Roman" w:eastAsia="仿宋" w:hAnsi="Times New Roman" w:cs="Times New Roman"/>
          <w:b/>
          <w:bCs/>
          <w:color w:val="000000" w:themeColor="text1"/>
          <w:sz w:val="28"/>
          <w:szCs w:val="28"/>
        </w:rPr>
        <w:t>、资质要求</w:t>
      </w:r>
    </w:p>
    <w:p w14:paraId="7C21F3FA" w14:textId="77777777" w:rsidR="00C153C6" w:rsidRDefault="00000000">
      <w:pPr>
        <w:spacing w:line="360" w:lineRule="auto"/>
        <w:ind w:firstLineChars="200" w:firstLine="560"/>
        <w:rPr>
          <w:rFonts w:ascii="Times New Roman" w:eastAsia="仿宋" w:hAnsi="Times New Roman" w:cs="Times New Roman"/>
          <w:color w:val="000000" w:themeColor="text1"/>
          <w:sz w:val="28"/>
          <w:szCs w:val="28"/>
        </w:rPr>
      </w:pPr>
      <w:r>
        <w:rPr>
          <w:rFonts w:ascii="Times New Roman" w:eastAsia="仿宋" w:hAnsi="Times New Roman" w:cs="Times New Roman" w:hint="eastAsia"/>
          <w:color w:val="000000" w:themeColor="text1"/>
          <w:sz w:val="28"/>
          <w:szCs w:val="28"/>
        </w:rPr>
        <w:t>专家的选聘将根据世界银行《选聘个人咨询专家（</w:t>
      </w:r>
      <w:r>
        <w:rPr>
          <w:rFonts w:ascii="Times New Roman" w:eastAsia="仿宋" w:hAnsi="Times New Roman" w:cs="Times New Roman" w:hint="eastAsia"/>
          <w:color w:val="000000" w:themeColor="text1"/>
          <w:sz w:val="28"/>
          <w:szCs w:val="28"/>
        </w:rPr>
        <w:t>ICS</w:t>
      </w:r>
      <w:r>
        <w:rPr>
          <w:rFonts w:ascii="Times New Roman" w:eastAsia="仿宋" w:hAnsi="Times New Roman" w:cs="Times New Roman" w:hint="eastAsia"/>
          <w:color w:val="000000" w:themeColor="text1"/>
          <w:sz w:val="28"/>
          <w:szCs w:val="28"/>
        </w:rPr>
        <w:t>）》采购方式进行。将对至少三位候选人的资质和经验进行比较评估，以确定最符合本任务大纲要求的个人。专家需具备的具体资质与经验要求如下：</w:t>
      </w:r>
    </w:p>
    <w:p w14:paraId="40A3DC93" w14:textId="77777777" w:rsidR="00C153C6" w:rsidRDefault="00000000">
      <w:pPr>
        <w:pStyle w:val="af"/>
        <w:numPr>
          <w:ilvl w:val="0"/>
          <w:numId w:val="2"/>
        </w:numPr>
        <w:spacing w:line="360" w:lineRule="auto"/>
        <w:ind w:firstLineChars="0"/>
        <w:rPr>
          <w:rFonts w:ascii="Times New Roman" w:eastAsia="仿宋" w:hAnsi="Times New Roman" w:cs="Times New Roman"/>
          <w:color w:val="000000" w:themeColor="text1"/>
          <w:sz w:val="28"/>
          <w:szCs w:val="28"/>
        </w:rPr>
      </w:pPr>
      <w:r>
        <w:rPr>
          <w:rFonts w:ascii="Times New Roman" w:eastAsia="仿宋" w:hAnsi="Times New Roman" w:cs="Times New Roman" w:hint="eastAsia"/>
          <w:color w:val="000000" w:themeColor="text1"/>
          <w:sz w:val="28"/>
          <w:szCs w:val="28"/>
        </w:rPr>
        <w:t>具有本科或以上学历；</w:t>
      </w:r>
    </w:p>
    <w:p w14:paraId="3D99CA3D" w14:textId="77777777" w:rsidR="00C153C6" w:rsidRDefault="00000000">
      <w:pPr>
        <w:pStyle w:val="af"/>
        <w:numPr>
          <w:ilvl w:val="0"/>
          <w:numId w:val="2"/>
        </w:numPr>
        <w:spacing w:line="360" w:lineRule="auto"/>
        <w:ind w:firstLineChars="0"/>
        <w:rPr>
          <w:rFonts w:ascii="Times New Roman" w:eastAsia="仿宋" w:hAnsi="Times New Roman" w:cs="Times New Roman"/>
          <w:color w:val="000000" w:themeColor="text1"/>
          <w:sz w:val="28"/>
          <w:szCs w:val="28"/>
        </w:rPr>
      </w:pPr>
      <w:r>
        <w:rPr>
          <w:rFonts w:ascii="Times New Roman" w:eastAsia="仿宋" w:hAnsi="Times New Roman" w:cs="Times New Roman" w:hint="eastAsia"/>
          <w:color w:val="000000" w:themeColor="text1"/>
          <w:sz w:val="28"/>
          <w:szCs w:val="28"/>
        </w:rPr>
        <w:t>具备丰富的项目实践经验，五年以上环境与社会风险管控咨询项目经验，熟悉项目环境和社会审查和管理流程；</w:t>
      </w:r>
    </w:p>
    <w:p w14:paraId="4FF048C5" w14:textId="77777777" w:rsidR="00C153C6" w:rsidRDefault="00000000">
      <w:pPr>
        <w:pStyle w:val="af"/>
        <w:numPr>
          <w:ilvl w:val="0"/>
          <w:numId w:val="2"/>
        </w:numPr>
        <w:spacing w:line="360" w:lineRule="auto"/>
        <w:ind w:firstLineChars="0"/>
        <w:rPr>
          <w:rFonts w:ascii="Times New Roman" w:eastAsia="仿宋" w:hAnsi="Times New Roman" w:cs="Times New Roman"/>
          <w:color w:val="000000" w:themeColor="text1"/>
          <w:sz w:val="28"/>
          <w:szCs w:val="28"/>
        </w:rPr>
      </w:pPr>
      <w:r>
        <w:rPr>
          <w:rFonts w:ascii="Times New Roman" w:eastAsia="仿宋" w:hAnsi="Times New Roman" w:cs="Times New Roman" w:hint="eastAsia"/>
          <w:color w:val="000000" w:themeColor="text1"/>
          <w:sz w:val="28"/>
          <w:szCs w:val="28"/>
        </w:rPr>
        <w:t>熟悉世界银行环境与社会框架（</w:t>
      </w:r>
      <w:r>
        <w:rPr>
          <w:rFonts w:ascii="Times New Roman" w:eastAsia="仿宋" w:hAnsi="Times New Roman" w:cs="Times New Roman" w:hint="eastAsia"/>
          <w:color w:val="000000" w:themeColor="text1"/>
          <w:sz w:val="28"/>
          <w:szCs w:val="28"/>
        </w:rPr>
        <w:t>ESF</w:t>
      </w:r>
      <w:r>
        <w:rPr>
          <w:rFonts w:ascii="Times New Roman" w:eastAsia="仿宋" w:hAnsi="Times New Roman" w:cs="Times New Roman" w:hint="eastAsia"/>
          <w:color w:val="000000" w:themeColor="text1"/>
          <w:sz w:val="28"/>
          <w:szCs w:val="28"/>
        </w:rPr>
        <w:t>）及相关政策；</w:t>
      </w:r>
    </w:p>
    <w:p w14:paraId="502499C3" w14:textId="77777777" w:rsidR="00C153C6" w:rsidRDefault="00000000">
      <w:pPr>
        <w:pStyle w:val="af"/>
        <w:numPr>
          <w:ilvl w:val="0"/>
          <w:numId w:val="2"/>
        </w:numPr>
        <w:spacing w:line="360" w:lineRule="auto"/>
        <w:ind w:firstLineChars="0"/>
        <w:rPr>
          <w:rFonts w:ascii="Times New Roman" w:eastAsia="仿宋" w:hAnsi="Times New Roman" w:cs="Times New Roman"/>
          <w:color w:val="000000" w:themeColor="text1"/>
          <w:sz w:val="28"/>
          <w:szCs w:val="28"/>
        </w:rPr>
      </w:pPr>
      <w:r>
        <w:rPr>
          <w:rFonts w:ascii="Times New Roman" w:eastAsia="仿宋" w:hAnsi="Times New Roman" w:cs="Times New Roman" w:hint="eastAsia"/>
          <w:color w:val="000000" w:themeColor="text1"/>
          <w:sz w:val="28"/>
          <w:szCs w:val="28"/>
        </w:rPr>
        <w:t>此前至少在一个世界银行或其他多边银行在中国的技术援助项目，</w:t>
      </w:r>
      <w:r>
        <w:rPr>
          <w:rFonts w:ascii="Times New Roman" w:eastAsia="仿宋" w:hAnsi="Times New Roman" w:cs="Times New Roman"/>
          <w:color w:val="000000" w:themeColor="text1"/>
          <w:sz w:val="28"/>
          <w:szCs w:val="28"/>
        </w:rPr>
        <w:t>或国际合作项目</w:t>
      </w:r>
      <w:r>
        <w:rPr>
          <w:rFonts w:ascii="Times New Roman" w:eastAsia="仿宋" w:hAnsi="Times New Roman" w:cs="Times New Roman" w:hint="eastAsia"/>
          <w:color w:val="000000" w:themeColor="text1"/>
          <w:sz w:val="28"/>
          <w:szCs w:val="28"/>
        </w:rPr>
        <w:t>中，担任过</w:t>
      </w:r>
      <w:r>
        <w:rPr>
          <w:rFonts w:ascii="Times New Roman" w:eastAsia="仿宋" w:hAnsi="Times New Roman" w:cs="Times New Roman"/>
          <w:color w:val="000000" w:themeColor="text1"/>
          <w:sz w:val="28"/>
          <w:szCs w:val="28"/>
        </w:rPr>
        <w:t>环境与社会</w:t>
      </w:r>
      <w:r>
        <w:rPr>
          <w:rFonts w:ascii="Times New Roman" w:eastAsia="仿宋" w:hAnsi="Times New Roman" w:cs="Times New Roman" w:hint="eastAsia"/>
          <w:color w:val="000000" w:themeColor="text1"/>
          <w:sz w:val="28"/>
          <w:szCs w:val="28"/>
        </w:rPr>
        <w:t>咨询或</w:t>
      </w:r>
      <w:r>
        <w:rPr>
          <w:rFonts w:ascii="Times New Roman" w:eastAsia="仿宋" w:hAnsi="Times New Roman" w:cs="Times New Roman"/>
          <w:color w:val="000000" w:themeColor="text1"/>
          <w:sz w:val="28"/>
          <w:szCs w:val="28"/>
        </w:rPr>
        <w:t>评估工作</w:t>
      </w:r>
      <w:r>
        <w:rPr>
          <w:rFonts w:ascii="Times New Roman" w:eastAsia="仿宋" w:hAnsi="Times New Roman" w:cs="Times New Roman" w:hint="eastAsia"/>
          <w:color w:val="000000" w:themeColor="text1"/>
          <w:sz w:val="28"/>
          <w:szCs w:val="28"/>
        </w:rPr>
        <w:t>；</w:t>
      </w:r>
    </w:p>
    <w:p w14:paraId="272BB2C5" w14:textId="77777777" w:rsidR="00C153C6" w:rsidRDefault="00000000">
      <w:pPr>
        <w:pStyle w:val="af"/>
        <w:numPr>
          <w:ilvl w:val="0"/>
          <w:numId w:val="2"/>
        </w:numPr>
        <w:ind w:rightChars="-94" w:right="-197" w:firstLineChars="0"/>
        <w:rPr>
          <w:rFonts w:ascii="Times New Roman" w:eastAsia="仿宋" w:hAnsi="Times New Roman" w:cs="Times New Roman"/>
          <w:color w:val="000000" w:themeColor="text1"/>
          <w:sz w:val="28"/>
          <w:szCs w:val="28"/>
        </w:rPr>
      </w:pPr>
      <w:r>
        <w:rPr>
          <w:rFonts w:ascii="Times New Roman" w:eastAsia="仿宋" w:hAnsi="Times New Roman" w:cs="Times New Roman"/>
          <w:color w:val="000000" w:themeColor="text1"/>
          <w:sz w:val="28"/>
          <w:szCs w:val="28"/>
        </w:rPr>
        <w:t>熟悉中国</w:t>
      </w:r>
      <w:r>
        <w:rPr>
          <w:rFonts w:ascii="Times New Roman" w:eastAsia="仿宋" w:hAnsi="Times New Roman" w:cs="Times New Roman" w:hint="eastAsia"/>
          <w:color w:val="000000" w:themeColor="text1"/>
          <w:sz w:val="28"/>
          <w:szCs w:val="28"/>
        </w:rPr>
        <w:t>碳市场及自愿减排交易市场相关政</w:t>
      </w:r>
      <w:r>
        <w:rPr>
          <w:rFonts w:ascii="Times New Roman" w:eastAsia="仿宋" w:hAnsi="Times New Roman" w:cs="Times New Roman"/>
          <w:color w:val="000000" w:themeColor="text1"/>
          <w:sz w:val="28"/>
          <w:szCs w:val="28"/>
        </w:rPr>
        <w:t>策，熟悉中国行政管理体制，承担过与本咨询服务内容相似项目经验的</w:t>
      </w:r>
      <w:r>
        <w:rPr>
          <w:rFonts w:ascii="Times New Roman" w:eastAsia="仿宋" w:hAnsi="Times New Roman" w:cs="Times New Roman" w:hint="eastAsia"/>
          <w:color w:val="000000" w:themeColor="text1"/>
          <w:sz w:val="28"/>
          <w:szCs w:val="28"/>
        </w:rPr>
        <w:t>独立专家</w:t>
      </w:r>
      <w:r>
        <w:rPr>
          <w:rFonts w:ascii="Times New Roman" w:eastAsia="仿宋" w:hAnsi="Times New Roman" w:cs="Times New Roman"/>
          <w:color w:val="000000" w:themeColor="text1"/>
          <w:sz w:val="28"/>
          <w:szCs w:val="28"/>
        </w:rPr>
        <w:t>优先</w:t>
      </w:r>
      <w:r>
        <w:rPr>
          <w:rFonts w:ascii="Times New Roman" w:eastAsia="仿宋" w:hAnsi="Times New Roman" w:cs="Times New Roman" w:hint="eastAsia"/>
          <w:color w:val="000000" w:themeColor="text1"/>
          <w:sz w:val="28"/>
          <w:szCs w:val="28"/>
        </w:rPr>
        <w:t>；</w:t>
      </w:r>
    </w:p>
    <w:p w14:paraId="2097DC79" w14:textId="77777777" w:rsidR="00C153C6" w:rsidRDefault="00000000">
      <w:pPr>
        <w:pStyle w:val="af"/>
        <w:numPr>
          <w:ilvl w:val="0"/>
          <w:numId w:val="2"/>
        </w:numPr>
        <w:spacing w:line="360" w:lineRule="auto"/>
        <w:ind w:firstLineChars="0"/>
        <w:rPr>
          <w:rFonts w:ascii="Times New Roman" w:eastAsia="仿宋" w:hAnsi="Times New Roman" w:cs="Times New Roman"/>
          <w:color w:val="000000" w:themeColor="text1"/>
          <w:sz w:val="28"/>
          <w:szCs w:val="28"/>
        </w:rPr>
      </w:pPr>
      <w:r>
        <w:rPr>
          <w:rFonts w:ascii="Times New Roman" w:eastAsia="仿宋" w:hAnsi="Times New Roman" w:cs="Times New Roman" w:hint="eastAsia"/>
          <w:color w:val="000000" w:themeColor="text1"/>
          <w:sz w:val="28"/>
          <w:szCs w:val="28"/>
        </w:rPr>
        <w:t>具备良好的中英文听、说、读、写能力，同时，</w:t>
      </w:r>
      <w:r>
        <w:rPr>
          <w:rFonts w:ascii="Times New Roman" w:eastAsia="仿宋" w:hAnsi="Times New Roman" w:cs="Times New Roman"/>
          <w:color w:val="000000" w:themeColor="text1"/>
          <w:sz w:val="28"/>
          <w:szCs w:val="28"/>
        </w:rPr>
        <w:t>具备良好沟通协作能力，能与世界银行、各主管部门、</w:t>
      </w:r>
      <w:r>
        <w:rPr>
          <w:rFonts w:ascii="Times New Roman" w:eastAsia="仿宋" w:hAnsi="Times New Roman" w:cs="Times New Roman" w:hint="eastAsia"/>
          <w:color w:val="000000" w:themeColor="text1"/>
          <w:sz w:val="28"/>
          <w:szCs w:val="28"/>
        </w:rPr>
        <w:t>PMO</w:t>
      </w:r>
      <w:r>
        <w:rPr>
          <w:rFonts w:ascii="Times New Roman" w:eastAsia="仿宋" w:hAnsi="Times New Roman" w:cs="Times New Roman"/>
          <w:color w:val="000000" w:themeColor="text1"/>
          <w:sz w:val="28"/>
          <w:szCs w:val="28"/>
        </w:rPr>
        <w:t>及相关利</w:t>
      </w:r>
      <w:r>
        <w:rPr>
          <w:rFonts w:ascii="Times New Roman" w:eastAsia="仿宋" w:hAnsi="Times New Roman" w:cs="Times New Roman"/>
          <w:color w:val="000000" w:themeColor="text1"/>
          <w:sz w:val="28"/>
          <w:szCs w:val="28"/>
        </w:rPr>
        <w:lastRenderedPageBreak/>
        <w:t>益方进行有效的沟通。</w:t>
      </w:r>
    </w:p>
    <w:p w14:paraId="796FC109" w14:textId="77777777" w:rsidR="00C153C6" w:rsidRDefault="00000000">
      <w:pPr>
        <w:spacing w:line="360" w:lineRule="auto"/>
        <w:rPr>
          <w:rFonts w:ascii="Times New Roman" w:eastAsia="仿宋" w:hAnsi="Times New Roman" w:cs="Times New Roman"/>
          <w:b/>
          <w:bCs/>
          <w:color w:val="000000" w:themeColor="text1"/>
          <w:sz w:val="28"/>
          <w:szCs w:val="28"/>
        </w:rPr>
      </w:pPr>
      <w:r>
        <w:rPr>
          <w:rFonts w:ascii="Times New Roman" w:eastAsia="仿宋" w:hAnsi="Times New Roman" w:cs="Times New Roman" w:hint="eastAsia"/>
          <w:b/>
          <w:bCs/>
          <w:color w:val="000000" w:themeColor="text1"/>
          <w:sz w:val="28"/>
          <w:szCs w:val="28"/>
        </w:rPr>
        <w:t>六</w:t>
      </w:r>
      <w:r>
        <w:rPr>
          <w:rFonts w:ascii="Times New Roman" w:eastAsia="仿宋" w:hAnsi="Times New Roman" w:cs="Times New Roman"/>
          <w:b/>
          <w:bCs/>
          <w:color w:val="000000" w:themeColor="text1"/>
          <w:sz w:val="28"/>
          <w:szCs w:val="28"/>
        </w:rPr>
        <w:t>、合同类型和时间</w:t>
      </w:r>
    </w:p>
    <w:p w14:paraId="40C2B26D" w14:textId="77777777" w:rsidR="00C153C6" w:rsidRDefault="00000000">
      <w:pPr>
        <w:spacing w:line="360" w:lineRule="auto"/>
        <w:ind w:firstLineChars="200" w:firstLine="560"/>
        <w:outlineLvl w:val="0"/>
        <w:rPr>
          <w:rFonts w:ascii="Times New Roman" w:eastAsia="仿宋" w:hAnsi="Times New Roman" w:cs="Times New Roman"/>
          <w:color w:val="000000" w:themeColor="text1"/>
          <w:sz w:val="28"/>
          <w:szCs w:val="28"/>
        </w:rPr>
      </w:pPr>
      <w:r>
        <w:rPr>
          <w:rFonts w:ascii="Times New Roman" w:eastAsia="仿宋" w:hAnsi="Times New Roman" w:cs="Times New Roman" w:hint="eastAsia"/>
          <w:color w:val="000000" w:themeColor="text1"/>
          <w:sz w:val="28"/>
          <w:szCs w:val="28"/>
        </w:rPr>
        <w:t>本合同将按照世界银行《选聘个人咨询专家（</w:t>
      </w:r>
      <w:r>
        <w:rPr>
          <w:rFonts w:ascii="Times New Roman" w:eastAsia="仿宋" w:hAnsi="Times New Roman" w:cs="Times New Roman" w:hint="eastAsia"/>
          <w:color w:val="000000" w:themeColor="text1"/>
          <w:sz w:val="28"/>
          <w:szCs w:val="28"/>
        </w:rPr>
        <w:t>ICS</w:t>
      </w:r>
      <w:r>
        <w:rPr>
          <w:rFonts w:ascii="Times New Roman" w:eastAsia="仿宋" w:hAnsi="Times New Roman" w:cs="Times New Roman" w:hint="eastAsia"/>
          <w:color w:val="000000" w:themeColor="text1"/>
          <w:sz w:val="28"/>
          <w:szCs w:val="28"/>
        </w:rPr>
        <w:t>）》程序进行采购。初始合同期限为自签署之日起一年。一年期满后，若经</w:t>
      </w:r>
      <w:r>
        <w:rPr>
          <w:rFonts w:ascii="Times New Roman" w:eastAsia="仿宋" w:hAnsi="Times New Roman" w:cs="Times New Roman" w:hint="eastAsia"/>
          <w:color w:val="000000" w:themeColor="text1"/>
          <w:sz w:val="28"/>
          <w:szCs w:val="28"/>
        </w:rPr>
        <w:t>PMO</w:t>
      </w:r>
      <w:r>
        <w:rPr>
          <w:rFonts w:ascii="Times New Roman" w:eastAsia="仿宋" w:hAnsi="Times New Roman" w:cs="Times New Roman" w:hint="eastAsia"/>
          <w:color w:val="000000" w:themeColor="text1"/>
          <w:sz w:val="28"/>
          <w:szCs w:val="28"/>
        </w:rPr>
        <w:t>评估认为该专家在聘期内认真履职，圆满完成本工作大纲的要求，可根据项目实际需要并经双方协商一致，对合同进行修订或续签。</w:t>
      </w:r>
    </w:p>
    <w:sectPr w:rsidR="00C153C6">
      <w:footerReference w:type="even"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34969" w14:textId="77777777" w:rsidR="00B605CF" w:rsidRDefault="00B605CF">
      <w:r>
        <w:separator/>
      </w:r>
    </w:p>
  </w:endnote>
  <w:endnote w:type="continuationSeparator" w:id="0">
    <w:p w14:paraId="701EF7A4" w14:textId="77777777" w:rsidR="00B605CF" w:rsidRDefault="00B605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7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altName w:val="Microsoft YaHei"/>
    <w:panose1 w:val="020B0604020202020204"/>
    <w:charset w:val="86"/>
    <w:family w:val="auto"/>
    <w:pitch w:val="default"/>
    <w:sig w:usb0="00000001" w:usb1="08000000" w:usb2="00000000" w:usb3="00000000" w:csb0="00040000" w:csb1="00000000"/>
  </w:font>
  <w:font w:name="仿宋">
    <w:altName w:val="FangSong"/>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d"/>
      </w:rPr>
      <w:id w:val="148409043"/>
    </w:sdtPr>
    <w:sdtContent>
      <w:p w14:paraId="337254CE" w14:textId="77777777" w:rsidR="00C153C6" w:rsidRDefault="00000000">
        <w:pPr>
          <w:pStyle w:val="a7"/>
          <w:framePr w:wrap="auto" w:vAnchor="text" w:hAnchor="margin" w:xAlign="center" w:y="1"/>
          <w:rPr>
            <w:rStyle w:val="ad"/>
          </w:rPr>
        </w:pPr>
        <w:r>
          <w:rPr>
            <w:rStyle w:val="ad"/>
          </w:rPr>
          <w:fldChar w:fldCharType="begin"/>
        </w:r>
        <w:r>
          <w:rPr>
            <w:rStyle w:val="ad"/>
          </w:rPr>
          <w:instrText xml:space="preserve"> PAGE </w:instrText>
        </w:r>
        <w:r>
          <w:rPr>
            <w:rStyle w:val="ad"/>
          </w:rPr>
          <w:fldChar w:fldCharType="end"/>
        </w:r>
      </w:p>
    </w:sdtContent>
  </w:sdt>
  <w:p w14:paraId="794A5380" w14:textId="77777777" w:rsidR="00C153C6" w:rsidRDefault="00C153C6">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d"/>
      </w:rPr>
      <w:id w:val="1672375850"/>
    </w:sdtPr>
    <w:sdtContent>
      <w:p w14:paraId="0268B675" w14:textId="77777777" w:rsidR="00C153C6" w:rsidRDefault="00000000">
        <w:pPr>
          <w:pStyle w:val="a7"/>
          <w:framePr w:wrap="auto" w:vAnchor="text" w:hAnchor="margin" w:xAlign="center" w:y="1"/>
          <w:rPr>
            <w:rStyle w:val="ad"/>
          </w:rPr>
        </w:pPr>
        <w:r>
          <w:rPr>
            <w:rStyle w:val="ad"/>
          </w:rPr>
          <w:fldChar w:fldCharType="begin"/>
        </w:r>
        <w:r>
          <w:rPr>
            <w:rStyle w:val="ad"/>
          </w:rPr>
          <w:instrText xml:space="preserve"> PAGE </w:instrText>
        </w:r>
        <w:r>
          <w:rPr>
            <w:rStyle w:val="ad"/>
          </w:rPr>
          <w:fldChar w:fldCharType="separate"/>
        </w:r>
        <w:r>
          <w:rPr>
            <w:rStyle w:val="ad"/>
          </w:rPr>
          <w:t>5</w:t>
        </w:r>
        <w:r>
          <w:rPr>
            <w:rStyle w:val="ad"/>
          </w:rPr>
          <w:fldChar w:fldCharType="end"/>
        </w:r>
      </w:p>
    </w:sdtContent>
  </w:sdt>
  <w:p w14:paraId="7FD751C4" w14:textId="77777777" w:rsidR="00C153C6" w:rsidRDefault="00C153C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0F309" w14:textId="77777777" w:rsidR="00B605CF" w:rsidRDefault="00B605CF">
      <w:r>
        <w:separator/>
      </w:r>
    </w:p>
  </w:footnote>
  <w:footnote w:type="continuationSeparator" w:id="0">
    <w:p w14:paraId="2012E1B0" w14:textId="77777777" w:rsidR="00B605CF" w:rsidRDefault="00B605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11052"/>
    <w:multiLevelType w:val="multilevel"/>
    <w:tmpl w:val="14511052"/>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15:restartNumberingAfterBreak="0">
    <w:nsid w:val="27511A9E"/>
    <w:multiLevelType w:val="multilevel"/>
    <w:tmpl w:val="27511A9E"/>
    <w:lvl w:ilvl="0">
      <w:start w:val="1"/>
      <w:numFmt w:val="decimal"/>
      <w:lvlText w:val="%1."/>
      <w:lvlJc w:val="left"/>
      <w:pPr>
        <w:ind w:left="1260" w:hanging="420"/>
      </w:pPr>
      <w:rPr>
        <w:rFonts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num w:numId="1" w16cid:durableId="1820658311">
    <w:abstractNumId w:val="0"/>
  </w:num>
  <w:num w:numId="2" w16cid:durableId="19289522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7"/>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269"/>
    <w:rsid w:val="00022CE9"/>
    <w:rsid w:val="00023944"/>
    <w:rsid w:val="00025145"/>
    <w:rsid w:val="00036484"/>
    <w:rsid w:val="00042F99"/>
    <w:rsid w:val="0008296E"/>
    <w:rsid w:val="000D503E"/>
    <w:rsid w:val="001252A2"/>
    <w:rsid w:val="001526D0"/>
    <w:rsid w:val="00164055"/>
    <w:rsid w:val="00175F80"/>
    <w:rsid w:val="00176F4C"/>
    <w:rsid w:val="00177269"/>
    <w:rsid w:val="00190083"/>
    <w:rsid w:val="00190BD4"/>
    <w:rsid w:val="00195473"/>
    <w:rsid w:val="001C2283"/>
    <w:rsid w:val="001C710F"/>
    <w:rsid w:val="001E4055"/>
    <w:rsid w:val="00203A3A"/>
    <w:rsid w:val="00203EC8"/>
    <w:rsid w:val="00255278"/>
    <w:rsid w:val="00270775"/>
    <w:rsid w:val="002A2446"/>
    <w:rsid w:val="002A6F04"/>
    <w:rsid w:val="002D7942"/>
    <w:rsid w:val="00300EF9"/>
    <w:rsid w:val="00323A0C"/>
    <w:rsid w:val="00335542"/>
    <w:rsid w:val="003365BE"/>
    <w:rsid w:val="00341646"/>
    <w:rsid w:val="00346826"/>
    <w:rsid w:val="00357BF6"/>
    <w:rsid w:val="003617D0"/>
    <w:rsid w:val="003B63FE"/>
    <w:rsid w:val="003E7B68"/>
    <w:rsid w:val="003F256F"/>
    <w:rsid w:val="003F7494"/>
    <w:rsid w:val="00413C3F"/>
    <w:rsid w:val="0043279D"/>
    <w:rsid w:val="00447D87"/>
    <w:rsid w:val="00480644"/>
    <w:rsid w:val="004B6DFC"/>
    <w:rsid w:val="004B7010"/>
    <w:rsid w:val="004C6214"/>
    <w:rsid w:val="00512678"/>
    <w:rsid w:val="00543B43"/>
    <w:rsid w:val="0055523B"/>
    <w:rsid w:val="00572B2D"/>
    <w:rsid w:val="005758D8"/>
    <w:rsid w:val="005B4DBC"/>
    <w:rsid w:val="005D5A70"/>
    <w:rsid w:val="0060419E"/>
    <w:rsid w:val="00613045"/>
    <w:rsid w:val="00646D0D"/>
    <w:rsid w:val="0065641F"/>
    <w:rsid w:val="00667DC6"/>
    <w:rsid w:val="00680FE4"/>
    <w:rsid w:val="006D041E"/>
    <w:rsid w:val="0071271E"/>
    <w:rsid w:val="00727CDB"/>
    <w:rsid w:val="00732F8E"/>
    <w:rsid w:val="0074212D"/>
    <w:rsid w:val="00784335"/>
    <w:rsid w:val="007B758E"/>
    <w:rsid w:val="007C4F95"/>
    <w:rsid w:val="007D58E5"/>
    <w:rsid w:val="007D5C9E"/>
    <w:rsid w:val="007F7722"/>
    <w:rsid w:val="00815502"/>
    <w:rsid w:val="00830F88"/>
    <w:rsid w:val="0084437C"/>
    <w:rsid w:val="00850485"/>
    <w:rsid w:val="0088695E"/>
    <w:rsid w:val="008B024B"/>
    <w:rsid w:val="008B3877"/>
    <w:rsid w:val="008C2868"/>
    <w:rsid w:val="008E46FA"/>
    <w:rsid w:val="008E6644"/>
    <w:rsid w:val="0091122A"/>
    <w:rsid w:val="009369CF"/>
    <w:rsid w:val="00954B51"/>
    <w:rsid w:val="00962E06"/>
    <w:rsid w:val="0097681A"/>
    <w:rsid w:val="00977BC0"/>
    <w:rsid w:val="00981D61"/>
    <w:rsid w:val="0099644B"/>
    <w:rsid w:val="009B06D9"/>
    <w:rsid w:val="009B56EE"/>
    <w:rsid w:val="009C4732"/>
    <w:rsid w:val="009D1451"/>
    <w:rsid w:val="009D7AFB"/>
    <w:rsid w:val="009E1E4E"/>
    <w:rsid w:val="009E7FE3"/>
    <w:rsid w:val="00A22502"/>
    <w:rsid w:val="00A40204"/>
    <w:rsid w:val="00A43023"/>
    <w:rsid w:val="00A656A2"/>
    <w:rsid w:val="00A67140"/>
    <w:rsid w:val="00A712C5"/>
    <w:rsid w:val="00A86FD7"/>
    <w:rsid w:val="00A905B0"/>
    <w:rsid w:val="00A94500"/>
    <w:rsid w:val="00AA70C3"/>
    <w:rsid w:val="00AC20D2"/>
    <w:rsid w:val="00AC3BAE"/>
    <w:rsid w:val="00AC6491"/>
    <w:rsid w:val="00AC7B9C"/>
    <w:rsid w:val="00B47A86"/>
    <w:rsid w:val="00B605CF"/>
    <w:rsid w:val="00B64ED4"/>
    <w:rsid w:val="00B73DF2"/>
    <w:rsid w:val="00B8716D"/>
    <w:rsid w:val="00B96066"/>
    <w:rsid w:val="00BC3B20"/>
    <w:rsid w:val="00BD737F"/>
    <w:rsid w:val="00C153C6"/>
    <w:rsid w:val="00C209AD"/>
    <w:rsid w:val="00C209BE"/>
    <w:rsid w:val="00C2754F"/>
    <w:rsid w:val="00C30133"/>
    <w:rsid w:val="00C6134E"/>
    <w:rsid w:val="00C64EC8"/>
    <w:rsid w:val="00C730CA"/>
    <w:rsid w:val="00C73C68"/>
    <w:rsid w:val="00C97F6A"/>
    <w:rsid w:val="00CA3A6B"/>
    <w:rsid w:val="00CA4184"/>
    <w:rsid w:val="00CB71EB"/>
    <w:rsid w:val="00CC7CBE"/>
    <w:rsid w:val="00CD746D"/>
    <w:rsid w:val="00CF2B58"/>
    <w:rsid w:val="00D02785"/>
    <w:rsid w:val="00D06596"/>
    <w:rsid w:val="00D21206"/>
    <w:rsid w:val="00D266C4"/>
    <w:rsid w:val="00D35631"/>
    <w:rsid w:val="00D5458E"/>
    <w:rsid w:val="00D64619"/>
    <w:rsid w:val="00D670A2"/>
    <w:rsid w:val="00D9717E"/>
    <w:rsid w:val="00DA3038"/>
    <w:rsid w:val="00DB4DCC"/>
    <w:rsid w:val="00DD4CCF"/>
    <w:rsid w:val="00DD61F2"/>
    <w:rsid w:val="00DF6791"/>
    <w:rsid w:val="00E214A0"/>
    <w:rsid w:val="00E27186"/>
    <w:rsid w:val="00E277D2"/>
    <w:rsid w:val="00E33883"/>
    <w:rsid w:val="00E77CC7"/>
    <w:rsid w:val="00EA25DE"/>
    <w:rsid w:val="00ED0327"/>
    <w:rsid w:val="00F06363"/>
    <w:rsid w:val="00F11DE3"/>
    <w:rsid w:val="00F52315"/>
    <w:rsid w:val="00F90643"/>
    <w:rsid w:val="00F959C3"/>
    <w:rsid w:val="00F9650A"/>
    <w:rsid w:val="00FA70EB"/>
    <w:rsid w:val="00FC7FE7"/>
    <w:rsid w:val="00FE0B3A"/>
    <w:rsid w:val="00FE1CD2"/>
    <w:rsid w:val="00FE7903"/>
    <w:rsid w:val="00FE7B51"/>
    <w:rsid w:val="068F64CB"/>
    <w:rsid w:val="35783C65"/>
    <w:rsid w:val="3B712FD3"/>
    <w:rsid w:val="40E16D54"/>
    <w:rsid w:val="41470572"/>
    <w:rsid w:val="42112A00"/>
    <w:rsid w:val="7DDA45D1"/>
    <w:rsid w:val="7F510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4A03038B"/>
  <w15:docId w15:val="{A9E37BF1-ABBF-4443-A2DC-88BA44BC6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eastAsia="宋体" w:hAnsi="Calibri"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rPr>
      <w:sz w:val="20"/>
      <w:szCs w:val="20"/>
    </w:r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character" w:styleId="ad">
    <w:name w:val="page number"/>
    <w:basedOn w:val="a0"/>
    <w:uiPriority w:val="99"/>
    <w:semiHidden/>
    <w:unhideWhenUsed/>
    <w:qFormat/>
  </w:style>
  <w:style w:type="character" w:styleId="ae">
    <w:name w:val="annotation reference"/>
    <w:basedOn w:val="a0"/>
    <w:uiPriority w:val="99"/>
    <w:semiHidden/>
    <w:unhideWhenUsed/>
    <w:qFormat/>
    <w:rPr>
      <w:sz w:val="16"/>
      <w:szCs w:val="16"/>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paragraph" w:styleId="af">
    <w:name w:val="List Paragraph"/>
    <w:basedOn w:val="a"/>
    <w:uiPriority w:val="34"/>
    <w:qFormat/>
    <w:pPr>
      <w:ind w:firstLineChars="200" w:firstLine="420"/>
    </w:pPr>
  </w:style>
  <w:style w:type="paragraph" w:customStyle="1" w:styleId="1">
    <w:name w:val="修订1"/>
    <w:hidden/>
    <w:uiPriority w:val="99"/>
    <w:semiHidden/>
    <w:qFormat/>
    <w:rPr>
      <w:rFonts w:ascii="Calibri" w:eastAsia="宋体" w:hAnsi="Calibri" w:cs="Calibri"/>
      <w:kern w:val="2"/>
      <w:sz w:val="21"/>
      <w:szCs w:val="21"/>
    </w:rPr>
  </w:style>
  <w:style w:type="character" w:customStyle="1" w:styleId="a6">
    <w:name w:val="批注框文本 字符"/>
    <w:basedOn w:val="a0"/>
    <w:link w:val="a5"/>
    <w:uiPriority w:val="99"/>
    <w:semiHidden/>
    <w:qFormat/>
    <w:rPr>
      <w:rFonts w:ascii="Calibri" w:eastAsia="宋体" w:hAnsi="Calibri" w:cs="Calibri"/>
      <w:sz w:val="18"/>
      <w:szCs w:val="18"/>
    </w:rPr>
  </w:style>
  <w:style w:type="paragraph" w:customStyle="1" w:styleId="Outline">
    <w:name w:val="Outline"/>
    <w:basedOn w:val="a"/>
    <w:qFormat/>
    <w:pPr>
      <w:widowControl/>
      <w:spacing w:before="240"/>
      <w:jc w:val="left"/>
    </w:pPr>
    <w:rPr>
      <w:rFonts w:ascii="Times New Roman" w:hAnsi="Times New Roman" w:cs="Times New Roman"/>
      <w:kern w:val="28"/>
      <w:sz w:val="24"/>
      <w:szCs w:val="20"/>
      <w:lang w:eastAsia="en-US"/>
    </w:rPr>
  </w:style>
  <w:style w:type="character" w:customStyle="1" w:styleId="a4">
    <w:name w:val="批注文字 字符"/>
    <w:basedOn w:val="a0"/>
    <w:link w:val="a3"/>
    <w:uiPriority w:val="99"/>
    <w:qFormat/>
    <w:rPr>
      <w:rFonts w:ascii="Calibri" w:eastAsia="宋体" w:hAnsi="Calibri" w:cs="Calibri"/>
      <w:sz w:val="20"/>
      <w:szCs w:val="20"/>
    </w:rPr>
  </w:style>
  <w:style w:type="character" w:customStyle="1" w:styleId="ac">
    <w:name w:val="批注主题 字符"/>
    <w:basedOn w:val="a4"/>
    <w:link w:val="ab"/>
    <w:uiPriority w:val="99"/>
    <w:semiHidden/>
    <w:qFormat/>
    <w:rPr>
      <w:rFonts w:ascii="Calibri" w:eastAsia="宋体" w:hAnsi="Calibri" w:cs="Calibri"/>
      <w:b/>
      <w:bCs/>
      <w:sz w:val="20"/>
      <w:szCs w:val="20"/>
    </w:rPr>
  </w:style>
  <w:style w:type="paragraph" w:customStyle="1" w:styleId="2">
    <w:name w:val="修订2"/>
    <w:hidden/>
    <w:uiPriority w:val="99"/>
    <w:unhideWhenUsed/>
    <w:qFormat/>
    <w:rPr>
      <w:rFonts w:ascii="Calibri" w:eastAsia="宋体" w:hAnsi="Calibri" w:cs="Calibri"/>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5</Pages>
  <Words>333</Words>
  <Characters>1904</Characters>
  <Application>Microsoft Office Word</Application>
  <DocSecurity>0</DocSecurity>
  <Lines>15</Lines>
  <Paragraphs>4</Paragraphs>
  <ScaleCrop>false</ScaleCrop>
  <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zhao xinpeng</cp:lastModifiedBy>
  <cp:revision>30</cp:revision>
  <dcterms:created xsi:type="dcterms:W3CDTF">2025-04-04T09:58:00Z</dcterms:created>
  <dcterms:modified xsi:type="dcterms:W3CDTF">2026-03-13T08:44:00Z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eyJoZGlkIjoiMDYwZTJjNzUyYmI4MDVlNmU3YzBjOWNiNmZiNzQ4ZjIiLCJ1c2VySWQiOiI3MzYzMzc5NDYifQ==</vt:lpwstr>
  </property>
  <property fmtid="{D5CDD505-2E9C-101B-9397-08002B2CF9AE}" pid="3" name="KSOProductBuildVer">
    <vt:lpwstr>2052-12.1.3.25234</vt:lpwstr>
  </property>
  <property fmtid="{D5CDD505-2E9C-101B-9397-08002B2CF9AE}" pid="4" name="ICV">
    <vt:lpwstr>075F9FDDF2194EF1A40997DAA076209A_12</vt:lpwstr>
  </property>
</Properties>
</file>