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A4A21">
      <w:pPr>
        <w:widowControl/>
        <w:jc w:val="center"/>
        <w:outlineLvl w:val="0"/>
        <w:rPr>
          <w:rFonts w:ascii="Times New Roman" w:hAnsi="Times New Roman" w:eastAsia="方正小标宋简体" w:cs="Times New Roman"/>
          <w:bCs/>
          <w:sz w:val="30"/>
          <w:szCs w:val="30"/>
        </w:rPr>
      </w:pPr>
      <w:r>
        <w:rPr>
          <w:rFonts w:ascii="Times New Roman" w:hAnsi="Times New Roman" w:eastAsia="方正小标宋简体" w:cs="Times New Roman"/>
          <w:bCs/>
          <w:sz w:val="30"/>
          <w:szCs w:val="30"/>
        </w:rPr>
        <w:t>世界银行 中国市场伙伴实施基金赠款项目（P504267）</w:t>
      </w:r>
    </w:p>
    <w:p w14:paraId="31CA4A22">
      <w:pPr>
        <w:widowControl/>
        <w:jc w:val="center"/>
        <w:rPr>
          <w:rFonts w:ascii="Times New Roman" w:hAnsi="Times New Roman" w:eastAsia="方正小标宋简体" w:cs="Times New Roman"/>
          <w:bCs/>
          <w:sz w:val="30"/>
          <w:szCs w:val="30"/>
        </w:rPr>
      </w:pPr>
      <w:r>
        <w:rPr>
          <w:rFonts w:ascii="Times New Roman" w:hAnsi="Times New Roman" w:eastAsia="方正小标宋简体" w:cs="Times New Roman"/>
          <w:bCs/>
          <w:sz w:val="30"/>
          <w:szCs w:val="30"/>
        </w:rPr>
        <w:t>“碳定价工具政策法规体系研究”咨询服务</w:t>
      </w:r>
    </w:p>
    <w:p w14:paraId="31CA4A23">
      <w:pPr>
        <w:jc w:val="center"/>
        <w:rPr>
          <w:rFonts w:ascii="Times New Roman" w:hAnsi="Times New Roman" w:eastAsia="方正小标宋简体" w:cs="Times New Roman"/>
          <w:sz w:val="32"/>
          <w:szCs w:val="32"/>
        </w:rPr>
      </w:pPr>
      <w:r>
        <w:rPr>
          <w:rFonts w:ascii="Times New Roman" w:hAnsi="Times New Roman" w:eastAsia="方正小标宋简体" w:cs="Times New Roman"/>
          <w:bCs/>
          <w:sz w:val="30"/>
          <w:szCs w:val="30"/>
        </w:rPr>
        <w:t>工作任务大纲（PMI-2-CQS）</w:t>
      </w:r>
    </w:p>
    <w:p w14:paraId="31CA4A24">
      <w:pPr>
        <w:jc w:val="center"/>
        <w:rPr>
          <w:rFonts w:ascii="Times New Roman" w:hAnsi="Times New Roman" w:eastAsia="宋体" w:cs="Times New Roman"/>
          <w:b/>
          <w:bCs/>
          <w:sz w:val="24"/>
          <w:szCs w:val="28"/>
        </w:rPr>
      </w:pPr>
    </w:p>
    <w:p w14:paraId="31CA4A25">
      <w:pPr>
        <w:pStyle w:val="2"/>
        <w:keepNext w:val="0"/>
        <w:keepLines w:val="0"/>
        <w:snapToGrid/>
        <w:spacing w:before="0" w:after="0"/>
        <w:rPr>
          <w:rFonts w:ascii="Times New Roman" w:hAnsi="Times New Roman" w:eastAsia="仿宋" w:cs="Times New Roman"/>
          <w:b/>
          <w:bCs/>
          <w:sz w:val="28"/>
          <w:szCs w:val="28"/>
        </w:rPr>
      </w:pPr>
      <w:r>
        <w:rPr>
          <w:rFonts w:ascii="Times New Roman" w:hAnsi="Times New Roman" w:eastAsia="仿宋" w:cs="Times New Roman"/>
          <w:b/>
          <w:bCs/>
          <w:sz w:val="28"/>
          <w:szCs w:val="28"/>
        </w:rPr>
        <w:t>一、项目背景和意义</w:t>
      </w:r>
    </w:p>
    <w:p w14:paraId="31CA4A26">
      <w:pPr>
        <w:spacing w:before="156" w:beforeLines="50" w:after="156" w:afterLines="50"/>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为推动中国碳排放权交易市场与温室气体自愿减排交易市场的高质量发展和不断完善，世界银行与生态环境部合作开展“中国市场伙伴实施基金项目”活动。该项目旨在支持中国国家层面碳定价工具的优化设计、实施与管理能力提升，</w:t>
      </w:r>
      <w:r>
        <w:rPr>
          <w:rFonts w:hint="eastAsia" w:ascii="Times New Roman" w:hAnsi="Times New Roman" w:eastAsia="仿宋" w:cs="Times New Roman"/>
          <w:sz w:val="28"/>
          <w:szCs w:val="28"/>
        </w:rPr>
        <w:t>项目将</w:t>
      </w:r>
      <w:r>
        <w:rPr>
          <w:rFonts w:ascii="Times New Roman" w:hAnsi="Times New Roman" w:eastAsia="仿宋" w:cs="Times New Roman"/>
          <w:sz w:val="28"/>
          <w:szCs w:val="28"/>
        </w:rPr>
        <w:t>优化完善全国碳排放权交易市场（ETS）与国家核证自愿减排量（CCER）体系，</w:t>
      </w:r>
      <w:r>
        <w:rPr>
          <w:rFonts w:hint="eastAsia" w:ascii="Times New Roman" w:hAnsi="Times New Roman" w:eastAsia="仿宋" w:cs="Times New Roman"/>
          <w:sz w:val="28"/>
          <w:szCs w:val="28"/>
        </w:rPr>
        <w:t>开展国内碳市场</w:t>
      </w:r>
      <w:r>
        <w:rPr>
          <w:rFonts w:ascii="Times New Roman" w:hAnsi="Times New Roman" w:eastAsia="仿宋" w:cs="Times New Roman"/>
          <w:sz w:val="28"/>
          <w:szCs w:val="28"/>
        </w:rPr>
        <w:t>与《巴黎协定》第六条下国际碳交易实现衔接兼容</w:t>
      </w:r>
      <w:r>
        <w:rPr>
          <w:rFonts w:hint="eastAsia" w:ascii="Times New Roman" w:hAnsi="Times New Roman" w:eastAsia="仿宋" w:cs="Times New Roman"/>
          <w:sz w:val="28"/>
          <w:szCs w:val="28"/>
        </w:rPr>
        <w:t>的研究</w:t>
      </w:r>
      <w:r>
        <w:rPr>
          <w:rFonts w:ascii="Times New Roman" w:hAnsi="Times New Roman" w:eastAsia="仿宋" w:cs="Times New Roman"/>
          <w:sz w:val="28"/>
          <w:szCs w:val="28"/>
        </w:rPr>
        <w:t>，分析引入碳税以补充ETS的可行性</w:t>
      </w:r>
      <w:r>
        <w:rPr>
          <w:rFonts w:hint="eastAsia" w:ascii="Times New Roman" w:hAnsi="Times New Roman" w:eastAsia="仿宋" w:cs="Times New Roman"/>
          <w:sz w:val="28"/>
          <w:szCs w:val="28"/>
        </w:rPr>
        <w:t>等</w:t>
      </w:r>
      <w:r>
        <w:rPr>
          <w:rFonts w:ascii="Times New Roman" w:hAnsi="Times New Roman" w:eastAsia="仿宋" w:cs="Times New Roman"/>
          <w:sz w:val="28"/>
          <w:szCs w:val="28"/>
        </w:rPr>
        <w:t>。生态环境部对外合作与交流中心</w:t>
      </w:r>
      <w:r>
        <w:rPr>
          <w:rFonts w:hint="eastAsia" w:ascii="Times New Roman" w:hAnsi="Times New Roman" w:eastAsia="仿宋" w:cs="Times New Roman"/>
          <w:sz w:val="28"/>
          <w:szCs w:val="28"/>
        </w:rPr>
        <w:t>(</w:t>
      </w:r>
      <w:r>
        <w:rPr>
          <w:rFonts w:ascii="Times New Roman" w:hAnsi="Times New Roman" w:eastAsia="仿宋" w:cs="Times New Roman"/>
          <w:sz w:val="28"/>
          <w:szCs w:val="28"/>
        </w:rPr>
        <w:t>FECO</w:t>
      </w:r>
      <w:r>
        <w:rPr>
          <w:rFonts w:hint="eastAsia" w:ascii="Times New Roman" w:hAnsi="Times New Roman" w:eastAsia="仿宋" w:cs="Times New Roman"/>
          <w:sz w:val="28"/>
          <w:szCs w:val="28"/>
        </w:rPr>
        <w:t>)</w:t>
      </w:r>
      <w:r>
        <w:rPr>
          <w:rFonts w:ascii="Times New Roman" w:hAnsi="Times New Roman" w:eastAsia="仿宋" w:cs="Times New Roman"/>
          <w:sz w:val="28"/>
          <w:szCs w:val="28"/>
        </w:rPr>
        <w:t>受委托作为项目管理办公室</w:t>
      </w:r>
      <w:r>
        <w:rPr>
          <w:rFonts w:hint="eastAsia" w:ascii="Times New Roman" w:hAnsi="Times New Roman" w:eastAsia="仿宋" w:cs="Times New Roman"/>
          <w:sz w:val="28"/>
          <w:szCs w:val="28"/>
        </w:rPr>
        <w:t>(</w:t>
      </w:r>
      <w:r>
        <w:rPr>
          <w:rFonts w:ascii="Times New Roman" w:hAnsi="Times New Roman" w:eastAsia="仿宋" w:cs="Times New Roman"/>
          <w:sz w:val="28"/>
          <w:szCs w:val="28"/>
        </w:rPr>
        <w:t>PMO</w:t>
      </w:r>
      <w:r>
        <w:rPr>
          <w:rFonts w:hint="eastAsia" w:ascii="Times New Roman" w:hAnsi="Times New Roman" w:eastAsia="仿宋" w:cs="Times New Roman"/>
          <w:sz w:val="28"/>
          <w:szCs w:val="28"/>
        </w:rPr>
        <w:t>)</w:t>
      </w:r>
      <w:r>
        <w:rPr>
          <w:rFonts w:ascii="Times New Roman" w:hAnsi="Times New Roman" w:eastAsia="仿宋" w:cs="Times New Roman"/>
          <w:sz w:val="28"/>
          <w:szCs w:val="28"/>
        </w:rPr>
        <w:t>，负责统筹项目实施工作。</w:t>
      </w:r>
    </w:p>
    <w:p w14:paraId="2D420E76">
      <w:pPr>
        <w:widowControl/>
        <w:spacing w:before="156" w:beforeLines="50" w:after="156" w:afterLines="50"/>
        <w:ind w:firstLine="560" w:firstLineChars="200"/>
        <w:jc w:val="left"/>
        <w:rPr>
          <w:rFonts w:ascii="Times New Roman" w:hAnsi="Times New Roman" w:eastAsia="仿宋" w:cs="Times New Roman"/>
          <w:sz w:val="28"/>
          <w:szCs w:val="28"/>
        </w:rPr>
      </w:pPr>
      <w:r>
        <w:rPr>
          <w:rFonts w:ascii="Times New Roman" w:hAnsi="Times New Roman" w:eastAsia="仿宋" w:cs="Times New Roman"/>
          <w:sz w:val="28"/>
          <w:szCs w:val="28"/>
        </w:rPr>
        <w:t>碳定价是指对温室气体排放赋予经济价值、通过价格信号引导减排行为的政策机制，国际通行的主要</w:t>
      </w:r>
      <w:r>
        <w:rPr>
          <w:rFonts w:hint="eastAsia" w:ascii="Times New Roman" w:hAnsi="Times New Roman" w:eastAsia="仿宋" w:cs="Times New Roman"/>
          <w:sz w:val="28"/>
          <w:szCs w:val="28"/>
        </w:rPr>
        <w:t>碳定价政策机制</w:t>
      </w:r>
      <w:r>
        <w:rPr>
          <w:rFonts w:ascii="Times New Roman" w:hAnsi="Times New Roman" w:eastAsia="仿宋" w:cs="Times New Roman"/>
          <w:sz w:val="28"/>
          <w:szCs w:val="28"/>
        </w:rPr>
        <w:t>包括碳排放权交易体系和碳税</w:t>
      </w:r>
      <w:r>
        <w:rPr>
          <w:rFonts w:hint="eastAsia" w:ascii="Times New Roman" w:hAnsi="Times New Roman" w:eastAsia="仿宋" w:cs="Times New Roman"/>
          <w:sz w:val="28"/>
          <w:szCs w:val="28"/>
        </w:rPr>
        <w:t>，也有自愿减排交易的补充型、抵消类碳定价工具</w:t>
      </w:r>
      <w:r>
        <w:rPr>
          <w:rFonts w:ascii="Times New Roman" w:hAnsi="Times New Roman" w:eastAsia="仿宋" w:cs="Times New Roman"/>
          <w:sz w:val="28"/>
          <w:szCs w:val="28"/>
        </w:rPr>
        <w:t>。在中国推进碳达峰、碳中和进程中，碳定价能够通过市场手段实现有效减排、激励技术创新和投资，是实现“双碳”目标的重要政策工具。中国的碳市场是由全国碳排放权交易市场和全国温室气体自愿减排交易市场组成。</w:t>
      </w:r>
      <w:r>
        <w:rPr>
          <w:rFonts w:hint="eastAsia" w:ascii="Times New Roman" w:hAnsi="Times New Roman" w:eastAsia="仿宋" w:cs="Times New Roman"/>
          <w:sz w:val="28"/>
          <w:szCs w:val="28"/>
        </w:rPr>
        <w:t>目前，中国未征收碳税。</w:t>
      </w:r>
    </w:p>
    <w:p w14:paraId="5E128B35">
      <w:pPr>
        <w:widowControl/>
        <w:spacing w:before="156" w:beforeLines="50" w:after="156" w:afterLines="50"/>
        <w:ind w:firstLine="560" w:firstLineChars="200"/>
        <w:jc w:val="left"/>
        <w:rPr>
          <w:rFonts w:ascii="Times New Roman" w:hAnsi="Times New Roman" w:eastAsia="仿宋" w:cs="Times New Roman"/>
          <w:sz w:val="28"/>
          <w:szCs w:val="28"/>
        </w:rPr>
      </w:pPr>
      <w:r>
        <w:rPr>
          <w:rFonts w:ascii="Times New Roman" w:hAnsi="Times New Roman" w:eastAsia="仿宋" w:cs="Times New Roman"/>
          <w:sz w:val="28"/>
          <w:szCs w:val="28"/>
          <w:lang w:bidi="ar"/>
        </w:rPr>
        <w:t>为实现碳达峰碳中和目标，中国构建了全球最系统完备的碳减排政策体系——碳达峰碳中和“1+N”政策体系</w:t>
      </w:r>
      <w:r>
        <w:rPr>
          <w:rStyle w:val="26"/>
          <w:rFonts w:ascii="Times New Roman" w:hAnsi="Times New Roman" w:eastAsia="仿宋" w:cs="Times New Roman"/>
          <w:sz w:val="28"/>
          <w:szCs w:val="28"/>
        </w:rPr>
        <w:footnoteReference w:id="0"/>
      </w:r>
      <w:r>
        <w:rPr>
          <w:rFonts w:ascii="Times New Roman" w:hAnsi="Times New Roman" w:eastAsia="仿宋" w:cs="Times New Roman"/>
          <w:sz w:val="28"/>
          <w:szCs w:val="28"/>
          <w:lang w:bidi="ar"/>
        </w:rPr>
        <w:t>，明确时间表、路线图、施工图。</w:t>
      </w:r>
      <w:r>
        <w:rPr>
          <w:rFonts w:hint="eastAsia" w:ascii="Times New Roman" w:hAnsi="Times New Roman" w:eastAsia="仿宋" w:cs="Times New Roman"/>
          <w:sz w:val="28"/>
          <w:szCs w:val="28"/>
          <w:lang w:bidi="ar"/>
        </w:rPr>
        <w:t>自全国碳市场启动以来，中国已逐步构建起一个以行政法规为核心、部门规章为支撑、规范性文件和技术规范为配套的“多层级、较完备”的政策法规体系</w:t>
      </w:r>
      <w:r>
        <w:rPr>
          <w:rFonts w:hint="eastAsia" w:ascii="Times New Roman" w:hAnsi="Times New Roman" w:eastAsia="仿宋" w:cs="Times New Roman"/>
          <w:sz w:val="28"/>
          <w:szCs w:val="28"/>
        </w:rPr>
        <w:t>。</w:t>
      </w:r>
    </w:p>
    <w:p w14:paraId="153855D8">
      <w:pPr>
        <w:widowControl/>
        <w:spacing w:before="156" w:beforeLines="50" w:after="156" w:afterLines="50"/>
        <w:ind w:firstLine="560" w:firstLineChars="20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 xml:space="preserve">- </w:t>
      </w:r>
      <w:r>
        <w:rPr>
          <w:rFonts w:ascii="Times New Roman" w:hAnsi="Times New Roman" w:eastAsia="仿宋" w:cs="Times New Roman"/>
          <w:sz w:val="28"/>
          <w:szCs w:val="28"/>
        </w:rPr>
        <w:t>2021</w:t>
      </w:r>
      <w:r>
        <w:rPr>
          <w:rFonts w:hint="eastAsia" w:ascii="Times New Roman" w:hAnsi="Times New Roman" w:eastAsia="仿宋" w:cs="Times New Roman"/>
          <w:sz w:val="28"/>
          <w:szCs w:val="28"/>
        </w:rPr>
        <w:t>年初，《碳排放权交易管理办法（试行）》（生态环境部令 第19号）审议通过并实施，规范了全国碳排放权交易及相关活动。</w:t>
      </w:r>
    </w:p>
    <w:p w14:paraId="3AFA5498">
      <w:pPr>
        <w:widowControl/>
        <w:spacing w:before="156" w:beforeLines="50" w:after="156" w:afterLines="50"/>
        <w:ind w:firstLine="560" w:firstLineChars="20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 xml:space="preserve">- </w:t>
      </w:r>
      <w:r>
        <w:rPr>
          <w:rFonts w:ascii="Times New Roman" w:hAnsi="Times New Roman" w:eastAsia="仿宋" w:cs="Times New Roman"/>
          <w:sz w:val="28"/>
          <w:szCs w:val="28"/>
        </w:rPr>
        <w:t>2023</w:t>
      </w:r>
      <w:r>
        <w:rPr>
          <w:rFonts w:hint="eastAsia" w:ascii="Times New Roman" w:hAnsi="Times New Roman" w:eastAsia="仿宋" w:cs="Times New Roman"/>
          <w:sz w:val="28"/>
          <w:szCs w:val="28"/>
        </w:rPr>
        <w:t>年《温室气体自愿减排交易管理办法（试行）》（生态环境部、市场监管总局令</w:t>
      </w:r>
      <w:r>
        <w:rPr>
          <w:rFonts w:ascii="Times New Roman" w:hAnsi="Times New Roman" w:eastAsia="仿宋" w:cs="Times New Roman"/>
          <w:sz w:val="28"/>
          <w:szCs w:val="28"/>
        </w:rPr>
        <w:t xml:space="preserve"> </w:t>
      </w:r>
      <w:r>
        <w:rPr>
          <w:rFonts w:hint="eastAsia" w:ascii="Times New Roman" w:hAnsi="Times New Roman" w:eastAsia="仿宋" w:cs="Times New Roman"/>
          <w:sz w:val="28"/>
          <w:szCs w:val="28"/>
        </w:rPr>
        <w:t>第31号）审议通过并实施，规范了全国温室气体自愿减排交易及相关活动。</w:t>
      </w:r>
    </w:p>
    <w:p w14:paraId="65CEFBD4">
      <w:pPr>
        <w:widowControl/>
        <w:spacing w:before="156" w:beforeLines="50" w:after="156" w:afterLines="50"/>
        <w:ind w:firstLine="560" w:firstLineChars="20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 xml:space="preserve">- </w:t>
      </w:r>
      <w:r>
        <w:rPr>
          <w:rFonts w:ascii="Times New Roman" w:hAnsi="Times New Roman" w:eastAsia="仿宋" w:cs="Times New Roman"/>
          <w:sz w:val="28"/>
          <w:szCs w:val="28"/>
        </w:rPr>
        <w:t>2024年制定并公布《碳排放权交易管理暂行条例》</w:t>
      </w:r>
      <w:r>
        <w:rPr>
          <w:rFonts w:hint="eastAsia" w:ascii="Times New Roman" w:hAnsi="Times New Roman" w:eastAsia="仿宋" w:cs="Times New Roman"/>
          <w:sz w:val="28"/>
          <w:szCs w:val="28"/>
        </w:rPr>
        <w:t>（国令第775号，</w:t>
      </w:r>
      <w:r>
        <w:rPr>
          <w:rFonts w:ascii="Times New Roman" w:hAnsi="Times New Roman" w:eastAsia="仿宋" w:cs="Times New Roman"/>
          <w:sz w:val="28"/>
          <w:szCs w:val="28"/>
        </w:rPr>
        <w:t>以下简称《条例》），为市场运行确立统一的法律与制度框架。</w:t>
      </w:r>
    </w:p>
    <w:p w14:paraId="1DCF7787">
      <w:pPr>
        <w:widowControl/>
        <w:spacing w:before="156" w:beforeLines="50" w:after="156" w:afterLines="50"/>
        <w:ind w:firstLine="560" w:firstLineChars="20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 xml:space="preserve">- </w:t>
      </w:r>
      <w:r>
        <w:rPr>
          <w:rFonts w:ascii="Times New Roman" w:hAnsi="Times New Roman" w:eastAsia="仿宋" w:cs="Times New Roman"/>
          <w:sz w:val="28"/>
          <w:szCs w:val="28"/>
        </w:rPr>
        <w:t>2025年《关于推进绿色低碳转型加强全国碳市场建设的意见》</w:t>
      </w:r>
      <w:r>
        <w:rPr>
          <w:rFonts w:hint="eastAsia" w:ascii="Times New Roman" w:hAnsi="Times New Roman" w:eastAsia="仿宋" w:cs="Times New Roman"/>
          <w:sz w:val="28"/>
          <w:szCs w:val="28"/>
        </w:rPr>
        <w:t>（以下简称《意见》）</w:t>
      </w:r>
      <w:r>
        <w:rPr>
          <w:rFonts w:ascii="Times New Roman" w:hAnsi="Times New Roman" w:eastAsia="仿宋" w:cs="Times New Roman"/>
          <w:sz w:val="28"/>
          <w:szCs w:val="28"/>
        </w:rPr>
        <w:t>进一步明确了建设更有效、更有活力、更具国际影响力的碳市场的总体方向与优先任务</w:t>
      </w:r>
      <w:bookmarkStart w:id="0" w:name="_GoBack"/>
      <w:bookmarkEnd w:id="0"/>
      <w:r>
        <w:rPr>
          <w:rFonts w:ascii="Times New Roman" w:hAnsi="Times New Roman" w:eastAsia="仿宋" w:cs="Times New Roman"/>
          <w:sz w:val="28"/>
          <w:szCs w:val="28"/>
        </w:rPr>
        <w:t>。</w:t>
      </w:r>
    </w:p>
    <w:p w14:paraId="6D7B6FFD">
      <w:pPr>
        <w:widowControl/>
        <w:spacing w:before="156" w:beforeLines="50" w:after="156" w:afterLines="50"/>
        <w:ind w:firstLine="560" w:firstLineChars="20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 xml:space="preserve">- </w:t>
      </w:r>
      <w:r>
        <w:rPr>
          <w:rFonts w:ascii="Times New Roman" w:hAnsi="Times New Roman" w:eastAsia="仿宋" w:cs="Times New Roman"/>
          <w:sz w:val="28"/>
          <w:szCs w:val="28"/>
        </w:rPr>
        <w:t>2026年《中华人民共和国生态环境法典》</w:t>
      </w:r>
      <w:r>
        <w:rPr>
          <w:rFonts w:hint="eastAsia" w:ascii="Times New Roman" w:hAnsi="Times New Roman" w:eastAsia="仿宋" w:cs="Times New Roman"/>
          <w:sz w:val="28"/>
          <w:szCs w:val="28"/>
        </w:rPr>
        <w:t>（以下简称《法典》）</w:t>
      </w:r>
      <w:r>
        <w:rPr>
          <w:rFonts w:ascii="Times New Roman" w:hAnsi="Times New Roman" w:eastAsia="仿宋" w:cs="Times New Roman"/>
          <w:sz w:val="28"/>
          <w:szCs w:val="28"/>
        </w:rPr>
        <w:t>的颁布，为全国碳市场建设提供了更加坚实的法律保障，同日通过的《中华人民共和国国民经济和社会发展第十五个五年规划纲要》</w:t>
      </w:r>
      <w:r>
        <w:rPr>
          <w:rFonts w:hint="eastAsia" w:ascii="Times New Roman" w:hAnsi="Times New Roman" w:eastAsia="仿宋" w:cs="Times New Roman"/>
          <w:sz w:val="28"/>
          <w:szCs w:val="28"/>
        </w:rPr>
        <w:t>（以下简称《纲要》）</w:t>
      </w:r>
      <w:r>
        <w:rPr>
          <w:rFonts w:ascii="Times New Roman" w:hAnsi="Times New Roman" w:eastAsia="仿宋" w:cs="Times New Roman"/>
          <w:sz w:val="28"/>
          <w:szCs w:val="28"/>
        </w:rPr>
        <w:t>，为2026-2030年期间的碳市场建设绘制了具体的“施工图”</w:t>
      </w:r>
      <w:r>
        <w:rPr>
          <w:rFonts w:hint="eastAsia" w:ascii="Times New Roman" w:hAnsi="Times New Roman" w:eastAsia="仿宋" w:cs="Times New Roman"/>
          <w:sz w:val="28"/>
          <w:szCs w:val="28"/>
        </w:rPr>
        <w:t>。</w:t>
      </w:r>
    </w:p>
    <w:p w14:paraId="7978D480">
      <w:pPr>
        <w:widowControl/>
        <w:spacing w:before="156" w:beforeLines="50" w:after="156" w:afterLines="50"/>
        <w:ind w:firstLine="560" w:firstLineChars="20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在上述政策法规体系逐步完善的背景下，构建科学、协调、高效的碳定价监管框架，成为保障碳市场健康运行、实现“双碳”目标的关键支撑。</w:t>
      </w:r>
    </w:p>
    <w:p w14:paraId="31CA4A28">
      <w:pPr>
        <w:spacing w:before="156" w:beforeLines="50" w:after="156" w:afterLines="50"/>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随着全国碳市场运行机制日益成熟，现行框架下的相关政策及技术规范仍需完善，监管仍需加强，尤其在《法典》和《纲要》通过并颁布后，全国碳市场配套政策及法规工具系统性升级与动态适配需求进一步提升。此外，碳定价政策与“</w:t>
      </w:r>
      <w:r>
        <w:rPr>
          <w:rFonts w:ascii="Times New Roman" w:hAnsi="Times New Roman" w:eastAsia="仿宋" w:cs="Times New Roman"/>
          <w:sz w:val="28"/>
          <w:szCs w:val="28"/>
        </w:rPr>
        <w:t>1+N</w:t>
      </w:r>
      <w:r>
        <w:rPr>
          <w:rFonts w:hint="eastAsia" w:ascii="Times New Roman" w:hAnsi="Times New Roman" w:eastAsia="仿宋" w:cs="Times New Roman"/>
          <w:sz w:val="28"/>
          <w:szCs w:val="28"/>
        </w:rPr>
        <w:t>”政策体系中其他关键政策（如能耗双控、用能权交易、绿电绿证等）监管层面的协同关系尚需进一步厘清，监管框架的优化设计成为重要课题。同时，</w:t>
      </w:r>
      <w:r>
        <w:rPr>
          <w:rFonts w:ascii="Times New Roman" w:hAnsi="Times New Roman" w:eastAsia="仿宋" w:cs="Times New Roman"/>
          <w:sz w:val="28"/>
          <w:szCs w:val="28"/>
        </w:rPr>
        <w:t>《条例》作为我国碳市场建设初期的纲领性文件，在实施过程中面临着复杂的宏观经济环境和政策协同挑战，</w:t>
      </w:r>
      <w:r>
        <w:rPr>
          <w:rFonts w:hint="eastAsia" w:ascii="Times New Roman" w:hAnsi="Times New Roman" w:eastAsia="仿宋" w:cs="Times New Roman"/>
          <w:sz w:val="28"/>
          <w:szCs w:val="28"/>
        </w:rPr>
        <w:t>深入分析其施行效果，</w:t>
      </w:r>
      <w:r>
        <w:rPr>
          <w:rFonts w:ascii="Times New Roman" w:hAnsi="Times New Roman" w:eastAsia="仿宋" w:cs="Times New Roman"/>
          <w:sz w:val="28"/>
          <w:szCs w:val="28"/>
        </w:rPr>
        <w:t>有助于推动全国碳市场建设向纵深发展。在此背景下，为完善全国碳市场政策法规体系，需开展系统性研究，以更好衔接并匹配“十五五”期间绿色低碳转型目标。</w:t>
      </w:r>
    </w:p>
    <w:p w14:paraId="31CA4A29">
      <w:pPr>
        <w:pStyle w:val="2"/>
        <w:keepNext w:val="0"/>
        <w:keepLines w:val="0"/>
        <w:snapToGrid/>
        <w:spacing w:before="0" w:after="0"/>
        <w:rPr>
          <w:rFonts w:ascii="Times New Roman" w:hAnsi="Times New Roman" w:eastAsia="仿宋" w:cs="Times New Roman"/>
          <w:b/>
          <w:bCs/>
          <w:sz w:val="28"/>
          <w:szCs w:val="28"/>
        </w:rPr>
      </w:pPr>
      <w:r>
        <w:rPr>
          <w:rFonts w:ascii="Times New Roman" w:hAnsi="Times New Roman" w:eastAsia="仿宋" w:cs="Times New Roman"/>
          <w:b/>
          <w:bCs/>
          <w:sz w:val="28"/>
          <w:szCs w:val="28"/>
        </w:rPr>
        <w:t>二、总体目标</w:t>
      </w:r>
    </w:p>
    <w:p w14:paraId="31CA4A2A">
      <w:pPr>
        <w:spacing w:before="156" w:beforeLines="50" w:after="156" w:afterLines="50"/>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本分包任务旨在</w:t>
      </w:r>
      <w:r>
        <w:rPr>
          <w:rFonts w:hint="eastAsia" w:ascii="Times New Roman" w:hAnsi="Times New Roman" w:eastAsia="仿宋" w:cs="Times New Roman"/>
          <w:sz w:val="28"/>
          <w:szCs w:val="28"/>
        </w:rPr>
        <w:t>从监控框架角度，系统梳理并</w:t>
      </w:r>
      <w:r>
        <w:rPr>
          <w:rFonts w:ascii="Times New Roman" w:hAnsi="Times New Roman" w:eastAsia="仿宋" w:cs="Times New Roman"/>
          <w:sz w:val="28"/>
          <w:szCs w:val="28"/>
        </w:rPr>
        <w:t>分析</w:t>
      </w:r>
      <w:r>
        <w:rPr>
          <w:rFonts w:hint="eastAsia" w:ascii="Times New Roman" w:hAnsi="Times New Roman" w:eastAsia="仿宋" w:cs="Times New Roman"/>
          <w:sz w:val="28"/>
          <w:szCs w:val="28"/>
        </w:rPr>
        <w:t>全国碳市场（含ETS和CCER）相关政策法规体系的现状与问题，从监管角度明确碳定价工具的监管政策在国家碳达峰碳中和“1+N”政策体系中的定位与协同关系，评估《条例》的施行效果。在此基础上，提出碳定价机制与国家气候战略协调统一的监管框架优化建议，</w:t>
      </w:r>
      <w:r>
        <w:rPr>
          <w:rFonts w:ascii="Times New Roman" w:hAnsi="Times New Roman" w:eastAsia="仿宋" w:cs="Times New Roman"/>
          <w:sz w:val="28"/>
          <w:szCs w:val="28"/>
        </w:rPr>
        <w:t>为构建系统完备、运行高效</w:t>
      </w:r>
      <w:r>
        <w:rPr>
          <w:rFonts w:hint="eastAsia" w:ascii="Times New Roman" w:hAnsi="Times New Roman" w:eastAsia="仿宋" w:cs="Times New Roman"/>
          <w:sz w:val="28"/>
          <w:szCs w:val="28"/>
        </w:rPr>
        <w:t>、严谨可行</w:t>
      </w:r>
      <w:r>
        <w:rPr>
          <w:rFonts w:ascii="Times New Roman" w:hAnsi="Times New Roman" w:eastAsia="仿宋" w:cs="Times New Roman"/>
          <w:sz w:val="28"/>
          <w:szCs w:val="28"/>
        </w:rPr>
        <w:t>的碳定价工具政策法规框架提供理论及研究支撑。</w:t>
      </w:r>
    </w:p>
    <w:p w14:paraId="31CA4A2B">
      <w:pPr>
        <w:pStyle w:val="2"/>
        <w:keepNext w:val="0"/>
        <w:keepLines w:val="0"/>
        <w:snapToGrid/>
        <w:spacing w:before="0" w:after="0"/>
        <w:rPr>
          <w:rFonts w:ascii="Times New Roman" w:hAnsi="Times New Roman" w:eastAsia="仿宋" w:cs="Times New Roman"/>
          <w:b/>
          <w:bCs/>
          <w:sz w:val="28"/>
          <w:szCs w:val="28"/>
        </w:rPr>
      </w:pPr>
      <w:r>
        <w:rPr>
          <w:rFonts w:ascii="Times New Roman" w:hAnsi="Times New Roman" w:eastAsia="仿宋" w:cs="Times New Roman"/>
          <w:b/>
          <w:bCs/>
          <w:sz w:val="28"/>
          <w:szCs w:val="28"/>
        </w:rPr>
        <w:t>三、工作内容及要求</w:t>
      </w:r>
    </w:p>
    <w:p w14:paraId="31CA4A2C">
      <w:pPr>
        <w:spacing w:before="156" w:beforeLines="50" w:after="156" w:afterLines="50"/>
        <w:ind w:firstLine="562" w:firstLineChars="200"/>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3.1</w:t>
      </w:r>
      <w:r>
        <w:rPr>
          <w:rFonts w:ascii="Times New Roman" w:hAnsi="Times New Roman" w:eastAsia="仿宋" w:cs="Times New Roman"/>
          <w:b/>
          <w:bCs/>
          <w:sz w:val="28"/>
          <w:szCs w:val="28"/>
        </w:rPr>
        <w:t>总体工作范围</w:t>
      </w:r>
    </w:p>
    <w:p w14:paraId="31CA4A2D">
      <w:pPr>
        <w:spacing w:before="156" w:beforeLines="50" w:after="156" w:afterLines="50"/>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本分包任务</w:t>
      </w:r>
      <w:r>
        <w:rPr>
          <w:rFonts w:hint="eastAsia" w:ascii="Times New Roman" w:hAnsi="Times New Roman" w:eastAsia="仿宋" w:cs="Times New Roman"/>
          <w:sz w:val="28"/>
          <w:szCs w:val="28"/>
        </w:rPr>
        <w:t>聚焦碳定价工具的监管框架，从以下方面开展研究和评估：一是系统梳理全国碳市场现行政策法规体系，识别其在完整性、协调性、可操作性和动态适应性</w:t>
      </w:r>
      <w:r>
        <w:rPr>
          <w:rStyle w:val="26"/>
          <w:rFonts w:hint="eastAsia" w:ascii="Times New Roman" w:hAnsi="Times New Roman" w:eastAsia="仿宋" w:cs="Times New Roman"/>
          <w:sz w:val="28"/>
          <w:szCs w:val="28"/>
        </w:rPr>
        <w:footnoteReference w:id="1"/>
      </w:r>
      <w:r>
        <w:rPr>
          <w:rFonts w:hint="eastAsia" w:ascii="Times New Roman" w:hAnsi="Times New Roman" w:eastAsia="仿宋" w:cs="Times New Roman"/>
          <w:sz w:val="28"/>
          <w:szCs w:val="28"/>
        </w:rPr>
        <w:t>方面的改进空间，深入分析监管需求与制度协调短板；二是从监管角度评估现有碳定价（含ETS、CCER）工具的监管政策在国家碳达峰碳中和“</w:t>
      </w:r>
      <w:r>
        <w:rPr>
          <w:rFonts w:ascii="Times New Roman" w:hAnsi="Times New Roman" w:eastAsia="仿宋" w:cs="Times New Roman"/>
          <w:sz w:val="28"/>
          <w:szCs w:val="28"/>
        </w:rPr>
        <w:t>1+N”政策体系中的定位与协同关系；三是评估《碳排放权交易管理暂行条例》</w:t>
      </w:r>
      <w:r>
        <w:rPr>
          <w:rFonts w:hint="eastAsia" w:ascii="Times New Roman" w:hAnsi="Times New Roman" w:eastAsia="仿宋" w:cs="Times New Roman"/>
          <w:sz w:val="28"/>
          <w:szCs w:val="28"/>
        </w:rPr>
        <w:t>及其配套政策的施行效果，提出修订建议。在此基础上，整合形成碳定价机制与国家气候战略协调统一的监管框架优化建议</w:t>
      </w:r>
      <w:r>
        <w:rPr>
          <w:rStyle w:val="25"/>
          <w:rFonts w:hint="eastAsia" w:ascii="Times New Roman" w:hAnsi="Times New Roman" w:eastAsia="仿宋" w:cs="Times New Roman"/>
          <w:sz w:val="28"/>
          <w:szCs w:val="28"/>
        </w:rPr>
        <w:t>。</w:t>
      </w:r>
    </w:p>
    <w:p w14:paraId="31CA4A2E">
      <w:pPr>
        <w:spacing w:before="156" w:beforeLines="50" w:after="156" w:afterLines="50"/>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本任务需在项目办统一协调下，</w:t>
      </w:r>
      <w:r>
        <w:rPr>
          <w:rFonts w:hint="eastAsia" w:ascii="仿宋" w:hAnsi="仿宋" w:eastAsia="仿宋" w:cs="Times New Roman"/>
          <w:sz w:val="28"/>
          <w:szCs w:val="28"/>
        </w:rPr>
        <w:t>本分包</w:t>
      </w:r>
      <w:r>
        <w:rPr>
          <w:rFonts w:ascii="仿宋" w:hAnsi="仿宋" w:eastAsia="仿宋" w:cs="Times New Roman"/>
          <w:sz w:val="28"/>
          <w:szCs w:val="28"/>
        </w:rPr>
        <w:t>任务</w:t>
      </w:r>
      <w:r>
        <w:rPr>
          <w:rFonts w:hint="eastAsia" w:ascii="仿宋" w:hAnsi="仿宋" w:eastAsia="仿宋" w:cs="Times New Roman"/>
          <w:sz w:val="28"/>
          <w:szCs w:val="28"/>
        </w:rPr>
        <w:t>将为P</w:t>
      </w:r>
      <w:r>
        <w:rPr>
          <w:rFonts w:ascii="仿宋" w:hAnsi="仿宋" w:eastAsia="仿宋" w:cs="Times New Roman"/>
          <w:sz w:val="28"/>
          <w:szCs w:val="28"/>
        </w:rPr>
        <w:t>MI-5至PMI-12</w:t>
      </w:r>
      <w:r>
        <w:rPr>
          <w:rStyle w:val="26"/>
          <w:rFonts w:ascii="仿宋" w:hAnsi="仿宋" w:eastAsia="仿宋" w:cs="Times New Roman"/>
          <w:sz w:val="28"/>
          <w:szCs w:val="28"/>
        </w:rPr>
        <w:footnoteReference w:id="2"/>
      </w:r>
      <w:r>
        <w:rPr>
          <w:rFonts w:hint="eastAsia" w:ascii="仿宋" w:hAnsi="仿宋" w:eastAsia="仿宋" w:cs="Times New Roman"/>
          <w:sz w:val="28"/>
          <w:szCs w:val="28"/>
        </w:rPr>
        <w:t>分包</w:t>
      </w:r>
      <w:r>
        <w:rPr>
          <w:rFonts w:ascii="仿宋" w:hAnsi="仿宋" w:eastAsia="仿宋" w:cs="Times New Roman"/>
          <w:sz w:val="28"/>
          <w:szCs w:val="28"/>
        </w:rPr>
        <w:t>合同工作</w:t>
      </w:r>
      <w:r>
        <w:rPr>
          <w:rFonts w:hint="eastAsia" w:ascii="仿宋" w:hAnsi="仿宋" w:eastAsia="仿宋" w:cs="Times New Roman"/>
          <w:sz w:val="28"/>
          <w:szCs w:val="28"/>
        </w:rPr>
        <w:t>提供指导；同时，</w:t>
      </w:r>
      <w:r>
        <w:rPr>
          <w:rFonts w:hint="eastAsia" w:ascii="Times New Roman" w:hAnsi="Times New Roman" w:eastAsia="仿宋" w:cs="Times New Roman"/>
          <w:sz w:val="28"/>
          <w:szCs w:val="28"/>
        </w:rPr>
        <w:t>与</w:t>
      </w:r>
      <w:r>
        <w:rPr>
          <w:rFonts w:ascii="Times New Roman" w:hAnsi="Times New Roman" w:eastAsia="仿宋" w:cs="Times New Roman"/>
          <w:sz w:val="28"/>
          <w:szCs w:val="28"/>
        </w:rPr>
        <w:t>PMI-1</w:t>
      </w:r>
      <w:r>
        <w:rPr>
          <w:rStyle w:val="26"/>
          <w:rFonts w:ascii="Times New Roman" w:hAnsi="Times New Roman" w:eastAsia="仿宋" w:cs="Times New Roman"/>
          <w:sz w:val="28"/>
          <w:szCs w:val="28"/>
        </w:rPr>
        <w:footnoteReference w:id="3"/>
      </w:r>
      <w:r>
        <w:rPr>
          <w:rStyle w:val="25"/>
          <w:rFonts w:hint="eastAsia"/>
        </w:rPr>
        <w:t>、</w:t>
      </w:r>
      <w:r>
        <w:rPr>
          <w:rFonts w:ascii="Times New Roman" w:hAnsi="Times New Roman" w:eastAsia="仿宋" w:cs="Times New Roman"/>
          <w:sz w:val="28"/>
          <w:szCs w:val="28"/>
        </w:rPr>
        <w:t>PMI-3</w:t>
      </w:r>
      <w:r>
        <w:rPr>
          <w:rStyle w:val="26"/>
          <w:rFonts w:ascii="Times New Roman" w:hAnsi="Times New Roman" w:eastAsia="仿宋" w:cs="Times New Roman"/>
          <w:sz w:val="28"/>
          <w:szCs w:val="28"/>
        </w:rPr>
        <w:footnoteReference w:id="4"/>
      </w:r>
      <w:r>
        <w:rPr>
          <w:rFonts w:ascii="Times New Roman" w:hAnsi="Times New Roman" w:eastAsia="仿宋" w:cs="Times New Roman"/>
          <w:sz w:val="28"/>
          <w:szCs w:val="28"/>
        </w:rPr>
        <w:t>、PMI-4</w:t>
      </w:r>
      <w:r>
        <w:rPr>
          <w:rStyle w:val="26"/>
          <w:rFonts w:ascii="Times New Roman" w:hAnsi="Times New Roman" w:eastAsia="仿宋" w:cs="Times New Roman"/>
          <w:sz w:val="28"/>
          <w:szCs w:val="28"/>
        </w:rPr>
        <w:footnoteReference w:id="5"/>
      </w:r>
      <w:r>
        <w:rPr>
          <w:rFonts w:hint="eastAsia" w:ascii="Times New Roman" w:hAnsi="Times New Roman" w:eastAsia="仿宋" w:cs="Times New Roman"/>
          <w:sz w:val="28"/>
          <w:szCs w:val="28"/>
        </w:rPr>
        <w:t>等其他分包任务承担单位保持沟通协作与信息共享，确保研究成果的系统性与一致性</w:t>
      </w:r>
      <w:r>
        <w:rPr>
          <w:rFonts w:ascii="Times New Roman" w:hAnsi="Times New Roman" w:eastAsia="仿宋" w:cs="Times New Roman"/>
          <w:sz w:val="28"/>
          <w:szCs w:val="28"/>
        </w:rPr>
        <w:t>。</w:t>
      </w:r>
    </w:p>
    <w:p w14:paraId="31CA4A2F">
      <w:pPr>
        <w:spacing w:before="156" w:beforeLines="50" w:after="156" w:afterLines="50"/>
        <w:ind w:firstLine="562" w:firstLineChars="200"/>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3.2</w:t>
      </w:r>
      <w:r>
        <w:rPr>
          <w:rFonts w:ascii="Times New Roman" w:hAnsi="Times New Roman" w:eastAsia="仿宋" w:cs="Times New Roman"/>
          <w:b/>
          <w:bCs/>
          <w:sz w:val="28"/>
          <w:szCs w:val="28"/>
        </w:rPr>
        <w:t>任务要求描述</w:t>
      </w:r>
    </w:p>
    <w:p w14:paraId="31CA4A30">
      <w:pPr>
        <w:spacing w:before="156" w:beforeLines="50" w:after="156" w:afterLines="50"/>
        <w:ind w:firstLine="562" w:firstLineChars="200"/>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3.2.1 碳定价工具</w:t>
      </w:r>
      <w:r>
        <w:rPr>
          <w:rFonts w:ascii="Times New Roman" w:hAnsi="Times New Roman" w:eastAsia="仿宋" w:cs="Times New Roman"/>
          <w:b/>
          <w:bCs/>
          <w:sz w:val="28"/>
          <w:szCs w:val="28"/>
        </w:rPr>
        <w:t>政策</w:t>
      </w:r>
      <w:r>
        <w:rPr>
          <w:rFonts w:hint="eastAsia" w:ascii="Times New Roman" w:hAnsi="Times New Roman" w:eastAsia="仿宋" w:cs="Times New Roman"/>
          <w:b/>
          <w:bCs/>
          <w:sz w:val="28"/>
          <w:szCs w:val="28"/>
        </w:rPr>
        <w:t>法规体系</w:t>
      </w:r>
      <w:r>
        <w:rPr>
          <w:rFonts w:ascii="Times New Roman" w:hAnsi="Times New Roman" w:eastAsia="仿宋" w:cs="Times New Roman"/>
          <w:b/>
          <w:bCs/>
          <w:sz w:val="28"/>
          <w:szCs w:val="28"/>
        </w:rPr>
        <w:t>的优化</w:t>
      </w:r>
      <w:r>
        <w:rPr>
          <w:rFonts w:hint="eastAsia" w:ascii="Times New Roman" w:hAnsi="Times New Roman" w:eastAsia="仿宋" w:cs="Times New Roman"/>
          <w:b/>
          <w:bCs/>
          <w:sz w:val="28"/>
          <w:szCs w:val="28"/>
        </w:rPr>
        <w:t>完善研究</w:t>
      </w:r>
    </w:p>
    <w:p w14:paraId="7853D714">
      <w:pPr>
        <w:spacing w:before="156" w:beforeLines="50" w:after="156" w:afterLines="50"/>
        <w:ind w:firstLine="560" w:firstLineChars="200"/>
        <w:rPr>
          <w:rFonts w:ascii="Times New Roman" w:hAnsi="Times New Roman" w:eastAsia="仿宋" w:cs="Times New Roman"/>
          <w:b/>
          <w:bCs/>
          <w:sz w:val="28"/>
          <w:szCs w:val="28"/>
        </w:rPr>
      </w:pPr>
      <w:r>
        <w:rPr>
          <w:rFonts w:hint="eastAsia" w:ascii="Times New Roman" w:hAnsi="Times New Roman" w:eastAsia="仿宋" w:cs="Times New Roman"/>
          <w:sz w:val="28"/>
          <w:szCs w:val="28"/>
        </w:rPr>
        <w:t>本项任务旨在通过文献研究、案例研究、调研访谈、矩阵分析等方法，形成《中国碳市场政策法规体系的优化完善建议报告》。内容包括但不限于：</w:t>
      </w:r>
    </w:p>
    <w:p w14:paraId="31CA4A31">
      <w:pPr>
        <w:spacing w:before="156" w:beforeLines="50" w:after="156" w:afterLines="50"/>
        <w:ind w:firstLine="562" w:firstLineChars="200"/>
        <w:rPr>
          <w:rFonts w:ascii="Times New Roman" w:hAnsi="Times New Roman" w:eastAsia="仿宋" w:cs="Times New Roman"/>
          <w:sz w:val="28"/>
          <w:szCs w:val="28"/>
        </w:rPr>
      </w:pPr>
      <w:r>
        <w:rPr>
          <w:rFonts w:ascii="Times New Roman" w:hAnsi="Times New Roman" w:eastAsia="仿宋" w:cs="Times New Roman"/>
          <w:b/>
          <w:bCs/>
          <w:sz w:val="28"/>
          <w:szCs w:val="28"/>
        </w:rPr>
        <w:t>a. 国际国内经验对比分析：</w:t>
      </w:r>
      <w:r>
        <w:rPr>
          <w:rFonts w:hint="eastAsia" w:ascii="Times New Roman" w:hAnsi="Times New Roman" w:eastAsia="仿宋" w:cs="Times New Roman"/>
          <w:sz w:val="28"/>
          <w:szCs w:val="28"/>
        </w:rPr>
        <w:t>系统梳理</w:t>
      </w:r>
      <w:r>
        <w:rPr>
          <w:rFonts w:ascii="Times New Roman" w:hAnsi="Times New Roman" w:eastAsia="仿宋" w:cs="Times New Roman"/>
          <w:sz w:val="28"/>
          <w:szCs w:val="28"/>
        </w:rPr>
        <w:t>国际主要碳市场政策框架制修订经验，比较国际</w:t>
      </w:r>
      <w:r>
        <w:rPr>
          <w:rFonts w:hint="eastAsia" w:ascii="Times New Roman" w:hAnsi="Times New Roman" w:eastAsia="仿宋" w:cs="Times New Roman"/>
          <w:sz w:val="28"/>
          <w:szCs w:val="28"/>
        </w:rPr>
        <w:t>与</w:t>
      </w:r>
      <w:r>
        <w:rPr>
          <w:rFonts w:ascii="Times New Roman" w:hAnsi="Times New Roman" w:eastAsia="仿宋" w:cs="Times New Roman"/>
          <w:sz w:val="28"/>
          <w:szCs w:val="28"/>
        </w:rPr>
        <w:t>国内政策体系的异同，</w:t>
      </w:r>
      <w:r>
        <w:rPr>
          <w:rFonts w:hint="eastAsia" w:ascii="Times New Roman" w:hAnsi="Times New Roman" w:eastAsia="仿宋" w:cs="Times New Roman"/>
          <w:sz w:val="28"/>
          <w:szCs w:val="28"/>
        </w:rPr>
        <w:t>差距</w:t>
      </w:r>
      <w:r>
        <w:rPr>
          <w:rFonts w:ascii="Times New Roman" w:hAnsi="Times New Roman" w:eastAsia="仿宋" w:cs="Times New Roman"/>
          <w:sz w:val="28"/>
          <w:szCs w:val="28"/>
        </w:rPr>
        <w:t>识别应基于对全国碳市场</w:t>
      </w:r>
      <w:r>
        <w:rPr>
          <w:rFonts w:hint="eastAsia" w:ascii="Times New Roman" w:hAnsi="Times New Roman" w:eastAsia="仿宋" w:cs="Times New Roman"/>
          <w:sz w:val="28"/>
          <w:szCs w:val="28"/>
        </w:rPr>
        <w:t>（包含ETS及CCER）</w:t>
      </w:r>
      <w:r>
        <w:rPr>
          <w:rFonts w:ascii="Times New Roman" w:hAnsi="Times New Roman" w:eastAsia="仿宋" w:cs="Times New Roman"/>
          <w:sz w:val="28"/>
          <w:szCs w:val="28"/>
        </w:rPr>
        <w:t>现有政策框架的评估，对标</w:t>
      </w:r>
      <w:r>
        <w:rPr>
          <w:rFonts w:hint="eastAsia" w:ascii="Times New Roman" w:hAnsi="Times New Roman" w:eastAsia="仿宋" w:cs="Times New Roman"/>
          <w:sz w:val="28"/>
          <w:szCs w:val="28"/>
        </w:rPr>
        <w:t>国际</w:t>
      </w:r>
      <w:r>
        <w:rPr>
          <w:rFonts w:ascii="Times New Roman" w:hAnsi="Times New Roman" w:eastAsia="仿宋" w:cs="Times New Roman"/>
          <w:sz w:val="28"/>
          <w:szCs w:val="28"/>
        </w:rPr>
        <w:t>最佳实践标准</w:t>
      </w:r>
      <w:r>
        <w:rPr>
          <w:rFonts w:hint="eastAsia" w:ascii="Times New Roman" w:hAnsi="Times New Roman" w:eastAsia="仿宋" w:cs="Times New Roman"/>
          <w:sz w:val="28"/>
          <w:szCs w:val="28"/>
        </w:rPr>
        <w:t>。</w:t>
      </w:r>
    </w:p>
    <w:p w14:paraId="3465E52E">
      <w:pPr>
        <w:spacing w:before="156" w:beforeLines="50" w:after="156" w:afterLines="50"/>
        <w:ind w:firstLine="562" w:firstLineChars="200"/>
        <w:rPr>
          <w:rFonts w:ascii="Times New Roman" w:hAnsi="Times New Roman" w:eastAsia="仿宋" w:cs="Times New Roman"/>
          <w:sz w:val="28"/>
          <w:szCs w:val="28"/>
        </w:rPr>
      </w:pPr>
      <w:r>
        <w:rPr>
          <w:rFonts w:hint="eastAsia" w:ascii="Times New Roman" w:hAnsi="Times New Roman" w:eastAsia="仿宋" w:cs="Times New Roman"/>
          <w:b/>
          <w:bCs/>
          <w:sz w:val="28"/>
          <w:szCs w:val="28"/>
        </w:rPr>
        <w:t>b. 全国碳市场现行政策法规体系研究：</w:t>
      </w:r>
      <w:r>
        <w:rPr>
          <w:rFonts w:hint="eastAsia" w:ascii="Times New Roman" w:hAnsi="Times New Roman" w:eastAsia="仿宋" w:cs="Times New Roman"/>
          <w:sz w:val="28"/>
          <w:szCs w:val="28"/>
        </w:rPr>
        <w:t>系统梳理全国碳市场现行政策框架（涵盖法律法规、部门规章、规范性文件及技术规范等不同层级，应梳理现行全部碳市场政策），从政策完整性、协调性、可操作性和动态适应性等维度，识别当前框架在支撑全国碳市场有效运行方面存在的主要瓶颈与挑战。包括但不限于：</w:t>
      </w:r>
    </w:p>
    <w:p w14:paraId="7E6F8390">
      <w:pPr>
        <w:numPr>
          <w:ilvl w:val="0"/>
          <w:numId w:val="1"/>
        </w:numPr>
        <w:spacing w:before="156" w:beforeLines="50" w:after="156" w:afterLines="50"/>
        <w:rPr>
          <w:rFonts w:ascii="Times New Roman" w:hAnsi="Times New Roman" w:eastAsia="仿宋" w:cs="Times New Roman"/>
          <w:sz w:val="28"/>
          <w:szCs w:val="28"/>
        </w:rPr>
      </w:pPr>
      <w:r>
        <w:rPr>
          <w:rFonts w:hint="eastAsia" w:ascii="Times New Roman" w:hAnsi="Times New Roman" w:eastAsia="仿宋" w:cs="Times New Roman"/>
          <w:sz w:val="28"/>
          <w:szCs w:val="28"/>
        </w:rPr>
        <w:t>政策体系的监管不足（如覆盖范围、配额分配、数据质量管理、市场监管等环节的监管空白）；</w:t>
      </w:r>
    </w:p>
    <w:p w14:paraId="5AAF589D">
      <w:pPr>
        <w:numPr>
          <w:ilvl w:val="0"/>
          <w:numId w:val="1"/>
        </w:numPr>
        <w:spacing w:before="156" w:beforeLines="50" w:after="156" w:afterLines="50"/>
        <w:rPr>
          <w:rFonts w:ascii="Times New Roman" w:hAnsi="Times New Roman" w:eastAsia="仿宋" w:cs="Times New Roman"/>
          <w:sz w:val="28"/>
          <w:szCs w:val="28"/>
        </w:rPr>
      </w:pPr>
      <w:r>
        <w:rPr>
          <w:rFonts w:hint="eastAsia" w:ascii="Times New Roman" w:hAnsi="Times New Roman" w:eastAsia="仿宋" w:cs="Times New Roman"/>
          <w:sz w:val="28"/>
          <w:szCs w:val="28"/>
        </w:rPr>
        <w:t>不同层级、领域等相关政策之间的衔接与协同问题（如《意见》与配套文件、中央与地方、碳市场与其他环境经济政策之间的协调机制）；</w:t>
      </w:r>
    </w:p>
    <w:p w14:paraId="655C5201">
      <w:pPr>
        <w:numPr>
          <w:ilvl w:val="0"/>
          <w:numId w:val="1"/>
        </w:numPr>
        <w:spacing w:before="156" w:beforeLines="50" w:after="156" w:afterLines="50"/>
        <w:rPr>
          <w:rFonts w:ascii="Times New Roman" w:hAnsi="Times New Roman" w:eastAsia="仿宋" w:cs="Times New Roman"/>
          <w:sz w:val="28"/>
          <w:szCs w:val="28"/>
        </w:rPr>
      </w:pPr>
      <w:r>
        <w:rPr>
          <w:rFonts w:hint="eastAsia" w:ascii="Times New Roman" w:hAnsi="Times New Roman" w:eastAsia="仿宋" w:cs="Times New Roman"/>
          <w:sz w:val="28"/>
          <w:szCs w:val="28"/>
        </w:rPr>
        <w:t>政策执行过程中的实际障碍（如地方主管部门监管能力、企业合规成本等方面）；</w:t>
      </w:r>
    </w:p>
    <w:p w14:paraId="7C6F59CF">
      <w:pPr>
        <w:numPr>
          <w:ilvl w:val="0"/>
          <w:numId w:val="1"/>
        </w:numPr>
        <w:spacing w:before="156" w:beforeLines="50" w:after="156" w:afterLines="50"/>
        <w:rPr>
          <w:rFonts w:ascii="Times New Roman" w:hAnsi="Times New Roman" w:eastAsia="仿宋" w:cs="Times New Roman"/>
          <w:b/>
          <w:bCs/>
          <w:sz w:val="28"/>
          <w:szCs w:val="28"/>
        </w:rPr>
      </w:pPr>
      <w:r>
        <w:rPr>
          <w:rFonts w:hint="eastAsia" w:ascii="Times New Roman" w:hAnsi="Times New Roman" w:eastAsia="仿宋" w:cs="Times New Roman"/>
          <w:sz w:val="28"/>
          <w:szCs w:val="28"/>
        </w:rPr>
        <w:t>政策法规对未来碳市场发展需求（如行业扩围、配额有偿分配、碳金融创新等）的适应性与灵活性等。</w:t>
      </w:r>
    </w:p>
    <w:p w14:paraId="31CA4A32">
      <w:pPr>
        <w:spacing w:before="156" w:beforeLines="50" w:after="156" w:afterLines="50"/>
        <w:ind w:firstLine="562" w:firstLineChars="200"/>
        <w:rPr>
          <w:rFonts w:ascii="Times New Roman" w:hAnsi="Times New Roman" w:eastAsia="仿宋" w:cs="Times New Roman"/>
          <w:sz w:val="28"/>
          <w:szCs w:val="28"/>
        </w:rPr>
      </w:pPr>
      <w:r>
        <w:rPr>
          <w:rFonts w:hint="eastAsia" w:ascii="Times New Roman" w:hAnsi="Times New Roman" w:eastAsia="仿宋" w:cs="Times New Roman"/>
          <w:b/>
          <w:bCs/>
          <w:sz w:val="28"/>
          <w:szCs w:val="28"/>
        </w:rPr>
        <w:t>c</w:t>
      </w:r>
      <w:r>
        <w:rPr>
          <w:rFonts w:ascii="Times New Roman" w:hAnsi="Times New Roman" w:eastAsia="仿宋" w:cs="Times New Roman"/>
          <w:b/>
          <w:bCs/>
          <w:sz w:val="28"/>
          <w:szCs w:val="28"/>
        </w:rPr>
        <w:t xml:space="preserve">. </w:t>
      </w:r>
      <w:r>
        <w:rPr>
          <w:rFonts w:hint="eastAsia" w:ascii="Times New Roman" w:hAnsi="Times New Roman" w:eastAsia="仿宋" w:cs="Times New Roman"/>
          <w:b/>
          <w:bCs/>
          <w:sz w:val="28"/>
          <w:szCs w:val="28"/>
        </w:rPr>
        <w:t>全国</w:t>
      </w:r>
      <w:r>
        <w:rPr>
          <w:rFonts w:ascii="Times New Roman" w:hAnsi="Times New Roman" w:eastAsia="仿宋" w:cs="Times New Roman"/>
          <w:b/>
          <w:bCs/>
          <w:sz w:val="28"/>
          <w:szCs w:val="28"/>
        </w:rPr>
        <w:t>碳</w:t>
      </w:r>
      <w:r>
        <w:rPr>
          <w:rFonts w:hint="eastAsia" w:ascii="Times New Roman" w:hAnsi="Times New Roman" w:eastAsia="仿宋" w:cs="Times New Roman"/>
          <w:b/>
          <w:bCs/>
          <w:sz w:val="28"/>
          <w:szCs w:val="28"/>
        </w:rPr>
        <w:t>市场</w:t>
      </w:r>
      <w:r>
        <w:rPr>
          <w:rFonts w:ascii="Times New Roman" w:hAnsi="Times New Roman" w:eastAsia="仿宋" w:cs="Times New Roman"/>
          <w:b/>
          <w:bCs/>
          <w:sz w:val="28"/>
          <w:szCs w:val="28"/>
        </w:rPr>
        <w:t>政策框架的优化完善建议：</w:t>
      </w:r>
      <w:r>
        <w:rPr>
          <w:rFonts w:hint="eastAsia" w:ascii="Times New Roman" w:hAnsi="Times New Roman" w:eastAsia="仿宋" w:cs="Times New Roman"/>
          <w:sz w:val="28"/>
          <w:szCs w:val="28"/>
        </w:rPr>
        <w:t>在</w:t>
      </w:r>
      <w:r>
        <w:rPr>
          <w:rFonts w:ascii="Times New Roman" w:hAnsi="Times New Roman" w:eastAsia="仿宋" w:cs="Times New Roman"/>
          <w:sz w:val="28"/>
          <w:szCs w:val="28"/>
        </w:rPr>
        <w:t>a</w:t>
      </w:r>
      <w:r>
        <w:rPr>
          <w:rFonts w:hint="eastAsia" w:ascii="Times New Roman" w:hAnsi="Times New Roman" w:eastAsia="仿宋" w:cs="Times New Roman"/>
          <w:sz w:val="28"/>
          <w:szCs w:val="28"/>
        </w:rPr>
        <w:t>和</w:t>
      </w:r>
      <w:r>
        <w:rPr>
          <w:rFonts w:ascii="Times New Roman" w:hAnsi="Times New Roman" w:eastAsia="仿宋" w:cs="Times New Roman"/>
          <w:sz w:val="28"/>
          <w:szCs w:val="28"/>
        </w:rPr>
        <w:t>b</w:t>
      </w:r>
      <w:r>
        <w:rPr>
          <w:rFonts w:hint="eastAsia" w:ascii="Times New Roman" w:hAnsi="Times New Roman" w:eastAsia="仿宋" w:cs="Times New Roman"/>
          <w:sz w:val="28"/>
          <w:szCs w:val="28"/>
        </w:rPr>
        <w:t>项的工作基础上，建立政策框架与管理需求的适配性分析矩阵，在PMO整体协调下，</w:t>
      </w:r>
      <w:r>
        <w:rPr>
          <w:rFonts w:ascii="Times New Roman" w:hAnsi="Times New Roman" w:eastAsia="仿宋" w:cs="Times New Roman"/>
          <w:sz w:val="28"/>
          <w:szCs w:val="28"/>
        </w:rPr>
        <w:t>综合考虑</w:t>
      </w:r>
      <w:r>
        <w:rPr>
          <w:rFonts w:hint="eastAsia" w:ascii="Times New Roman" w:hAnsi="Times New Roman" w:eastAsia="仿宋" w:cs="Times New Roman"/>
          <w:sz w:val="28"/>
          <w:szCs w:val="28"/>
        </w:rPr>
        <w:t>项目</w:t>
      </w:r>
      <w:r>
        <w:rPr>
          <w:rFonts w:ascii="Times New Roman" w:hAnsi="Times New Roman" w:eastAsia="仿宋" w:cs="Times New Roman"/>
          <w:sz w:val="28"/>
          <w:szCs w:val="28"/>
        </w:rPr>
        <w:t>主管部门</w:t>
      </w:r>
      <w:r>
        <w:rPr>
          <w:rFonts w:hint="eastAsia" w:ascii="Times New Roman" w:hAnsi="Times New Roman" w:eastAsia="仿宋" w:cs="Times New Roman"/>
          <w:sz w:val="28"/>
          <w:szCs w:val="28"/>
        </w:rPr>
        <w:t>的</w:t>
      </w:r>
      <w:r>
        <w:rPr>
          <w:rFonts w:ascii="Times New Roman" w:hAnsi="Times New Roman" w:eastAsia="仿宋" w:cs="Times New Roman"/>
          <w:sz w:val="28"/>
          <w:szCs w:val="28"/>
        </w:rPr>
        <w:t>意见，</w:t>
      </w:r>
      <w:r>
        <w:rPr>
          <w:rFonts w:hint="eastAsia" w:ascii="Times New Roman" w:hAnsi="Times New Roman" w:eastAsia="仿宋" w:cs="Times New Roman"/>
          <w:sz w:val="28"/>
          <w:szCs w:val="28"/>
        </w:rPr>
        <w:t>确定矩阵模块后，</w:t>
      </w:r>
      <w:r>
        <w:rPr>
          <w:rFonts w:ascii="Times New Roman" w:hAnsi="Times New Roman" w:eastAsia="仿宋" w:cs="Times New Roman"/>
          <w:sz w:val="28"/>
          <w:szCs w:val="28"/>
        </w:rPr>
        <w:t>深入分析当前现有政策体系框架与实际管理需求之间的适配性与协同性差异，重点识别监管需求与制度协调短板，评估现有政策及工具对全国碳市场管理（运行）的有效支撑作用，并就如何加强当前政策体系</w:t>
      </w:r>
      <w:r>
        <w:rPr>
          <w:rFonts w:hint="eastAsia" w:ascii="Times New Roman" w:hAnsi="Times New Roman" w:eastAsia="仿宋" w:cs="Times New Roman"/>
          <w:sz w:val="28"/>
          <w:szCs w:val="28"/>
        </w:rPr>
        <w:t>监管</w:t>
      </w:r>
      <w:r>
        <w:rPr>
          <w:rFonts w:ascii="Times New Roman" w:hAnsi="Times New Roman" w:eastAsia="仿宋" w:cs="Times New Roman"/>
          <w:sz w:val="28"/>
          <w:szCs w:val="28"/>
        </w:rPr>
        <w:t>框架提出优化建议，以使在更</w:t>
      </w:r>
      <w:r>
        <w:rPr>
          <w:rFonts w:hint="eastAsia" w:ascii="Times New Roman" w:hAnsi="Times New Roman" w:eastAsia="仿宋" w:cs="Times New Roman"/>
          <w:sz w:val="28"/>
          <w:szCs w:val="28"/>
        </w:rPr>
        <w:t>广泛</w:t>
      </w:r>
      <w:r>
        <w:rPr>
          <w:rFonts w:ascii="Times New Roman" w:hAnsi="Times New Roman" w:eastAsia="仿宋" w:cs="Times New Roman"/>
          <w:sz w:val="28"/>
          <w:szCs w:val="28"/>
        </w:rPr>
        <w:t>的政策背景下发挥最大效力。</w:t>
      </w:r>
    </w:p>
    <w:p w14:paraId="108FF731">
      <w:pPr>
        <w:spacing w:before="156" w:beforeLines="50" w:after="156" w:afterLines="50"/>
        <w:ind w:firstLine="506" w:firstLineChars="200"/>
        <w:rPr>
          <w:rFonts w:eastAsia="仿宋"/>
          <w:b/>
          <w:bCs/>
          <w:w w:val="90"/>
          <w:sz w:val="28"/>
          <w:szCs w:val="28"/>
        </w:rPr>
      </w:pPr>
      <w:r>
        <w:rPr>
          <w:rFonts w:ascii="Times New Roman" w:hAnsi="Times New Roman" w:eastAsia="仿宋" w:cs="Times New Roman"/>
          <w:b/>
          <w:bCs/>
          <w:w w:val="90"/>
          <w:sz w:val="28"/>
          <w:szCs w:val="28"/>
        </w:rPr>
        <w:t xml:space="preserve">3.2.2 </w:t>
      </w:r>
      <w:r>
        <w:rPr>
          <w:rFonts w:hint="eastAsia" w:ascii="Times New Roman" w:hAnsi="Times New Roman" w:eastAsia="仿宋" w:cs="Times New Roman"/>
          <w:b/>
          <w:bCs/>
          <w:w w:val="90"/>
          <w:sz w:val="28"/>
          <w:szCs w:val="28"/>
        </w:rPr>
        <w:t>碳定价工具的监管政策在“</w:t>
      </w:r>
      <w:r>
        <w:rPr>
          <w:rFonts w:ascii="Times New Roman" w:hAnsi="Times New Roman" w:eastAsia="仿宋" w:cs="Times New Roman"/>
          <w:b/>
          <w:bCs/>
          <w:w w:val="90"/>
          <w:sz w:val="28"/>
          <w:szCs w:val="28"/>
        </w:rPr>
        <w:t>1+N</w:t>
      </w:r>
      <w:r>
        <w:rPr>
          <w:rFonts w:hint="eastAsia" w:ascii="Times New Roman" w:hAnsi="Times New Roman" w:eastAsia="仿宋" w:cs="Times New Roman"/>
          <w:b/>
          <w:bCs/>
          <w:w w:val="90"/>
          <w:sz w:val="28"/>
          <w:szCs w:val="28"/>
        </w:rPr>
        <w:t>”政策体系中的定位及分析</w:t>
      </w:r>
    </w:p>
    <w:p w14:paraId="600AECF8">
      <w:pPr>
        <w:spacing w:before="156" w:beforeLines="50" w:after="156" w:afterLines="50"/>
        <w:ind w:firstLine="560" w:firstLineChars="200"/>
        <w:rPr>
          <w:rFonts w:eastAsia="仿宋"/>
          <w:b/>
          <w:bCs/>
          <w:sz w:val="28"/>
          <w:szCs w:val="28"/>
        </w:rPr>
      </w:pPr>
      <w:r>
        <w:rPr>
          <w:rFonts w:hint="eastAsia" w:ascii="Times New Roman" w:hAnsi="Times New Roman" w:eastAsia="仿宋" w:cs="Times New Roman"/>
          <w:sz w:val="28"/>
          <w:szCs w:val="28"/>
        </w:rPr>
        <w:t>本项任务旨在从监管角度，分析碳定价工具的监管政策在“</w:t>
      </w:r>
      <w:r>
        <w:rPr>
          <w:rFonts w:ascii="Times New Roman" w:hAnsi="Times New Roman" w:eastAsia="仿宋" w:cs="Times New Roman"/>
          <w:sz w:val="28"/>
          <w:szCs w:val="28"/>
        </w:rPr>
        <w:t>1+N</w:t>
      </w:r>
      <w:r>
        <w:rPr>
          <w:rFonts w:hint="eastAsia" w:ascii="Times New Roman" w:hAnsi="Times New Roman" w:eastAsia="仿宋" w:cs="Times New Roman"/>
          <w:sz w:val="28"/>
          <w:szCs w:val="28"/>
        </w:rPr>
        <w:t>”政策体系中的定位与协同关系，识别现有监管政策的不足和改进方向，形成《碳定价工具的监管政策在“</w:t>
      </w:r>
      <w:r>
        <w:rPr>
          <w:rFonts w:ascii="Times New Roman" w:hAnsi="Times New Roman" w:eastAsia="仿宋" w:cs="Times New Roman"/>
          <w:sz w:val="28"/>
          <w:szCs w:val="28"/>
        </w:rPr>
        <w:t>1+N</w:t>
      </w:r>
      <w:r>
        <w:rPr>
          <w:rFonts w:hint="eastAsia" w:ascii="Times New Roman" w:hAnsi="Times New Roman" w:eastAsia="仿宋" w:cs="Times New Roman"/>
          <w:sz w:val="28"/>
          <w:szCs w:val="28"/>
        </w:rPr>
        <w:t>”政策体系中的定位及协同分析报告》。内容包括但不限于：</w:t>
      </w:r>
    </w:p>
    <w:p w14:paraId="2C0C86C3">
      <w:pPr>
        <w:spacing w:before="156" w:beforeLines="50" w:after="156" w:afterLines="50"/>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本项任务不同于</w:t>
      </w:r>
      <w:r>
        <w:rPr>
          <w:rFonts w:ascii="Times New Roman" w:hAnsi="Times New Roman" w:eastAsia="仿宋" w:cs="Times New Roman"/>
          <w:sz w:val="28"/>
          <w:szCs w:val="28"/>
        </w:rPr>
        <w:t>PMI-1对碳定价政策作用的总体分析，而是聚焦碳定价工具在“1+N”体系中的监管定位与协同机制，重点分析相关政策在监管对象、监管要求、职责分工和执法实施方面的衔接问题，以提高碳市场运行效率。</w:t>
      </w:r>
    </w:p>
    <w:p w14:paraId="55BBE106">
      <w:pPr>
        <w:spacing w:before="156" w:beforeLines="50" w:after="156" w:afterLines="50"/>
        <w:ind w:firstLine="562" w:firstLineChars="200"/>
        <w:rPr>
          <w:rFonts w:ascii="Times New Roman" w:hAnsi="Times New Roman" w:eastAsia="仿宋" w:cs="Times New Roman"/>
          <w:b/>
          <w:bCs/>
          <w:sz w:val="28"/>
          <w:szCs w:val="28"/>
        </w:rPr>
      </w:pPr>
      <w:r>
        <w:rPr>
          <w:rFonts w:ascii="Times New Roman" w:hAnsi="Times New Roman" w:eastAsia="仿宋" w:cs="Times New Roman"/>
          <w:b/>
          <w:bCs/>
          <w:sz w:val="28"/>
          <w:szCs w:val="28"/>
        </w:rPr>
        <w:t xml:space="preserve">a. </w:t>
      </w:r>
      <w:r>
        <w:rPr>
          <w:rFonts w:hint="eastAsia" w:ascii="Times New Roman" w:hAnsi="Times New Roman" w:eastAsia="仿宋" w:cs="Times New Roman"/>
          <w:b/>
          <w:bCs/>
          <w:sz w:val="28"/>
          <w:szCs w:val="28"/>
        </w:rPr>
        <w:t>碳定价工具的监管政策的定位与分析</w:t>
      </w:r>
    </w:p>
    <w:p w14:paraId="623820FE">
      <w:pPr>
        <w:spacing w:before="156" w:beforeLines="50" w:after="156" w:afterLines="50"/>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结合“</w:t>
      </w:r>
      <w:r>
        <w:rPr>
          <w:rFonts w:ascii="Times New Roman" w:hAnsi="Times New Roman" w:eastAsia="仿宋" w:cs="Times New Roman"/>
          <w:sz w:val="28"/>
          <w:szCs w:val="28"/>
        </w:rPr>
        <w:t>1+N”政策体系的核心框架，分析碳定价</w:t>
      </w:r>
      <w:r>
        <w:rPr>
          <w:rFonts w:hint="eastAsia" w:ascii="Times New Roman" w:hAnsi="Times New Roman" w:eastAsia="仿宋" w:cs="Times New Roman"/>
          <w:sz w:val="28"/>
          <w:szCs w:val="28"/>
        </w:rPr>
        <w:t>工具的监管政策与其他关键政策（如能耗双控、可再生能源消纳、用能权交易、绿电绿证、产业转型、绿色金融等）在监管层面的定位关系，明确碳定价工具作为市场化减排核心工具的监管边界、预期作用及与其他政策的监管衔接机制。至少包括：</w:t>
      </w:r>
    </w:p>
    <w:p w14:paraId="5C7CA1A8">
      <w:pPr>
        <w:numPr>
          <w:ilvl w:val="0"/>
          <w:numId w:val="2"/>
        </w:numPr>
        <w:spacing w:before="156" w:beforeLines="50" w:after="156" w:afterLines="50"/>
        <w:rPr>
          <w:rFonts w:ascii="Times New Roman" w:hAnsi="Times New Roman" w:eastAsia="仿宋" w:cs="Times New Roman"/>
          <w:sz w:val="28"/>
          <w:szCs w:val="28"/>
        </w:rPr>
      </w:pPr>
      <w:r>
        <w:rPr>
          <w:rFonts w:hint="eastAsia" w:ascii="Times New Roman" w:hAnsi="Times New Roman" w:eastAsia="仿宋" w:cs="Times New Roman"/>
          <w:sz w:val="28"/>
          <w:szCs w:val="28"/>
        </w:rPr>
        <w:t>监管衔接性：碳市场与用能权交易、绿电交易等在监管对象、监管要求方面的衔接关系，分析如何进一步完善监管协调机制；</w:t>
      </w:r>
    </w:p>
    <w:p w14:paraId="6FB06E5B">
      <w:pPr>
        <w:numPr>
          <w:ilvl w:val="0"/>
          <w:numId w:val="2"/>
        </w:numPr>
        <w:spacing w:before="156" w:beforeLines="50" w:after="156" w:afterLines="50"/>
        <w:rPr>
          <w:rFonts w:ascii="Times New Roman" w:hAnsi="Times New Roman" w:eastAsia="仿宋" w:cs="Times New Roman"/>
          <w:sz w:val="28"/>
          <w:szCs w:val="28"/>
        </w:rPr>
      </w:pPr>
      <w:r>
        <w:rPr>
          <w:rFonts w:hint="eastAsia" w:ascii="Times New Roman" w:hAnsi="Times New Roman" w:eastAsia="仿宋" w:cs="Times New Roman"/>
          <w:sz w:val="28"/>
          <w:szCs w:val="28"/>
        </w:rPr>
        <w:t>监管一致性：评估国家-省-市的监管职责、监管规则、执法标准等方面的统一情况，分析如何深化完善碳定价工具的监管政策；</w:t>
      </w:r>
    </w:p>
    <w:p w14:paraId="55742C63">
      <w:pPr>
        <w:numPr>
          <w:ilvl w:val="0"/>
          <w:numId w:val="2"/>
        </w:numPr>
        <w:spacing w:before="156" w:beforeLines="50" w:after="156" w:afterLines="50"/>
        <w:rPr>
          <w:rFonts w:ascii="Times New Roman" w:hAnsi="Times New Roman" w:eastAsia="仿宋" w:cs="Times New Roman"/>
          <w:sz w:val="28"/>
          <w:szCs w:val="28"/>
        </w:rPr>
      </w:pPr>
      <w:r>
        <w:rPr>
          <w:rFonts w:hint="eastAsia" w:ascii="Times New Roman" w:hAnsi="Times New Roman" w:eastAsia="仿宋" w:cs="Times New Roman"/>
          <w:sz w:val="28"/>
          <w:szCs w:val="28"/>
        </w:rPr>
        <w:t>企业合规性：分析碳定价工具与其他政策在企业层面监管要求的叠加或不一致情况，研究通过监管政策优化降低企业合规成本的可行路径。</w:t>
      </w:r>
    </w:p>
    <w:p w14:paraId="1E2FAB6C">
      <w:pPr>
        <w:spacing w:before="156" w:beforeLines="50" w:after="156" w:afterLines="50"/>
        <w:ind w:firstLine="562" w:firstLineChars="200"/>
        <w:rPr>
          <w:rFonts w:eastAsia="仿宋"/>
          <w:b/>
          <w:bCs/>
          <w:sz w:val="28"/>
          <w:szCs w:val="28"/>
        </w:rPr>
      </w:pPr>
      <w:r>
        <w:rPr>
          <w:rFonts w:ascii="Times New Roman" w:hAnsi="Times New Roman" w:eastAsia="仿宋" w:cs="Times New Roman"/>
          <w:b/>
          <w:bCs/>
          <w:sz w:val="28"/>
          <w:szCs w:val="28"/>
        </w:rPr>
        <w:t xml:space="preserve">b. </w:t>
      </w:r>
      <w:r>
        <w:rPr>
          <w:rFonts w:hint="eastAsia" w:ascii="Times New Roman" w:hAnsi="Times New Roman" w:eastAsia="仿宋" w:cs="Times New Roman"/>
          <w:b/>
          <w:bCs/>
          <w:sz w:val="28"/>
          <w:szCs w:val="28"/>
        </w:rPr>
        <w:t>监管政策优化建议</w:t>
      </w:r>
    </w:p>
    <w:p w14:paraId="1D8461EF">
      <w:pPr>
        <w:spacing w:before="156" w:beforeLines="50" w:after="156" w:afterLines="50"/>
        <w:ind w:firstLine="562" w:firstLineChars="200"/>
        <w:rPr>
          <w:rFonts w:eastAsia="仿宋"/>
          <w:b/>
          <w:bCs/>
          <w:sz w:val="28"/>
          <w:szCs w:val="28"/>
        </w:rPr>
      </w:pPr>
      <w:r>
        <w:rPr>
          <w:rFonts w:hint="eastAsia" w:ascii="Times New Roman" w:hAnsi="Times New Roman" w:eastAsia="仿宋" w:cs="Times New Roman"/>
          <w:b/>
          <w:bCs/>
          <w:sz w:val="28"/>
          <w:szCs w:val="28"/>
        </w:rPr>
        <w:t>基于上述分析，结合国际经验，从监管框架角度提出碳定价工具</w:t>
      </w:r>
      <w:r>
        <w:rPr>
          <w:rFonts w:hint="eastAsia" w:ascii="Times New Roman" w:hAnsi="Times New Roman" w:eastAsia="仿宋" w:cs="Times New Roman"/>
          <w:sz w:val="28"/>
          <w:szCs w:val="28"/>
        </w:rPr>
        <w:t>的监管政策</w:t>
      </w:r>
      <w:r>
        <w:rPr>
          <w:rFonts w:hint="eastAsia" w:ascii="Times New Roman" w:hAnsi="Times New Roman" w:eastAsia="仿宋" w:cs="Times New Roman"/>
          <w:b/>
          <w:bCs/>
          <w:sz w:val="28"/>
          <w:szCs w:val="28"/>
        </w:rPr>
        <w:t>与“</w:t>
      </w:r>
      <w:r>
        <w:rPr>
          <w:rFonts w:ascii="Times New Roman" w:hAnsi="Times New Roman" w:eastAsia="仿宋" w:cs="Times New Roman"/>
          <w:b/>
          <w:bCs/>
          <w:sz w:val="28"/>
          <w:szCs w:val="28"/>
        </w:rPr>
        <w:t>1+N</w:t>
      </w:r>
      <w:r>
        <w:rPr>
          <w:rFonts w:hint="eastAsia" w:ascii="Times New Roman" w:hAnsi="Times New Roman" w:eastAsia="仿宋" w:cs="Times New Roman"/>
          <w:b/>
          <w:bCs/>
          <w:sz w:val="28"/>
          <w:szCs w:val="28"/>
        </w:rPr>
        <w:t>”政策体系协调统一的建议，至少包括：</w:t>
      </w:r>
    </w:p>
    <w:p w14:paraId="3A7C554D">
      <w:pPr>
        <w:numPr>
          <w:ilvl w:val="0"/>
          <w:numId w:val="2"/>
        </w:numPr>
        <w:spacing w:before="156" w:beforeLines="50" w:after="156" w:afterLines="50"/>
        <w:rPr>
          <w:rFonts w:eastAsia="仿宋"/>
          <w:b/>
          <w:bCs/>
          <w:sz w:val="28"/>
          <w:szCs w:val="28"/>
        </w:rPr>
      </w:pPr>
      <w:r>
        <w:rPr>
          <w:rFonts w:hint="eastAsia" w:ascii="Times New Roman" w:hAnsi="Times New Roman" w:eastAsia="仿宋" w:cs="Times New Roman"/>
          <w:b/>
          <w:bCs/>
          <w:sz w:val="28"/>
          <w:szCs w:val="28"/>
        </w:rPr>
        <w:t>明确碳定价工具</w:t>
      </w:r>
      <w:r>
        <w:rPr>
          <w:rFonts w:hint="eastAsia" w:ascii="Times New Roman" w:hAnsi="Times New Roman" w:eastAsia="仿宋" w:cs="Times New Roman"/>
          <w:sz w:val="28"/>
          <w:szCs w:val="28"/>
        </w:rPr>
        <w:t>的监管政策</w:t>
      </w:r>
      <w:r>
        <w:rPr>
          <w:rFonts w:hint="eastAsia" w:ascii="Times New Roman" w:hAnsi="Times New Roman" w:eastAsia="仿宋" w:cs="Times New Roman"/>
          <w:b/>
          <w:bCs/>
          <w:sz w:val="28"/>
          <w:szCs w:val="28"/>
        </w:rPr>
        <w:t>在“</w:t>
      </w:r>
      <w:r>
        <w:rPr>
          <w:rFonts w:ascii="Times New Roman" w:hAnsi="Times New Roman" w:eastAsia="仿宋" w:cs="Times New Roman"/>
          <w:b/>
          <w:bCs/>
          <w:sz w:val="28"/>
          <w:szCs w:val="28"/>
        </w:rPr>
        <w:t>1+N</w:t>
      </w:r>
      <w:r>
        <w:rPr>
          <w:rFonts w:hint="eastAsia" w:ascii="Times New Roman" w:hAnsi="Times New Roman" w:eastAsia="仿宋" w:cs="Times New Roman"/>
          <w:b/>
          <w:bCs/>
          <w:sz w:val="28"/>
          <w:szCs w:val="28"/>
        </w:rPr>
        <w:t>”体系中的定位与协调原则；</w:t>
      </w:r>
    </w:p>
    <w:p w14:paraId="17B4D520">
      <w:pPr>
        <w:numPr>
          <w:ilvl w:val="0"/>
          <w:numId w:val="2"/>
        </w:numPr>
        <w:spacing w:before="156" w:beforeLines="50" w:after="156" w:afterLines="50"/>
        <w:rPr>
          <w:rFonts w:eastAsia="仿宋"/>
          <w:b/>
          <w:bCs/>
          <w:sz w:val="28"/>
          <w:szCs w:val="28"/>
        </w:rPr>
      </w:pPr>
      <w:r>
        <w:rPr>
          <w:rFonts w:hint="eastAsia" w:ascii="Times New Roman" w:hAnsi="Times New Roman" w:eastAsia="仿宋" w:cs="Times New Roman"/>
          <w:b/>
          <w:bCs/>
          <w:sz w:val="28"/>
          <w:szCs w:val="28"/>
        </w:rPr>
        <w:t>提出跨部门监管协调机制的完善建议；</w:t>
      </w:r>
    </w:p>
    <w:p w14:paraId="0F3B2C11">
      <w:pPr>
        <w:numPr>
          <w:ilvl w:val="0"/>
          <w:numId w:val="2"/>
        </w:numPr>
        <w:spacing w:before="156" w:beforeLines="50" w:after="156" w:afterLines="50"/>
        <w:rPr>
          <w:rFonts w:eastAsia="仿宋"/>
          <w:b/>
          <w:bCs/>
          <w:sz w:val="28"/>
          <w:szCs w:val="28"/>
        </w:rPr>
      </w:pPr>
      <w:r>
        <w:rPr>
          <w:rFonts w:hint="eastAsia" w:ascii="Times New Roman" w:hAnsi="Times New Roman" w:eastAsia="仿宋" w:cs="Times New Roman"/>
          <w:b/>
          <w:bCs/>
          <w:sz w:val="28"/>
          <w:szCs w:val="28"/>
        </w:rPr>
        <w:t>提出降低企业监管负担、提升监管效能的优化路径；</w:t>
      </w:r>
    </w:p>
    <w:p w14:paraId="54E3759C">
      <w:pPr>
        <w:numPr>
          <w:ilvl w:val="0"/>
          <w:numId w:val="2"/>
        </w:numPr>
        <w:spacing w:before="156" w:beforeLines="50" w:after="156" w:afterLines="50"/>
        <w:rPr>
          <w:rFonts w:eastAsia="仿宋"/>
          <w:b/>
          <w:bCs/>
          <w:sz w:val="28"/>
          <w:szCs w:val="28"/>
        </w:rPr>
      </w:pPr>
      <w:r>
        <w:rPr>
          <w:rFonts w:hint="eastAsia" w:ascii="Times New Roman" w:hAnsi="Times New Roman" w:eastAsia="仿宋" w:cs="Times New Roman"/>
          <w:b/>
          <w:bCs/>
          <w:sz w:val="28"/>
          <w:szCs w:val="28"/>
        </w:rPr>
        <w:t>形成碳定价工具与“</w:t>
      </w:r>
      <w:r>
        <w:rPr>
          <w:rFonts w:ascii="Times New Roman" w:hAnsi="Times New Roman" w:eastAsia="仿宋" w:cs="Times New Roman"/>
          <w:b/>
          <w:bCs/>
          <w:sz w:val="28"/>
          <w:szCs w:val="28"/>
        </w:rPr>
        <w:t>1+N</w:t>
      </w:r>
      <w:r>
        <w:rPr>
          <w:rFonts w:hint="eastAsia" w:ascii="Times New Roman" w:hAnsi="Times New Roman" w:eastAsia="仿宋" w:cs="Times New Roman"/>
          <w:b/>
          <w:bCs/>
          <w:sz w:val="28"/>
          <w:szCs w:val="28"/>
        </w:rPr>
        <w:t>”政策体系协同发展的监管框架路线图</w:t>
      </w:r>
      <w:r>
        <w:rPr>
          <w:rFonts w:hint="eastAsia" w:ascii="Times New Roman" w:hAnsi="Times New Roman" w:eastAsia="仿宋" w:cs="Times New Roman"/>
          <w:sz w:val="28"/>
          <w:szCs w:val="28"/>
        </w:rPr>
        <w:t>。</w:t>
      </w:r>
    </w:p>
    <w:p w14:paraId="31CA4A33">
      <w:pPr>
        <w:spacing w:before="156" w:beforeLines="50" w:after="156" w:afterLines="50"/>
        <w:ind w:firstLine="562" w:firstLineChars="200"/>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3.2.3</w:t>
      </w:r>
      <w:r>
        <w:rPr>
          <w:rFonts w:ascii="Times New Roman" w:hAnsi="Times New Roman" w:eastAsia="仿宋" w:cs="Times New Roman"/>
          <w:b/>
          <w:bCs/>
          <w:sz w:val="28"/>
          <w:szCs w:val="28"/>
        </w:rPr>
        <w:t>《碳排放权交易管理暂行条例》施行</w:t>
      </w:r>
      <w:r>
        <w:rPr>
          <w:rFonts w:hint="eastAsia" w:ascii="Times New Roman" w:hAnsi="Times New Roman" w:eastAsia="仿宋" w:cs="Times New Roman"/>
          <w:b/>
          <w:bCs/>
          <w:sz w:val="28"/>
          <w:szCs w:val="28"/>
        </w:rPr>
        <w:t>效果</w:t>
      </w:r>
      <w:r>
        <w:rPr>
          <w:rFonts w:ascii="Times New Roman" w:hAnsi="Times New Roman" w:eastAsia="仿宋" w:cs="Times New Roman"/>
          <w:b/>
          <w:bCs/>
          <w:sz w:val="28"/>
          <w:szCs w:val="28"/>
        </w:rPr>
        <w:t>综合分析</w:t>
      </w:r>
    </w:p>
    <w:p w14:paraId="2E915BE5">
      <w:pPr>
        <w:spacing w:before="156" w:beforeLines="50" w:after="156" w:afterLines="50"/>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本任务旨在系统评估《条例》及其配套政策的施行效果，识别上述文件在执行过程中的薄弱环节与实施障碍，评估《条例》对碳市场运行管理的实际支撑效果，结合国际经验与国内实践，提出《条例》的修订建议，汇总形成《</w:t>
      </w:r>
      <w:r>
        <w:rPr>
          <w:rFonts w:ascii="Times New Roman" w:hAnsi="Times New Roman" w:eastAsia="仿宋" w:cs="Times New Roman"/>
          <w:sz w:val="28"/>
          <w:szCs w:val="28"/>
        </w:rPr>
        <w:t>&lt;碳排放权交易管理暂行条例&gt;施行情况综合分析报告》</w:t>
      </w:r>
      <w:r>
        <w:rPr>
          <w:rFonts w:hint="eastAsia" w:ascii="Times New Roman" w:hAnsi="Times New Roman" w:eastAsia="仿宋" w:cs="Times New Roman"/>
          <w:sz w:val="28"/>
          <w:szCs w:val="28"/>
        </w:rPr>
        <w:t>。内容包括但不限于：</w:t>
      </w:r>
    </w:p>
    <w:p w14:paraId="1C0C3A2C">
      <w:pPr>
        <w:spacing w:before="156" w:beforeLines="50" w:after="156" w:afterLines="50"/>
        <w:ind w:firstLine="562" w:firstLineChars="200"/>
        <w:rPr>
          <w:rFonts w:ascii="Times New Roman" w:hAnsi="Times New Roman" w:eastAsia="仿宋" w:cs="Times New Roman"/>
          <w:sz w:val="28"/>
          <w:szCs w:val="28"/>
        </w:rPr>
      </w:pPr>
      <w:r>
        <w:rPr>
          <w:rFonts w:hint="eastAsia" w:ascii="Times New Roman" w:hAnsi="Times New Roman" w:eastAsia="仿宋" w:cs="Times New Roman"/>
          <w:b/>
          <w:bCs/>
          <w:sz w:val="28"/>
          <w:szCs w:val="28"/>
        </w:rPr>
        <w:t>a. 综合分析：</w:t>
      </w:r>
      <w:r>
        <w:rPr>
          <w:rFonts w:hint="eastAsia" w:ascii="Times New Roman" w:hAnsi="Times New Roman" w:eastAsia="仿宋" w:cs="Times New Roman"/>
          <w:sz w:val="28"/>
          <w:szCs w:val="28"/>
        </w:rPr>
        <w:t>参照国际成熟碳市场法规（如欧盟ETS、美国加州ETS、英国ETS、韩国ETS、新西兰ETS等）框架，结合我国碳市场运行特点和制度环境，建立《条例》施行效果分析矩阵模块，旨在对《条例》进行系统梳理并分析，识别其在全国碳市场体系中的功能定位、制度设计逻辑及与其他政策工具的协调性。在PMO整体协调下，</w:t>
      </w:r>
      <w:r>
        <w:rPr>
          <w:rFonts w:ascii="Times New Roman" w:hAnsi="Times New Roman" w:eastAsia="仿宋" w:cs="Times New Roman"/>
          <w:sz w:val="28"/>
          <w:szCs w:val="28"/>
        </w:rPr>
        <w:t>综合考虑</w:t>
      </w:r>
      <w:r>
        <w:rPr>
          <w:rFonts w:hint="eastAsia" w:ascii="Times New Roman" w:hAnsi="Times New Roman" w:eastAsia="仿宋" w:cs="Times New Roman"/>
          <w:sz w:val="28"/>
          <w:szCs w:val="28"/>
        </w:rPr>
        <w:t>项目</w:t>
      </w:r>
      <w:r>
        <w:rPr>
          <w:rFonts w:ascii="Times New Roman" w:hAnsi="Times New Roman" w:eastAsia="仿宋" w:cs="Times New Roman"/>
          <w:sz w:val="28"/>
          <w:szCs w:val="28"/>
        </w:rPr>
        <w:t>主管部门</w:t>
      </w:r>
      <w:r>
        <w:rPr>
          <w:rFonts w:hint="eastAsia" w:ascii="Times New Roman" w:hAnsi="Times New Roman" w:eastAsia="仿宋" w:cs="Times New Roman"/>
          <w:sz w:val="28"/>
          <w:szCs w:val="28"/>
        </w:rPr>
        <w:t>的</w:t>
      </w:r>
      <w:r>
        <w:rPr>
          <w:rFonts w:ascii="Times New Roman" w:hAnsi="Times New Roman" w:eastAsia="仿宋" w:cs="Times New Roman"/>
          <w:sz w:val="28"/>
          <w:szCs w:val="28"/>
        </w:rPr>
        <w:t>意见</w:t>
      </w:r>
      <w:r>
        <w:rPr>
          <w:rFonts w:hint="eastAsia" w:ascii="Times New Roman" w:hAnsi="Times New Roman" w:eastAsia="仿宋" w:cs="Times New Roman"/>
          <w:sz w:val="28"/>
          <w:szCs w:val="28"/>
        </w:rPr>
        <w:t>，确定矩阵模块，进一步开展分析工作。综合分析内容和方法包括但不限于：</w:t>
      </w:r>
    </w:p>
    <w:p w14:paraId="411196F2">
      <w:pPr>
        <w:numPr>
          <w:ilvl w:val="0"/>
          <w:numId w:val="3"/>
        </w:numPr>
        <w:spacing w:before="156" w:beforeLines="50" w:after="156" w:afterLines="50"/>
        <w:rPr>
          <w:rFonts w:ascii="Times New Roman" w:hAnsi="Times New Roman" w:eastAsia="仿宋" w:cs="Times New Roman"/>
          <w:sz w:val="28"/>
          <w:szCs w:val="28"/>
        </w:rPr>
      </w:pPr>
      <w:r>
        <w:rPr>
          <w:rFonts w:hint="eastAsia" w:ascii="Times New Roman" w:hAnsi="Times New Roman" w:eastAsia="仿宋" w:cs="Times New Roman"/>
          <w:sz w:val="28"/>
          <w:szCs w:val="28"/>
        </w:rPr>
        <w:t>通过文献研究，系统梳理《条例》发布以来的配套政策、实施通知、地方实施细则、监管案例等。</w:t>
      </w:r>
    </w:p>
    <w:p w14:paraId="73C85DC0">
      <w:pPr>
        <w:numPr>
          <w:ilvl w:val="0"/>
          <w:numId w:val="3"/>
        </w:numPr>
        <w:spacing w:before="156" w:beforeLines="50" w:after="156" w:afterLines="50"/>
        <w:rPr>
          <w:rFonts w:ascii="Times New Roman" w:hAnsi="Times New Roman" w:eastAsia="仿宋" w:cs="Times New Roman"/>
          <w:sz w:val="28"/>
          <w:szCs w:val="28"/>
        </w:rPr>
      </w:pPr>
      <w:r>
        <w:rPr>
          <w:rFonts w:hint="eastAsia" w:ascii="Times New Roman" w:hAnsi="Times New Roman" w:eastAsia="仿宋" w:cs="Times New Roman"/>
          <w:sz w:val="28"/>
          <w:szCs w:val="28"/>
        </w:rPr>
        <w:t>明确《条例》在全国碳市场政策框架中的角色定位，分析《条例》适用边界、法律效力层级及与相关法律法规的关系；</w:t>
      </w:r>
    </w:p>
    <w:p w14:paraId="195A62C9">
      <w:pPr>
        <w:numPr>
          <w:ilvl w:val="0"/>
          <w:numId w:val="3"/>
        </w:numPr>
        <w:spacing w:before="156" w:beforeLines="50" w:after="156" w:afterLines="50"/>
        <w:rPr>
          <w:rFonts w:ascii="Times New Roman" w:hAnsi="Times New Roman" w:eastAsia="仿宋" w:cs="Times New Roman"/>
          <w:sz w:val="28"/>
          <w:szCs w:val="28"/>
        </w:rPr>
      </w:pPr>
      <w:r>
        <w:rPr>
          <w:rFonts w:hint="eastAsia" w:ascii="Times New Roman" w:hAnsi="Times New Roman" w:eastAsia="仿宋" w:cs="Times New Roman"/>
          <w:sz w:val="28"/>
          <w:szCs w:val="28"/>
        </w:rPr>
        <w:t>分析《条例》与现行碳市场政策法规（包括但不限于《关于推进绿色低碳转型加强全国碳市场建设的意见》《中华人民共和国生态环境法典》《中华人民共和国国民经济和社会发展第十五个五年规划纲要》《碳达峰碳中和综合评价考核办法》《温室气体自愿减排交易管理办法（试行）》等）的协同机制与衔接关系。该分析应重点覆盖与《条例》密切相关的核心政策。</w:t>
      </w:r>
    </w:p>
    <w:p w14:paraId="1F217F66">
      <w:pPr>
        <w:numPr>
          <w:ilvl w:val="0"/>
          <w:numId w:val="3"/>
        </w:numPr>
        <w:spacing w:before="156" w:beforeLines="50" w:after="156" w:afterLines="50"/>
        <w:rPr>
          <w:rFonts w:ascii="Times New Roman" w:hAnsi="Times New Roman" w:eastAsia="仿宋" w:cs="Times New Roman"/>
          <w:sz w:val="28"/>
          <w:szCs w:val="28"/>
        </w:rPr>
      </w:pPr>
      <w:r>
        <w:rPr>
          <w:rFonts w:hint="eastAsia" w:ascii="Times New Roman" w:hAnsi="Times New Roman" w:eastAsia="仿宋" w:cs="Times New Roman"/>
          <w:sz w:val="28"/>
          <w:szCs w:val="28"/>
        </w:rPr>
        <w:t>设计并开展利益相关方访谈，对象包括主管部门（国家及地方）、ETS覆盖行业企业（发电、钢铁、水泥、铝冶炼等）、第三方核查机构、注册登记机构、交易所等，收集各方对《条例》执行效果、操作便利度、改进建议的反馈。</w:t>
      </w:r>
    </w:p>
    <w:p w14:paraId="42289D22">
      <w:pPr>
        <w:numPr>
          <w:ilvl w:val="0"/>
          <w:numId w:val="3"/>
        </w:numPr>
        <w:spacing w:before="156" w:beforeLines="50" w:after="156" w:afterLines="50"/>
        <w:rPr>
          <w:rFonts w:ascii="Times New Roman" w:hAnsi="Times New Roman" w:eastAsia="仿宋" w:cs="Times New Roman"/>
          <w:sz w:val="28"/>
          <w:szCs w:val="28"/>
        </w:rPr>
      </w:pPr>
      <w:r>
        <w:rPr>
          <w:rFonts w:hint="eastAsia" w:ascii="Times New Roman" w:hAnsi="Times New Roman" w:eastAsia="仿宋" w:cs="Times New Roman"/>
          <w:sz w:val="28"/>
          <w:szCs w:val="28"/>
        </w:rPr>
        <w:t>选取典型企业进行案例研究，深入分析《条例》在具体场景下的执行情况及实际效果。</w:t>
      </w:r>
    </w:p>
    <w:p w14:paraId="64B78641">
      <w:pPr>
        <w:spacing w:before="156" w:beforeLines="50" w:after="156" w:afterLines="50"/>
        <w:ind w:firstLine="562" w:firstLineChars="200"/>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b</w:t>
      </w:r>
      <w:r>
        <w:rPr>
          <w:rFonts w:ascii="Times New Roman" w:hAnsi="Times New Roman" w:eastAsia="仿宋" w:cs="Times New Roman"/>
          <w:b/>
          <w:bCs/>
          <w:sz w:val="28"/>
          <w:szCs w:val="28"/>
        </w:rPr>
        <w:t xml:space="preserve">. </w:t>
      </w:r>
      <w:r>
        <w:rPr>
          <w:rFonts w:hint="eastAsia" w:ascii="Times New Roman" w:hAnsi="Times New Roman" w:eastAsia="仿宋" w:cs="Times New Roman"/>
          <w:b/>
          <w:bCs/>
          <w:sz w:val="28"/>
          <w:szCs w:val="28"/>
        </w:rPr>
        <w:t>施行效果评估及修订建议</w:t>
      </w:r>
    </w:p>
    <w:p w14:paraId="20AA2470">
      <w:pPr>
        <w:spacing w:before="156" w:beforeLines="50" w:after="156" w:afterLines="50"/>
        <w:ind w:firstLine="560" w:firstLineChars="200"/>
        <w:rPr>
          <w:rFonts w:ascii="Times New Roman" w:hAnsi="Times New Roman" w:eastAsia="仿宋" w:cs="Times New Roman"/>
          <w:sz w:val="28"/>
          <w:szCs w:val="28"/>
          <w:highlight w:val="yellow"/>
        </w:rPr>
      </w:pPr>
      <w:r>
        <w:rPr>
          <w:rFonts w:hint="eastAsia" w:ascii="Times New Roman" w:hAnsi="Times New Roman" w:eastAsia="仿宋" w:cs="Times New Roman"/>
          <w:sz w:val="28"/>
          <w:szCs w:val="28"/>
        </w:rPr>
        <w:t>基于上述分析，识别《条例》在执行过程中的薄弱环节与实施障碍，结合国际经验与国内实践，开展《条例》施行效果评估及提出修订建议。内容包括但不限于：</w:t>
      </w:r>
    </w:p>
    <w:p w14:paraId="0217ED3A">
      <w:pPr>
        <w:numPr>
          <w:ilvl w:val="0"/>
          <w:numId w:val="3"/>
        </w:numPr>
        <w:spacing w:before="156" w:beforeLines="50" w:after="156" w:afterLines="50"/>
        <w:rPr>
          <w:rFonts w:ascii="Times New Roman" w:hAnsi="Times New Roman" w:eastAsia="仿宋" w:cs="Times New Roman"/>
          <w:sz w:val="28"/>
          <w:szCs w:val="28"/>
        </w:rPr>
      </w:pPr>
      <w:r>
        <w:rPr>
          <w:rFonts w:hint="eastAsia" w:ascii="Times New Roman" w:hAnsi="Times New Roman" w:eastAsia="仿宋" w:cs="Times New Roman"/>
          <w:sz w:val="28"/>
          <w:szCs w:val="28"/>
        </w:rPr>
        <w:t>覆盖范围匹配度：评估《条例》对现有及扩围行业的适用性，并提出完善适用范围修订建议；</w:t>
      </w:r>
    </w:p>
    <w:p w14:paraId="3975B59D">
      <w:pPr>
        <w:numPr>
          <w:ilvl w:val="0"/>
          <w:numId w:val="3"/>
        </w:numPr>
        <w:spacing w:before="156" w:beforeLines="50" w:after="156" w:afterLines="50"/>
        <w:rPr>
          <w:rFonts w:ascii="Times New Roman" w:hAnsi="Times New Roman" w:eastAsia="仿宋" w:cs="Times New Roman"/>
          <w:sz w:val="28"/>
          <w:szCs w:val="28"/>
        </w:rPr>
      </w:pPr>
      <w:r>
        <w:rPr>
          <w:rFonts w:hint="eastAsia" w:ascii="Times New Roman" w:hAnsi="Times New Roman" w:eastAsia="仿宋" w:cs="Times New Roman"/>
          <w:sz w:val="28"/>
          <w:szCs w:val="28"/>
        </w:rPr>
        <w:t>数据质量保障：评估排放数据核算、报告、核查制度落实情况及数据质量控制成效，并提出强化数据质量管理与核查机构监管的修订建议；</w:t>
      </w:r>
    </w:p>
    <w:p w14:paraId="6A68BFDC">
      <w:pPr>
        <w:numPr>
          <w:ilvl w:val="0"/>
          <w:numId w:val="3"/>
        </w:numPr>
        <w:spacing w:before="156" w:beforeLines="50" w:after="156" w:afterLines="50"/>
        <w:rPr>
          <w:rFonts w:ascii="Times New Roman" w:hAnsi="Times New Roman" w:eastAsia="仿宋" w:cs="Times New Roman"/>
          <w:sz w:val="28"/>
          <w:szCs w:val="28"/>
        </w:rPr>
      </w:pPr>
      <w:r>
        <w:rPr>
          <w:rFonts w:hint="eastAsia" w:ascii="Times New Roman" w:hAnsi="Times New Roman" w:eastAsia="仿宋" w:cs="Times New Roman"/>
          <w:sz w:val="28"/>
          <w:szCs w:val="28"/>
        </w:rPr>
        <w:t>监管执法力度：评估监督检查、违规处罚等措施的实施情况，并提出增强监管执法有效性的修订建议；</w:t>
      </w:r>
    </w:p>
    <w:p w14:paraId="00052252">
      <w:pPr>
        <w:numPr>
          <w:ilvl w:val="0"/>
          <w:numId w:val="3"/>
        </w:numPr>
        <w:spacing w:before="156" w:beforeLines="50" w:after="156" w:afterLines="50"/>
        <w:rPr>
          <w:rFonts w:ascii="Times New Roman" w:hAnsi="Times New Roman" w:eastAsia="仿宋" w:cs="Times New Roman"/>
          <w:sz w:val="28"/>
          <w:szCs w:val="28"/>
        </w:rPr>
      </w:pPr>
      <w:r>
        <w:rPr>
          <w:rFonts w:hint="eastAsia" w:ascii="Times New Roman" w:hAnsi="Times New Roman" w:eastAsia="仿宋" w:cs="Times New Roman"/>
          <w:sz w:val="28"/>
          <w:szCs w:val="28"/>
        </w:rPr>
        <w:t>违约处罚效果：评估违规行为的认定、处罚标准及执行效果，并提出完善违约处罚条款的修订建议；</w:t>
      </w:r>
    </w:p>
    <w:p w14:paraId="7E4DD7B4">
      <w:pPr>
        <w:numPr>
          <w:ilvl w:val="0"/>
          <w:numId w:val="3"/>
        </w:numPr>
        <w:spacing w:before="156" w:beforeLines="50" w:after="156" w:afterLines="50"/>
        <w:rPr>
          <w:rFonts w:ascii="Times New Roman" w:hAnsi="Times New Roman" w:eastAsia="仿宋" w:cs="Times New Roman"/>
          <w:sz w:val="28"/>
          <w:szCs w:val="28"/>
        </w:rPr>
      </w:pPr>
      <w:r>
        <w:rPr>
          <w:rFonts w:hint="eastAsia" w:ascii="Times New Roman" w:hAnsi="Times New Roman" w:eastAsia="仿宋" w:cs="Times New Roman"/>
          <w:sz w:val="28"/>
          <w:szCs w:val="28"/>
        </w:rPr>
        <w:t>市场主体履约行为响应：评估企业履约率、合规成本、履约行为变化等，并提出降低合规成本、提升履约便利度的配套制度建设建议。</w:t>
      </w:r>
    </w:p>
    <w:p w14:paraId="2D0B3B4C">
      <w:pPr>
        <w:spacing w:before="156" w:beforeLines="50" w:after="156" w:afterLines="50"/>
        <w:ind w:firstLine="562" w:firstLineChars="200"/>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3.2.4碳定价机制与国家气候战略协调统一的监管框架优化建议</w:t>
      </w:r>
    </w:p>
    <w:p w14:paraId="255AB1DE">
      <w:pPr>
        <w:spacing w:before="156" w:beforeLines="50" w:after="156" w:afterLines="50"/>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本项任务旨在综合、提炼、整合前述三项任务的研究成果，形成一份聚焦“监管框架优化”的综合性建议报告，即</w:t>
      </w:r>
      <w:r>
        <w:rPr>
          <w:rFonts w:ascii="Times New Roman" w:hAnsi="Times New Roman" w:eastAsia="仿宋" w:cs="Times New Roman"/>
          <w:sz w:val="28"/>
          <w:szCs w:val="28"/>
        </w:rPr>
        <w:t>《碳定价机制与国家气候战略协调统一的监管框架优化建议》报告</w:t>
      </w:r>
      <w:r>
        <w:rPr>
          <w:rFonts w:hint="eastAsia" w:ascii="Times New Roman" w:hAnsi="Times New Roman" w:eastAsia="仿宋" w:cs="Times New Roman"/>
          <w:sz w:val="28"/>
          <w:szCs w:val="28"/>
        </w:rPr>
        <w:t>，为碳定价机制与国家气候战略的协调统一提供系统性的政策参考。内容包括但不限于：</w:t>
      </w:r>
    </w:p>
    <w:p w14:paraId="0340459B">
      <w:pPr>
        <w:spacing w:before="156" w:beforeLines="50" w:after="156" w:afterLines="50"/>
        <w:ind w:firstLine="562" w:firstLineChars="200"/>
        <w:rPr>
          <w:rFonts w:ascii="Times New Roman" w:hAnsi="Times New Roman" w:eastAsia="仿宋" w:cs="Times New Roman"/>
          <w:b/>
          <w:bCs/>
          <w:sz w:val="28"/>
          <w:szCs w:val="28"/>
        </w:rPr>
      </w:pPr>
      <w:r>
        <w:rPr>
          <w:rFonts w:ascii="Times New Roman" w:hAnsi="Times New Roman" w:eastAsia="仿宋" w:cs="Times New Roman"/>
          <w:b/>
          <w:bCs/>
          <w:sz w:val="28"/>
          <w:szCs w:val="28"/>
        </w:rPr>
        <w:t>a. 研究成果整合与分析</w:t>
      </w:r>
    </w:p>
    <w:p w14:paraId="6D1EEE06">
      <w:pPr>
        <w:spacing w:before="156" w:beforeLines="50" w:after="156" w:afterLines="50"/>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分析碳市场内部制度建设、碳定价工具与“1+N”政策协同、核心法规修订方向之间的内在联系与逻辑一致性，识别不同层面建议的衔接点，形成系统性的监管框架优化思路。</w:t>
      </w:r>
    </w:p>
    <w:p w14:paraId="47F30754">
      <w:pPr>
        <w:spacing w:before="156" w:beforeLines="50" w:after="156" w:afterLines="50"/>
        <w:ind w:firstLine="562" w:firstLineChars="200"/>
        <w:rPr>
          <w:rFonts w:ascii="Times New Roman" w:hAnsi="Times New Roman" w:eastAsia="仿宋" w:cs="Times New Roman"/>
          <w:b/>
          <w:bCs/>
          <w:sz w:val="28"/>
          <w:szCs w:val="28"/>
        </w:rPr>
      </w:pPr>
      <w:r>
        <w:rPr>
          <w:rFonts w:ascii="Times New Roman" w:hAnsi="Times New Roman" w:eastAsia="仿宋" w:cs="Times New Roman"/>
          <w:b/>
          <w:bCs/>
          <w:sz w:val="28"/>
          <w:szCs w:val="28"/>
        </w:rPr>
        <w:t>b. 监管框架优化建议的提炼与结构化</w:t>
      </w:r>
    </w:p>
    <w:p w14:paraId="311A965F">
      <w:pPr>
        <w:spacing w:before="156" w:beforeLines="50" w:after="156" w:afterLines="50"/>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围绕“碳定价机制与国家气候战略协调统一”这一核心目标，从以下维度提炼并结构化监管框架优化建议：</w:t>
      </w:r>
    </w:p>
    <w:p w14:paraId="03642F6B">
      <w:pPr>
        <w:numPr>
          <w:ilvl w:val="0"/>
          <w:numId w:val="3"/>
        </w:numPr>
        <w:spacing w:before="156" w:beforeLines="50" w:after="156" w:afterLines="50"/>
        <w:rPr>
          <w:rFonts w:ascii="Times New Roman" w:hAnsi="Times New Roman" w:eastAsia="仿宋" w:cs="Times New Roman"/>
          <w:sz w:val="28"/>
          <w:szCs w:val="28"/>
        </w:rPr>
      </w:pPr>
      <w:r>
        <w:rPr>
          <w:rFonts w:hint="eastAsia" w:ascii="Times New Roman" w:hAnsi="Times New Roman" w:eastAsia="仿宋" w:cs="Times New Roman"/>
          <w:sz w:val="28"/>
          <w:szCs w:val="28"/>
        </w:rPr>
        <w:t>制度设计层面：提出完善碳市场法律法规体系、强化数据质量管理、优化配额分配等监管框架建议；</w:t>
      </w:r>
    </w:p>
    <w:p w14:paraId="7CCEF926">
      <w:pPr>
        <w:numPr>
          <w:ilvl w:val="0"/>
          <w:numId w:val="3"/>
        </w:numPr>
        <w:spacing w:before="156" w:beforeLines="50" w:after="156" w:afterLines="50"/>
        <w:rPr>
          <w:rFonts w:ascii="Times New Roman" w:hAnsi="Times New Roman" w:eastAsia="仿宋" w:cs="Times New Roman"/>
          <w:sz w:val="28"/>
          <w:szCs w:val="28"/>
        </w:rPr>
      </w:pPr>
      <w:r>
        <w:rPr>
          <w:rFonts w:hint="eastAsia" w:ascii="Times New Roman" w:hAnsi="Times New Roman" w:eastAsia="仿宋" w:cs="Times New Roman"/>
          <w:sz w:val="28"/>
          <w:szCs w:val="28"/>
        </w:rPr>
        <w:t>政策协同层面：提出碳定价工具与“</w:t>
      </w:r>
      <w:r>
        <w:rPr>
          <w:rFonts w:ascii="Times New Roman" w:hAnsi="Times New Roman" w:eastAsia="仿宋" w:cs="Times New Roman"/>
          <w:sz w:val="28"/>
          <w:szCs w:val="28"/>
        </w:rPr>
        <w:t>1+N”体系协同的跨部门监管协调机制、优化政策衔接、降低企业合规成本等监管框架建议；</w:t>
      </w:r>
    </w:p>
    <w:p w14:paraId="16B0E9C4">
      <w:pPr>
        <w:numPr>
          <w:ilvl w:val="0"/>
          <w:numId w:val="3"/>
        </w:numPr>
        <w:spacing w:before="156" w:beforeLines="50" w:after="156" w:afterLines="50"/>
        <w:rPr>
          <w:rFonts w:ascii="Times New Roman" w:hAnsi="Times New Roman" w:eastAsia="仿宋" w:cs="Times New Roman"/>
          <w:sz w:val="28"/>
          <w:szCs w:val="28"/>
        </w:rPr>
      </w:pPr>
      <w:r>
        <w:rPr>
          <w:rFonts w:hint="eastAsia" w:ascii="Times New Roman" w:hAnsi="Times New Roman" w:eastAsia="仿宋" w:cs="Times New Roman"/>
          <w:sz w:val="28"/>
          <w:szCs w:val="28"/>
        </w:rPr>
        <w:t>核心法规层面：提出《条例》修订建议，如强化监管权限与执法依据、明确央地监管职责等。</w:t>
      </w:r>
    </w:p>
    <w:p w14:paraId="3ED789F6">
      <w:pPr>
        <w:spacing w:before="156" w:beforeLines="50" w:after="156" w:afterLines="50"/>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形成明确的、可操作的政策建议清单，确保建议内容具体、指向清晰、可落地实施。</w:t>
      </w:r>
    </w:p>
    <w:p w14:paraId="31CA4A35">
      <w:pPr>
        <w:pStyle w:val="2"/>
        <w:keepNext w:val="0"/>
        <w:keepLines w:val="0"/>
        <w:snapToGrid/>
        <w:spacing w:before="0" w:after="0"/>
        <w:rPr>
          <w:rFonts w:ascii="Times New Roman" w:hAnsi="Times New Roman" w:eastAsia="仿宋" w:cs="Times New Roman"/>
          <w:b/>
          <w:bCs/>
          <w:sz w:val="28"/>
          <w:szCs w:val="28"/>
        </w:rPr>
      </w:pPr>
      <w:r>
        <w:rPr>
          <w:rFonts w:ascii="Times New Roman" w:hAnsi="Times New Roman" w:eastAsia="仿宋" w:cs="Times New Roman"/>
          <w:b/>
          <w:bCs/>
          <w:sz w:val="28"/>
          <w:szCs w:val="28"/>
        </w:rPr>
        <w:t>四、预计交付成果</w:t>
      </w:r>
    </w:p>
    <w:p w14:paraId="31CA4A36">
      <w:pPr>
        <w:widowControl/>
        <w:overflowPunct w:val="0"/>
        <w:autoSpaceDE w:val="0"/>
        <w:autoSpaceDN w:val="0"/>
        <w:adjustRightInd w:val="0"/>
        <w:spacing w:line="360" w:lineRule="auto"/>
        <w:ind w:firstLine="560" w:firstLineChars="200"/>
        <w:textAlignment w:val="baseline"/>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本项目预计成果包括：</w:t>
      </w:r>
    </w:p>
    <w:p w14:paraId="31CA4A37">
      <w:pPr>
        <w:widowControl/>
        <w:overflowPunct w:val="0"/>
        <w:autoSpaceDE w:val="0"/>
        <w:autoSpaceDN w:val="0"/>
        <w:adjustRightInd w:val="0"/>
        <w:spacing w:line="360" w:lineRule="auto"/>
        <w:ind w:firstLine="562" w:firstLineChars="200"/>
        <w:textAlignment w:val="baseline"/>
        <w:rPr>
          <w:rFonts w:ascii="Times New Roman" w:hAnsi="Times New Roman" w:eastAsia="仿宋" w:cs="Times New Roman"/>
          <w:b/>
          <w:bCs/>
          <w:color w:val="000000" w:themeColor="text1"/>
          <w:sz w:val="28"/>
          <w:szCs w:val="28"/>
          <w14:textFill>
            <w14:solidFill>
              <w14:schemeClr w14:val="tx1"/>
            </w14:solidFill>
          </w14:textFill>
        </w:rPr>
      </w:pPr>
      <w:r>
        <w:rPr>
          <w:rFonts w:ascii="Times New Roman" w:hAnsi="Times New Roman" w:eastAsia="仿宋" w:cs="Times New Roman"/>
          <w:b/>
          <w:bCs/>
          <w:color w:val="000000" w:themeColor="text1"/>
          <w:sz w:val="28"/>
          <w:szCs w:val="28"/>
          <w14:textFill>
            <w14:solidFill>
              <w14:schemeClr w14:val="tx1"/>
            </w14:solidFill>
          </w14:textFill>
        </w:rPr>
        <w:t>4.1、</w:t>
      </w:r>
      <w:r>
        <w:rPr>
          <w:rFonts w:hint="eastAsia" w:ascii="Times New Roman" w:hAnsi="Times New Roman" w:eastAsia="仿宋" w:cs="Times New Roman"/>
          <w:b/>
          <w:bCs/>
          <w:color w:val="000000" w:themeColor="text1"/>
          <w:sz w:val="28"/>
          <w:szCs w:val="28"/>
          <w14:textFill>
            <w14:solidFill>
              <w14:schemeClr w14:val="tx1"/>
            </w14:solidFill>
          </w14:textFill>
        </w:rPr>
        <w:t>《中国碳市场</w:t>
      </w:r>
      <w:r>
        <w:rPr>
          <w:rFonts w:ascii="Times New Roman" w:hAnsi="Times New Roman" w:eastAsia="仿宋" w:cs="Times New Roman"/>
          <w:b/>
          <w:bCs/>
          <w:color w:val="000000" w:themeColor="text1"/>
          <w:sz w:val="28"/>
          <w:szCs w:val="28"/>
          <w14:textFill>
            <w14:solidFill>
              <w14:schemeClr w14:val="tx1"/>
            </w14:solidFill>
          </w14:textFill>
        </w:rPr>
        <w:t>政策</w:t>
      </w:r>
      <w:r>
        <w:rPr>
          <w:rFonts w:hint="eastAsia" w:ascii="Times New Roman" w:hAnsi="Times New Roman" w:eastAsia="仿宋" w:cs="Times New Roman"/>
          <w:b/>
          <w:bCs/>
          <w:color w:val="000000" w:themeColor="text1"/>
          <w:sz w:val="28"/>
          <w:szCs w:val="28"/>
          <w14:textFill>
            <w14:solidFill>
              <w14:schemeClr w14:val="tx1"/>
            </w14:solidFill>
          </w14:textFill>
        </w:rPr>
        <w:t>法规体系</w:t>
      </w:r>
      <w:r>
        <w:rPr>
          <w:rFonts w:ascii="Times New Roman" w:hAnsi="Times New Roman" w:eastAsia="仿宋" w:cs="Times New Roman"/>
          <w:b/>
          <w:bCs/>
          <w:color w:val="000000" w:themeColor="text1"/>
          <w:sz w:val="28"/>
          <w:szCs w:val="28"/>
          <w14:textFill>
            <w14:solidFill>
              <w14:schemeClr w14:val="tx1"/>
            </w14:solidFill>
          </w14:textFill>
        </w:rPr>
        <w:t>的优化</w:t>
      </w:r>
      <w:r>
        <w:rPr>
          <w:rFonts w:hint="eastAsia" w:ascii="Times New Roman" w:hAnsi="Times New Roman" w:eastAsia="仿宋" w:cs="Times New Roman"/>
          <w:b/>
          <w:bCs/>
          <w:color w:val="000000" w:themeColor="text1"/>
          <w:sz w:val="28"/>
          <w:szCs w:val="28"/>
          <w14:textFill>
            <w14:solidFill>
              <w14:schemeClr w14:val="tx1"/>
            </w14:solidFill>
          </w14:textFill>
        </w:rPr>
        <w:t>完善</w:t>
      </w:r>
      <w:r>
        <w:rPr>
          <w:rFonts w:ascii="Times New Roman" w:hAnsi="Times New Roman" w:eastAsia="仿宋" w:cs="Times New Roman"/>
          <w:b/>
          <w:bCs/>
          <w:color w:val="000000" w:themeColor="text1"/>
          <w:sz w:val="28"/>
          <w:szCs w:val="28"/>
          <w14:textFill>
            <w14:solidFill>
              <w14:schemeClr w14:val="tx1"/>
            </w14:solidFill>
          </w14:textFill>
        </w:rPr>
        <w:t>建议报告</w:t>
      </w:r>
      <w:r>
        <w:rPr>
          <w:rFonts w:hint="eastAsia" w:ascii="Times New Roman" w:hAnsi="Times New Roman" w:eastAsia="仿宋" w:cs="Times New Roman"/>
          <w:b/>
          <w:bCs/>
          <w:color w:val="000000" w:themeColor="text1"/>
          <w:sz w:val="28"/>
          <w:szCs w:val="28"/>
          <w14:textFill>
            <w14:solidFill>
              <w14:schemeClr w14:val="tx1"/>
            </w14:solidFill>
          </w14:textFill>
        </w:rPr>
        <w:t>》；</w:t>
      </w:r>
    </w:p>
    <w:p w14:paraId="62531862">
      <w:pPr>
        <w:widowControl/>
        <w:overflowPunct w:val="0"/>
        <w:autoSpaceDE w:val="0"/>
        <w:autoSpaceDN w:val="0"/>
        <w:adjustRightInd w:val="0"/>
        <w:spacing w:line="360" w:lineRule="auto"/>
        <w:ind w:firstLine="562" w:firstLineChars="200"/>
        <w:textAlignment w:val="baseline"/>
        <w:rPr>
          <w:rFonts w:eastAsia="仿宋"/>
          <w:b/>
          <w:bCs/>
          <w:color w:val="000000" w:themeColor="text1"/>
          <w:sz w:val="28"/>
          <w:szCs w:val="28"/>
          <w14:textFill>
            <w14:solidFill>
              <w14:schemeClr w14:val="tx1"/>
            </w14:solidFill>
          </w14:textFill>
        </w:rPr>
      </w:pPr>
      <w:r>
        <w:rPr>
          <w:rFonts w:ascii="Times New Roman" w:hAnsi="Times New Roman" w:eastAsia="仿宋" w:cs="Times New Roman"/>
          <w:b/>
          <w:bCs/>
          <w:color w:val="000000" w:themeColor="text1"/>
          <w:sz w:val="28"/>
          <w:szCs w:val="28"/>
          <w14:textFill>
            <w14:solidFill>
              <w14:schemeClr w14:val="tx1"/>
            </w14:solidFill>
          </w14:textFill>
        </w:rPr>
        <w:t>4.2</w:t>
      </w:r>
      <w:r>
        <w:rPr>
          <w:rFonts w:hint="eastAsia" w:ascii="Times New Roman" w:hAnsi="Times New Roman" w:eastAsia="仿宋" w:cs="Times New Roman"/>
          <w:b/>
          <w:bCs/>
          <w:color w:val="000000" w:themeColor="text1"/>
          <w:sz w:val="28"/>
          <w:szCs w:val="28"/>
          <w14:textFill>
            <w14:solidFill>
              <w14:schemeClr w14:val="tx1"/>
            </w14:solidFill>
          </w14:textFill>
        </w:rPr>
        <w:t>、《碳定价工具的监管政策在“</w:t>
      </w:r>
      <w:r>
        <w:rPr>
          <w:rFonts w:ascii="Times New Roman" w:hAnsi="Times New Roman" w:eastAsia="仿宋" w:cs="Times New Roman"/>
          <w:b/>
          <w:bCs/>
          <w:color w:val="000000" w:themeColor="text1"/>
          <w:sz w:val="28"/>
          <w:szCs w:val="28"/>
          <w14:textFill>
            <w14:solidFill>
              <w14:schemeClr w14:val="tx1"/>
            </w14:solidFill>
          </w14:textFill>
        </w:rPr>
        <w:t>1+N</w:t>
      </w:r>
      <w:r>
        <w:rPr>
          <w:rFonts w:hint="eastAsia" w:ascii="Times New Roman" w:hAnsi="Times New Roman" w:eastAsia="仿宋" w:cs="Times New Roman"/>
          <w:b/>
          <w:bCs/>
          <w:color w:val="000000" w:themeColor="text1"/>
          <w:sz w:val="28"/>
          <w:szCs w:val="28"/>
          <w14:textFill>
            <w14:solidFill>
              <w14:schemeClr w14:val="tx1"/>
            </w14:solidFill>
          </w14:textFill>
        </w:rPr>
        <w:t>”政策体系中的定位及协同分析报告》</w:t>
      </w:r>
    </w:p>
    <w:p w14:paraId="31CA4A38">
      <w:pPr>
        <w:widowControl/>
        <w:overflowPunct w:val="0"/>
        <w:autoSpaceDE w:val="0"/>
        <w:autoSpaceDN w:val="0"/>
        <w:adjustRightInd w:val="0"/>
        <w:spacing w:line="360" w:lineRule="auto"/>
        <w:ind w:firstLine="562" w:firstLineChars="200"/>
        <w:textAlignment w:val="baseline"/>
        <w:rPr>
          <w:rFonts w:ascii="Times New Roman" w:hAnsi="Times New Roman" w:eastAsia="仿宋" w:cs="Times New Roman"/>
          <w:b/>
          <w:bCs/>
          <w:color w:val="000000" w:themeColor="text1"/>
          <w:sz w:val="28"/>
          <w:szCs w:val="28"/>
          <w14:textFill>
            <w14:solidFill>
              <w14:schemeClr w14:val="tx1"/>
            </w14:solidFill>
          </w14:textFill>
        </w:rPr>
      </w:pPr>
      <w:r>
        <w:rPr>
          <w:rFonts w:ascii="Times New Roman" w:hAnsi="Times New Roman" w:eastAsia="仿宋" w:cs="Times New Roman"/>
          <w:b/>
          <w:bCs/>
          <w:color w:val="000000" w:themeColor="text1"/>
          <w:sz w:val="28"/>
          <w:szCs w:val="28"/>
          <w14:textFill>
            <w14:solidFill>
              <w14:schemeClr w14:val="tx1"/>
            </w14:solidFill>
          </w14:textFill>
        </w:rPr>
        <w:t>4.3</w:t>
      </w:r>
      <w:r>
        <w:rPr>
          <w:rFonts w:hint="eastAsia" w:ascii="Times New Roman" w:hAnsi="Times New Roman" w:eastAsia="仿宋" w:cs="Times New Roman"/>
          <w:b/>
          <w:bCs/>
          <w:color w:val="000000" w:themeColor="text1"/>
          <w:sz w:val="28"/>
          <w:szCs w:val="28"/>
          <w14:textFill>
            <w14:solidFill>
              <w14:schemeClr w14:val="tx1"/>
            </w14:solidFill>
          </w14:textFill>
        </w:rPr>
        <w:t>、《</w:t>
      </w:r>
      <w:r>
        <w:rPr>
          <w:rFonts w:ascii="Times New Roman" w:hAnsi="Times New Roman" w:eastAsia="仿宋" w:cs="Times New Roman"/>
          <w:b/>
          <w:bCs/>
          <w:color w:val="000000" w:themeColor="text1"/>
          <w:sz w:val="28"/>
          <w:szCs w:val="28"/>
          <w14:textFill>
            <w14:solidFill>
              <w14:schemeClr w14:val="tx1"/>
            </w14:solidFill>
          </w14:textFill>
        </w:rPr>
        <w:t>&lt;</w:t>
      </w:r>
      <w:r>
        <w:rPr>
          <w:rFonts w:hint="eastAsia" w:ascii="Times New Roman" w:hAnsi="Times New Roman" w:eastAsia="仿宋" w:cs="Times New Roman"/>
          <w:b/>
          <w:bCs/>
          <w:color w:val="000000" w:themeColor="text1"/>
          <w:sz w:val="28"/>
          <w:szCs w:val="28"/>
          <w14:textFill>
            <w14:solidFill>
              <w14:schemeClr w14:val="tx1"/>
            </w14:solidFill>
          </w14:textFill>
        </w:rPr>
        <w:t>碳排放权交易管理暂行条例</w:t>
      </w:r>
      <w:r>
        <w:rPr>
          <w:rFonts w:ascii="Times New Roman" w:hAnsi="Times New Roman" w:eastAsia="仿宋" w:cs="Times New Roman"/>
          <w:b/>
          <w:bCs/>
          <w:color w:val="000000" w:themeColor="text1"/>
          <w:sz w:val="28"/>
          <w:szCs w:val="28"/>
          <w14:textFill>
            <w14:solidFill>
              <w14:schemeClr w14:val="tx1"/>
            </w14:solidFill>
          </w14:textFill>
        </w:rPr>
        <w:t>&gt;</w:t>
      </w:r>
      <w:r>
        <w:rPr>
          <w:rFonts w:hint="eastAsia" w:ascii="Times New Roman" w:hAnsi="Times New Roman" w:eastAsia="仿宋" w:cs="Times New Roman"/>
          <w:b/>
          <w:bCs/>
          <w:color w:val="000000" w:themeColor="text1"/>
          <w:sz w:val="28"/>
          <w:szCs w:val="28"/>
          <w14:textFill>
            <w14:solidFill>
              <w14:schemeClr w14:val="tx1"/>
            </w14:solidFill>
          </w14:textFill>
        </w:rPr>
        <w:t>施行情况综合分析报告》</w:t>
      </w:r>
    </w:p>
    <w:p w14:paraId="418A4F41">
      <w:pPr>
        <w:widowControl/>
        <w:overflowPunct w:val="0"/>
        <w:autoSpaceDE w:val="0"/>
        <w:autoSpaceDN w:val="0"/>
        <w:adjustRightInd w:val="0"/>
        <w:spacing w:line="360" w:lineRule="auto"/>
        <w:ind w:firstLine="562" w:firstLineChars="200"/>
        <w:textAlignment w:val="baseline"/>
        <w:rPr>
          <w:rFonts w:eastAsia="仿宋"/>
          <w:b/>
          <w:bCs/>
          <w:color w:val="000000" w:themeColor="text1"/>
          <w:sz w:val="28"/>
          <w:szCs w:val="28"/>
          <w14:textFill>
            <w14:solidFill>
              <w14:schemeClr w14:val="tx1"/>
            </w14:solidFill>
          </w14:textFill>
        </w:rPr>
      </w:pPr>
      <w:r>
        <w:rPr>
          <w:rFonts w:ascii="Times New Roman" w:hAnsi="Times New Roman" w:eastAsia="仿宋" w:cs="Times New Roman"/>
          <w:b/>
          <w:bCs/>
          <w:color w:val="000000" w:themeColor="text1"/>
          <w:sz w:val="28"/>
          <w:szCs w:val="28"/>
          <w14:textFill>
            <w14:solidFill>
              <w14:schemeClr w14:val="tx1"/>
            </w14:solidFill>
          </w14:textFill>
        </w:rPr>
        <w:t>4.4</w:t>
      </w:r>
      <w:r>
        <w:rPr>
          <w:rFonts w:hint="eastAsia" w:ascii="Times New Roman" w:hAnsi="Times New Roman" w:eastAsia="仿宋" w:cs="Times New Roman"/>
          <w:b/>
          <w:bCs/>
          <w:color w:val="000000" w:themeColor="text1"/>
          <w:sz w:val="28"/>
          <w:szCs w:val="28"/>
          <w14:textFill>
            <w14:solidFill>
              <w14:schemeClr w14:val="tx1"/>
            </w14:solidFill>
          </w14:textFill>
        </w:rPr>
        <w:t>、《碳定价机制与国家气候战略协调统一的监管框架优化建议》</w:t>
      </w:r>
    </w:p>
    <w:p w14:paraId="31CA4A39">
      <w:pPr>
        <w:widowControl/>
        <w:overflowPunct w:val="0"/>
        <w:autoSpaceDE w:val="0"/>
        <w:autoSpaceDN w:val="0"/>
        <w:adjustRightInd w:val="0"/>
        <w:spacing w:line="360" w:lineRule="auto"/>
        <w:ind w:firstLine="560" w:firstLineChars="200"/>
        <w:textAlignment w:val="baseline"/>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特别是，基于上述工作内容，本分包任务交付成果将包括：按照项目文件开发目标（PDO）指标1</w:t>
      </w:r>
      <w:r>
        <w:rPr>
          <w:rStyle w:val="26"/>
          <w:rFonts w:ascii="Times New Roman" w:hAnsi="Times New Roman" w:eastAsia="仿宋" w:cs="Times New Roman"/>
          <w:color w:val="000000" w:themeColor="text1"/>
          <w:sz w:val="28"/>
          <w:szCs w:val="28"/>
          <w14:textFill>
            <w14:solidFill>
              <w14:schemeClr w14:val="tx1"/>
            </w14:solidFill>
          </w14:textFill>
        </w:rPr>
        <w:footnoteReference w:id="6"/>
      </w:r>
      <w:r>
        <w:rPr>
          <w:rFonts w:ascii="Times New Roman" w:hAnsi="Times New Roman" w:eastAsia="仿宋" w:cs="Times New Roman"/>
          <w:color w:val="000000" w:themeColor="text1"/>
          <w:sz w:val="28"/>
          <w:szCs w:val="28"/>
          <w14:textFill>
            <w14:solidFill>
              <w14:schemeClr w14:val="tx1"/>
            </w14:solidFill>
          </w14:textFill>
        </w:rPr>
        <w:t>的要求，向生态环境部副部长呈报现有碳定价工具与国家双碳战略协同的监管框架优化建议——（3）就监管框架提出优化建议（包括新政策制定、政策修订等）。</w:t>
      </w:r>
      <w:r>
        <w:rPr>
          <w:rStyle w:val="25"/>
          <w:rFonts w:hint="eastAsia" w:ascii="Times New Roman" w:hAnsi="Times New Roman" w:eastAsia="仿宋" w:cs="Times New Roman"/>
          <w:color w:val="000000" w:themeColor="text1"/>
          <w:sz w:val="28"/>
          <w:szCs w:val="28"/>
          <w14:textFill>
            <w14:solidFill>
              <w14:schemeClr w14:val="tx1"/>
            </w14:solidFill>
          </w14:textFill>
        </w:rPr>
        <w:t>即：</w:t>
      </w:r>
      <w:r>
        <w:rPr>
          <w:rFonts w:hint="eastAsia" w:ascii="Times New Roman" w:hAnsi="Times New Roman" w:eastAsia="仿宋" w:cs="Times New Roman"/>
          <w:color w:val="000000" w:themeColor="text1"/>
          <w:sz w:val="28"/>
          <w:szCs w:val="28"/>
          <w14:textFill>
            <w14:solidFill>
              <w14:schemeClr w14:val="tx1"/>
            </w14:solidFill>
          </w14:textFill>
        </w:rPr>
        <w:t>在合同签署后9个月内，本分包承担单位应在PMO的协调下，向PMI-1分包承担单位分享成果4.4，并配合PMI-1承担单位完成项目文件PDO指标1的全部要求。</w:t>
      </w:r>
    </w:p>
    <w:p w14:paraId="156BFD40">
      <w:pPr>
        <w:widowControl/>
        <w:overflowPunct w:val="0"/>
        <w:autoSpaceDE w:val="0"/>
        <w:autoSpaceDN w:val="0"/>
        <w:adjustRightInd w:val="0"/>
        <w:spacing w:line="360" w:lineRule="auto"/>
        <w:ind w:firstLine="560" w:firstLineChars="200"/>
        <w:textAlignment w:val="baseline"/>
        <w:rPr>
          <w:rFonts w:ascii="Times New Roman" w:hAnsi="Times New Roman" w:eastAsia="仿宋" w:cs="Times New Roman"/>
          <w:sz w:val="28"/>
          <w:szCs w:val="28"/>
        </w:rPr>
      </w:pPr>
      <w:r>
        <w:rPr>
          <w:rFonts w:ascii="Times New Roman" w:hAnsi="Times New Roman" w:eastAsia="仿宋" w:cs="Times New Roman"/>
          <w:color w:val="000000" w:themeColor="text1"/>
          <w:sz w:val="28"/>
          <w:szCs w:val="28"/>
          <w14:textFill>
            <w14:solidFill>
              <w14:schemeClr w14:val="tx1"/>
            </w14:solidFill>
          </w14:textFill>
        </w:rPr>
        <w:t>本分包合同所有交付成果</w:t>
      </w:r>
      <w:r>
        <w:rPr>
          <w:rFonts w:ascii="Times New Roman" w:hAnsi="Times New Roman" w:eastAsia="仿宋" w:cs="Times New Roman"/>
          <w:sz w:val="28"/>
          <w:szCs w:val="28"/>
        </w:rPr>
        <w:t>应与相关利益方进行磋商</w:t>
      </w:r>
      <w:r>
        <w:rPr>
          <w:rFonts w:hint="eastAsia" w:ascii="仿宋" w:hAnsi="仿宋" w:eastAsia="仿宋" w:cs="Times New Roman"/>
          <w:sz w:val="28"/>
          <w:szCs w:val="28"/>
        </w:rPr>
        <w:t>，并形成磋商纪要，至少包括：人员、内容及照片</w:t>
      </w:r>
      <w:r>
        <w:rPr>
          <w:rFonts w:ascii="Times New Roman" w:hAnsi="Times New Roman" w:eastAsia="仿宋" w:cs="Times New Roman"/>
          <w:sz w:val="28"/>
          <w:szCs w:val="28"/>
        </w:rPr>
        <w:t>。</w:t>
      </w:r>
    </w:p>
    <w:p w14:paraId="2C568A1C">
      <w:pPr>
        <w:widowControl/>
        <w:overflowPunct w:val="0"/>
        <w:autoSpaceDE w:val="0"/>
        <w:autoSpaceDN w:val="0"/>
        <w:adjustRightInd w:val="0"/>
        <w:spacing w:line="360" w:lineRule="auto"/>
        <w:ind w:firstLine="560" w:firstLineChars="200"/>
        <w:textAlignment w:val="baseline"/>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本分包合同所有交付成果均须以中英文双语形式提交</w:t>
      </w:r>
      <w:r>
        <w:rPr>
          <w:rFonts w:hint="eastAsia" w:ascii="仿宋" w:hAnsi="仿宋" w:eastAsia="仿宋" w:cs="Times New Roman"/>
          <w:sz w:val="28"/>
          <w:szCs w:val="28"/>
        </w:rPr>
        <w:t>，如表述出现不一致或矛盾，以中文为准</w:t>
      </w:r>
      <w:r>
        <w:rPr>
          <w:rFonts w:hint="eastAsia" w:ascii="Times New Roman" w:hAnsi="Times New Roman" w:eastAsia="仿宋" w:cs="Times New Roman"/>
          <w:color w:val="000000" w:themeColor="text1"/>
          <w:sz w:val="28"/>
          <w:szCs w:val="28"/>
          <w14:textFill>
            <w14:solidFill>
              <w14:schemeClr w14:val="tx1"/>
            </w14:solidFill>
          </w14:textFill>
        </w:rPr>
        <w:t>。</w:t>
      </w:r>
    </w:p>
    <w:p w14:paraId="31CA4A3B">
      <w:pPr>
        <w:widowControl/>
        <w:overflowPunct w:val="0"/>
        <w:autoSpaceDE w:val="0"/>
        <w:autoSpaceDN w:val="0"/>
        <w:adjustRightInd w:val="0"/>
        <w:spacing w:line="360" w:lineRule="auto"/>
        <w:ind w:firstLine="560" w:firstLineChars="200"/>
        <w:textAlignment w:val="baseline"/>
        <w:rPr>
          <w:rFonts w:ascii="Times New Roman" w:hAnsi="Times New Roman" w:eastAsia="仿宋" w:cs="Times New Roman"/>
          <w:sz w:val="28"/>
          <w:szCs w:val="28"/>
        </w:rPr>
      </w:pPr>
      <w:r>
        <w:rPr>
          <w:rFonts w:ascii="Times New Roman" w:hAnsi="Times New Roman" w:eastAsia="仿宋" w:cs="Times New Roman"/>
          <w:color w:val="000000" w:themeColor="text1"/>
          <w:sz w:val="28"/>
          <w:szCs w:val="28"/>
          <w14:textFill>
            <w14:solidFill>
              <w14:schemeClr w14:val="tx1"/>
            </w14:solidFill>
          </w14:textFill>
        </w:rPr>
        <w:t>最终交付成果应与生态环境部、财政部等相关政府部门，以及行业代表、学术专家等利益相关方进行磋商，并将磋商结果纳入报告，确保决策过程中充分考量各方意见和专业知识。</w:t>
      </w:r>
    </w:p>
    <w:p w14:paraId="31CA4A3C">
      <w:pPr>
        <w:widowControl/>
        <w:overflowPunct w:val="0"/>
        <w:autoSpaceDE w:val="0"/>
        <w:autoSpaceDN w:val="0"/>
        <w:adjustRightInd w:val="0"/>
        <w:spacing w:line="360" w:lineRule="auto"/>
        <w:ind w:firstLine="560" w:firstLineChars="200"/>
        <w:textAlignment w:val="baseline"/>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本分包合同的交付成果将为实现以下PDO及中期指标作出贡献：</w:t>
      </w:r>
    </w:p>
    <w:tbl>
      <w:tblPr>
        <w:tblStyle w:val="21"/>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3"/>
        <w:gridCol w:w="4763"/>
        <w:gridCol w:w="1845"/>
      </w:tblGrid>
      <w:tr w14:paraId="31CA4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1913" w:type="dxa"/>
            <w:tcBorders>
              <w:tl2br w:val="nil"/>
              <w:tr2bl w:val="nil"/>
            </w:tcBorders>
            <w:vAlign w:val="center"/>
          </w:tcPr>
          <w:p w14:paraId="31CA4A3D">
            <w:pPr>
              <w:pStyle w:val="11"/>
              <w:ind w:firstLine="0"/>
              <w:jc w:val="center"/>
              <w:rPr>
                <w:rFonts w:eastAsia="仿宋"/>
                <w:b/>
                <w:bCs/>
                <w:sz w:val="24"/>
                <w:szCs w:val="24"/>
              </w:rPr>
            </w:pPr>
            <w:r>
              <w:rPr>
                <w:rFonts w:eastAsia="仿宋"/>
                <w:b/>
                <w:bCs/>
                <w:sz w:val="24"/>
                <w:szCs w:val="24"/>
              </w:rPr>
              <w:t>预期交付成果</w:t>
            </w:r>
          </w:p>
        </w:tc>
        <w:tc>
          <w:tcPr>
            <w:tcW w:w="4763" w:type="dxa"/>
            <w:tcBorders>
              <w:tl2br w:val="nil"/>
              <w:tr2bl w:val="nil"/>
            </w:tcBorders>
            <w:vAlign w:val="center"/>
          </w:tcPr>
          <w:p w14:paraId="31CA4A3E">
            <w:pPr>
              <w:pStyle w:val="11"/>
              <w:ind w:firstLine="0"/>
              <w:jc w:val="center"/>
              <w:rPr>
                <w:rFonts w:eastAsia="仿宋"/>
                <w:b/>
                <w:bCs/>
                <w:sz w:val="24"/>
                <w:szCs w:val="24"/>
              </w:rPr>
            </w:pPr>
            <w:r>
              <w:rPr>
                <w:rFonts w:eastAsia="仿宋"/>
                <w:b/>
                <w:bCs/>
                <w:sz w:val="24"/>
                <w:szCs w:val="24"/>
              </w:rPr>
              <w:t>指标</w:t>
            </w:r>
          </w:p>
        </w:tc>
        <w:tc>
          <w:tcPr>
            <w:tcW w:w="1845" w:type="dxa"/>
            <w:tcBorders>
              <w:tl2br w:val="nil"/>
              <w:tr2bl w:val="nil"/>
            </w:tcBorders>
            <w:vAlign w:val="center"/>
          </w:tcPr>
          <w:p w14:paraId="31CA4A3F">
            <w:pPr>
              <w:pStyle w:val="11"/>
              <w:ind w:firstLine="0"/>
              <w:jc w:val="center"/>
              <w:rPr>
                <w:rFonts w:eastAsia="仿宋"/>
                <w:b/>
                <w:bCs/>
                <w:sz w:val="24"/>
                <w:szCs w:val="24"/>
              </w:rPr>
            </w:pPr>
            <w:r>
              <w:rPr>
                <w:rFonts w:eastAsia="仿宋"/>
                <w:b/>
                <w:bCs/>
                <w:sz w:val="24"/>
                <w:szCs w:val="24"/>
              </w:rPr>
              <w:t>贡献类型</w:t>
            </w:r>
          </w:p>
        </w:tc>
      </w:tr>
      <w:tr w14:paraId="31CA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3" w:type="dxa"/>
            <w:tcBorders>
              <w:tl2br w:val="nil"/>
              <w:tr2bl w:val="nil"/>
            </w:tcBorders>
            <w:vAlign w:val="center"/>
          </w:tcPr>
          <w:p w14:paraId="31CA4A41">
            <w:pPr>
              <w:pStyle w:val="11"/>
              <w:ind w:firstLine="0"/>
              <w:jc w:val="center"/>
              <w:rPr>
                <w:rFonts w:eastAsia="仿宋"/>
                <w:sz w:val="24"/>
                <w:szCs w:val="24"/>
              </w:rPr>
            </w:pPr>
            <w:r>
              <w:rPr>
                <w:rFonts w:eastAsia="仿宋"/>
                <w:sz w:val="24"/>
                <w:szCs w:val="24"/>
              </w:rPr>
              <w:t>交付成果4</w:t>
            </w:r>
            <w:r>
              <w:rPr>
                <w:rFonts w:hint="eastAsia" w:eastAsia="仿宋"/>
                <w:sz w:val="24"/>
                <w:szCs w:val="24"/>
              </w:rPr>
              <w:t>.4</w:t>
            </w:r>
          </w:p>
        </w:tc>
        <w:tc>
          <w:tcPr>
            <w:tcW w:w="4763" w:type="dxa"/>
            <w:tcBorders>
              <w:tl2br w:val="nil"/>
              <w:tr2bl w:val="nil"/>
            </w:tcBorders>
            <w:vAlign w:val="center"/>
          </w:tcPr>
          <w:p w14:paraId="31CA4A42">
            <w:pPr>
              <w:pStyle w:val="11"/>
              <w:ind w:firstLine="0"/>
              <w:jc w:val="left"/>
              <w:rPr>
                <w:rFonts w:eastAsia="仿宋"/>
                <w:sz w:val="24"/>
                <w:szCs w:val="24"/>
              </w:rPr>
            </w:pPr>
            <w:r>
              <w:rPr>
                <w:rFonts w:eastAsia="仿宋"/>
                <w:sz w:val="24"/>
                <w:szCs w:val="24"/>
              </w:rPr>
              <w:t>项目文件PDO指标1（3）——就监管框架提出优化建议（包括新政策制定、政策修订等）</w:t>
            </w:r>
          </w:p>
        </w:tc>
        <w:tc>
          <w:tcPr>
            <w:tcW w:w="1845" w:type="dxa"/>
            <w:tcBorders>
              <w:tl2br w:val="nil"/>
              <w:tr2bl w:val="nil"/>
            </w:tcBorders>
            <w:vAlign w:val="center"/>
          </w:tcPr>
          <w:p w14:paraId="31CA4A43">
            <w:pPr>
              <w:pStyle w:val="11"/>
              <w:ind w:firstLine="0"/>
              <w:jc w:val="center"/>
              <w:rPr>
                <w:rFonts w:eastAsia="仿宋"/>
                <w:sz w:val="24"/>
                <w:szCs w:val="24"/>
              </w:rPr>
            </w:pPr>
            <w:r>
              <w:rPr>
                <w:rFonts w:eastAsia="仿宋"/>
                <w:sz w:val="24"/>
                <w:szCs w:val="24"/>
              </w:rPr>
              <w:t>直接贡献</w:t>
            </w:r>
          </w:p>
        </w:tc>
      </w:tr>
      <w:tr w14:paraId="31CA4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3" w:type="dxa"/>
            <w:tcBorders>
              <w:tl2br w:val="nil"/>
              <w:tr2bl w:val="nil"/>
            </w:tcBorders>
            <w:vAlign w:val="center"/>
          </w:tcPr>
          <w:p w14:paraId="31CA4A45">
            <w:pPr>
              <w:pStyle w:val="11"/>
              <w:ind w:firstLine="0"/>
              <w:jc w:val="center"/>
              <w:rPr>
                <w:rFonts w:eastAsia="仿宋"/>
                <w:sz w:val="24"/>
                <w:szCs w:val="24"/>
              </w:rPr>
            </w:pPr>
            <w:r>
              <w:rPr>
                <w:rFonts w:eastAsia="仿宋"/>
                <w:sz w:val="24"/>
                <w:szCs w:val="24"/>
              </w:rPr>
              <w:t>交付成果4.1</w:t>
            </w:r>
            <w:r>
              <w:rPr>
                <w:rFonts w:hint="eastAsia" w:eastAsia="仿宋"/>
                <w:sz w:val="24"/>
                <w:szCs w:val="24"/>
              </w:rPr>
              <w:t>、4.2</w:t>
            </w:r>
            <w:r>
              <w:rPr>
                <w:rFonts w:eastAsia="仿宋"/>
                <w:sz w:val="24"/>
                <w:szCs w:val="24"/>
              </w:rPr>
              <w:t>及4.</w:t>
            </w:r>
            <w:r>
              <w:rPr>
                <w:rFonts w:hint="eastAsia" w:eastAsia="仿宋"/>
                <w:sz w:val="24"/>
                <w:szCs w:val="24"/>
              </w:rPr>
              <w:t>3</w:t>
            </w:r>
          </w:p>
        </w:tc>
        <w:tc>
          <w:tcPr>
            <w:tcW w:w="4763" w:type="dxa"/>
            <w:tcBorders>
              <w:tl2br w:val="nil"/>
              <w:tr2bl w:val="nil"/>
            </w:tcBorders>
            <w:vAlign w:val="center"/>
          </w:tcPr>
          <w:p w14:paraId="31CA4A46">
            <w:pPr>
              <w:pStyle w:val="11"/>
              <w:ind w:firstLine="0"/>
              <w:jc w:val="left"/>
              <w:rPr>
                <w:rFonts w:eastAsia="仿宋"/>
                <w:sz w:val="24"/>
                <w:szCs w:val="24"/>
              </w:rPr>
            </w:pPr>
            <w:r>
              <w:rPr>
                <w:rFonts w:eastAsia="仿宋"/>
                <w:sz w:val="24"/>
                <w:szCs w:val="24"/>
              </w:rPr>
              <w:t>中期指标1——制定加强全国ETS技术路线图，（碳定价政策分析与建议的各项成果，为项目的中期目标1提供</w:t>
            </w:r>
            <w:r>
              <w:rPr>
                <w:rFonts w:hint="eastAsia" w:eastAsia="仿宋"/>
                <w:sz w:val="24"/>
                <w:szCs w:val="24"/>
              </w:rPr>
              <w:t>支持</w:t>
            </w:r>
            <w:r>
              <w:rPr>
                <w:rFonts w:eastAsia="仿宋"/>
                <w:sz w:val="24"/>
                <w:szCs w:val="24"/>
              </w:rPr>
              <w:t>）。</w:t>
            </w:r>
          </w:p>
        </w:tc>
        <w:tc>
          <w:tcPr>
            <w:tcW w:w="1845" w:type="dxa"/>
            <w:tcBorders>
              <w:tl2br w:val="nil"/>
              <w:tr2bl w:val="nil"/>
            </w:tcBorders>
            <w:vAlign w:val="center"/>
          </w:tcPr>
          <w:p w14:paraId="31CA4A47">
            <w:pPr>
              <w:pStyle w:val="11"/>
              <w:ind w:firstLine="0"/>
              <w:jc w:val="center"/>
              <w:rPr>
                <w:rFonts w:eastAsia="仿宋"/>
                <w:sz w:val="24"/>
                <w:szCs w:val="24"/>
              </w:rPr>
            </w:pPr>
            <w:r>
              <w:rPr>
                <w:rFonts w:eastAsia="仿宋"/>
                <w:sz w:val="24"/>
                <w:szCs w:val="24"/>
              </w:rPr>
              <w:t>间接贡献</w:t>
            </w:r>
          </w:p>
        </w:tc>
      </w:tr>
    </w:tbl>
    <w:p w14:paraId="31CA4A49">
      <w:pPr>
        <w:spacing w:line="360" w:lineRule="auto"/>
        <w:rPr>
          <w:rFonts w:ascii="Times New Roman" w:hAnsi="Times New Roman" w:eastAsia="宋体" w:cs="Times New Roman"/>
          <w:sz w:val="24"/>
          <w:szCs w:val="24"/>
        </w:rPr>
      </w:pPr>
    </w:p>
    <w:p w14:paraId="31CA4A4A">
      <w:pPr>
        <w:pStyle w:val="2"/>
        <w:keepNext w:val="0"/>
        <w:keepLines w:val="0"/>
        <w:snapToGrid/>
        <w:spacing w:before="0" w:after="0"/>
        <w:rPr>
          <w:rFonts w:ascii="Times New Roman" w:hAnsi="Times New Roman" w:eastAsia="仿宋" w:cs="Times New Roman"/>
          <w:b/>
          <w:bCs/>
          <w:sz w:val="28"/>
          <w:szCs w:val="28"/>
        </w:rPr>
      </w:pPr>
      <w:r>
        <w:rPr>
          <w:rFonts w:ascii="Times New Roman" w:hAnsi="Times New Roman" w:eastAsia="仿宋" w:cs="Times New Roman"/>
          <w:b/>
          <w:bCs/>
          <w:sz w:val="28"/>
          <w:szCs w:val="28"/>
        </w:rPr>
        <w:t>五、时间安排及交付周期</w:t>
      </w:r>
    </w:p>
    <w:p w14:paraId="31CA4A4B">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本分包合同的主要任务应在12个月内完成，即所有关键交付成果须在12个月内提交。为确保交付成果的质量，分包合同承担单位应秉持积极的协作精神，根据PMO的要求，对交付成果进行更新、完善与优化，并提供相关技术支持。</w:t>
      </w:r>
    </w:p>
    <w:p w14:paraId="31CA4A4C">
      <w:pPr>
        <w:ind w:firstLine="560" w:firstLineChars="200"/>
        <w:rPr>
          <w:rFonts w:ascii="Times New Roman" w:hAnsi="Times New Roman" w:eastAsia="宋体" w:cs="Times New Roman"/>
          <w:sz w:val="24"/>
          <w:szCs w:val="24"/>
        </w:rPr>
      </w:pPr>
      <w:r>
        <w:rPr>
          <w:rFonts w:ascii="Times New Roman" w:hAnsi="Times New Roman" w:eastAsia="仿宋" w:cs="Times New Roman"/>
          <w:sz w:val="28"/>
          <w:szCs w:val="28"/>
        </w:rPr>
        <w:t>本分包合同的款项将分为4笔支付。承担单位在提交下表中各期付款所要求的全部文件，且文件经PMO技术评审并通过专家评审会议满意验收后，方可获得相应款项。交付成果提交及付款的具体时间建议如下：</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889"/>
        <w:gridCol w:w="1854"/>
        <w:gridCol w:w="1929"/>
        <w:gridCol w:w="1153"/>
      </w:tblGrid>
      <w:tr w14:paraId="31CA4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2" w:hRule="atLeast"/>
          <w:tblHeader/>
        </w:trPr>
        <w:tc>
          <w:tcPr>
            <w:tcW w:w="407" w:type="pct"/>
            <w:vAlign w:val="center"/>
          </w:tcPr>
          <w:p w14:paraId="31CA4A4D">
            <w:pPr>
              <w:spacing w:before="156" w:beforeLines="50" w:after="156" w:afterLines="50"/>
              <w:rPr>
                <w:rFonts w:ascii="Times New Roman" w:hAnsi="Times New Roman" w:eastAsia="仿宋" w:cs="Times New Roman"/>
                <w:b/>
                <w:bCs/>
                <w:sz w:val="24"/>
                <w:szCs w:val="24"/>
              </w:rPr>
            </w:pPr>
            <w:r>
              <w:rPr>
                <w:rFonts w:ascii="Times New Roman" w:hAnsi="Times New Roman" w:eastAsia="仿宋" w:cs="Times New Roman"/>
                <w:b/>
                <w:bCs/>
                <w:sz w:val="24"/>
                <w:szCs w:val="24"/>
              </w:rPr>
              <w:t>序号</w:t>
            </w:r>
          </w:p>
        </w:tc>
        <w:tc>
          <w:tcPr>
            <w:tcW w:w="1695" w:type="pct"/>
            <w:vAlign w:val="center"/>
          </w:tcPr>
          <w:p w14:paraId="31CA4A4E">
            <w:pPr>
              <w:spacing w:before="156" w:beforeLines="50" w:after="156" w:afterLines="50"/>
              <w:jc w:val="center"/>
              <w:rPr>
                <w:rFonts w:ascii="Times New Roman" w:hAnsi="Times New Roman" w:eastAsia="仿宋" w:cs="Times New Roman"/>
                <w:b/>
                <w:bCs/>
                <w:sz w:val="24"/>
                <w:szCs w:val="24"/>
              </w:rPr>
            </w:pPr>
            <w:r>
              <w:rPr>
                <w:rFonts w:ascii="Times New Roman" w:hAnsi="Times New Roman" w:eastAsia="仿宋" w:cs="Times New Roman"/>
                <w:b/>
                <w:bCs/>
                <w:sz w:val="24"/>
                <w:szCs w:val="24"/>
              </w:rPr>
              <w:t>支付条件</w:t>
            </w:r>
          </w:p>
        </w:tc>
        <w:tc>
          <w:tcPr>
            <w:tcW w:w="1088" w:type="pct"/>
            <w:vAlign w:val="center"/>
          </w:tcPr>
          <w:p w14:paraId="31CA4A4F">
            <w:pPr>
              <w:spacing w:before="156" w:beforeLines="50" w:after="156" w:afterLines="50"/>
              <w:jc w:val="center"/>
              <w:rPr>
                <w:rFonts w:ascii="Times New Roman" w:hAnsi="Times New Roman" w:eastAsia="仿宋" w:cs="Times New Roman"/>
                <w:b/>
                <w:bCs/>
                <w:sz w:val="24"/>
                <w:szCs w:val="24"/>
              </w:rPr>
            </w:pPr>
            <w:r>
              <w:rPr>
                <w:rFonts w:ascii="Times New Roman" w:hAnsi="Times New Roman" w:eastAsia="仿宋" w:cs="Times New Roman"/>
                <w:b/>
                <w:bCs/>
                <w:sz w:val="24"/>
                <w:szCs w:val="24"/>
              </w:rPr>
              <w:t>预期提交时间</w:t>
            </w:r>
          </w:p>
        </w:tc>
        <w:tc>
          <w:tcPr>
            <w:tcW w:w="1132" w:type="pct"/>
            <w:vAlign w:val="center"/>
          </w:tcPr>
          <w:p w14:paraId="31CA4A50">
            <w:pPr>
              <w:spacing w:before="156" w:beforeLines="50" w:after="156" w:afterLines="50"/>
              <w:jc w:val="center"/>
              <w:rPr>
                <w:rFonts w:ascii="Times New Roman" w:hAnsi="Times New Roman" w:eastAsia="仿宋" w:cs="Times New Roman"/>
                <w:b/>
                <w:bCs/>
                <w:sz w:val="24"/>
                <w:szCs w:val="24"/>
              </w:rPr>
            </w:pPr>
            <w:r>
              <w:rPr>
                <w:rFonts w:ascii="Times New Roman" w:hAnsi="Times New Roman" w:eastAsia="仿宋" w:cs="Times New Roman"/>
                <w:b/>
                <w:bCs/>
                <w:sz w:val="24"/>
                <w:szCs w:val="24"/>
              </w:rPr>
              <w:t>预期启动付款程序时间</w:t>
            </w:r>
          </w:p>
        </w:tc>
        <w:tc>
          <w:tcPr>
            <w:tcW w:w="676" w:type="pct"/>
            <w:vAlign w:val="center"/>
          </w:tcPr>
          <w:p w14:paraId="31CA4A51">
            <w:pPr>
              <w:spacing w:before="156" w:beforeLines="50" w:after="156" w:afterLines="50"/>
              <w:jc w:val="center"/>
              <w:rPr>
                <w:rFonts w:ascii="Times New Roman" w:hAnsi="Times New Roman" w:eastAsia="仿宋" w:cs="Times New Roman"/>
                <w:b/>
                <w:bCs/>
                <w:sz w:val="24"/>
                <w:szCs w:val="24"/>
              </w:rPr>
            </w:pPr>
            <w:r>
              <w:rPr>
                <w:rFonts w:ascii="Times New Roman" w:hAnsi="Times New Roman" w:eastAsia="仿宋" w:cs="Times New Roman"/>
                <w:b/>
                <w:bCs/>
                <w:sz w:val="24"/>
                <w:szCs w:val="24"/>
              </w:rPr>
              <w:t>付款</w:t>
            </w:r>
          </w:p>
        </w:tc>
      </w:tr>
      <w:tr w14:paraId="31CA4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7" w:type="pct"/>
            <w:vAlign w:val="center"/>
          </w:tcPr>
          <w:p w14:paraId="31CA4A53">
            <w:pPr>
              <w:spacing w:before="156" w:beforeLines="50" w:after="156" w:afterLines="50"/>
              <w:jc w:val="center"/>
              <w:rPr>
                <w:rFonts w:ascii="Times New Roman" w:hAnsi="Times New Roman" w:eastAsia="仿宋" w:cs="Times New Roman"/>
                <w:sz w:val="24"/>
                <w:szCs w:val="24"/>
              </w:rPr>
            </w:pPr>
            <w:r>
              <w:rPr>
                <w:rFonts w:ascii="Times New Roman" w:hAnsi="Times New Roman" w:eastAsia="仿宋" w:cs="Times New Roman"/>
                <w:sz w:val="24"/>
                <w:szCs w:val="24"/>
              </w:rPr>
              <w:t>1</w:t>
            </w:r>
          </w:p>
        </w:tc>
        <w:tc>
          <w:tcPr>
            <w:tcW w:w="1695" w:type="pct"/>
            <w:vAlign w:val="center"/>
          </w:tcPr>
          <w:p w14:paraId="31CA4A54">
            <w:pPr>
              <w:pStyle w:val="40"/>
              <w:numPr>
                <w:ilvl w:val="0"/>
                <w:numId w:val="4"/>
              </w:numPr>
              <w:spacing w:before="156" w:beforeLines="50" w:after="156" w:afterLines="50"/>
              <w:rPr>
                <w:rFonts w:ascii="Times New Roman" w:hAnsi="Times New Roman" w:eastAsia="仿宋" w:cs="Times New Roman"/>
                <w:sz w:val="24"/>
              </w:rPr>
            </w:pPr>
            <w:r>
              <w:rPr>
                <w:rFonts w:ascii="Times New Roman" w:hAnsi="Times New Roman" w:eastAsia="仿宋" w:cs="Times New Roman"/>
                <w:sz w:val="24"/>
              </w:rPr>
              <w:t>详细的分包任务实施方案（含详细研究方案、工作计划及</w:t>
            </w:r>
            <w:r>
              <w:rPr>
                <w:rFonts w:hint="eastAsia" w:ascii="Times New Roman" w:hAnsi="Times New Roman" w:eastAsia="仿宋" w:cs="Times New Roman"/>
                <w:sz w:val="24"/>
              </w:rPr>
              <w:t>成果</w:t>
            </w:r>
            <w:r>
              <w:rPr>
                <w:rFonts w:ascii="Times New Roman" w:hAnsi="Times New Roman" w:eastAsia="仿宋" w:cs="Times New Roman"/>
                <w:sz w:val="24"/>
              </w:rPr>
              <w:t>报告大纲）</w:t>
            </w:r>
          </w:p>
        </w:tc>
        <w:tc>
          <w:tcPr>
            <w:tcW w:w="1088" w:type="pct"/>
            <w:vAlign w:val="center"/>
          </w:tcPr>
          <w:p w14:paraId="31CA4A55">
            <w:pPr>
              <w:spacing w:before="156" w:beforeLines="50" w:after="156" w:afterLines="50"/>
              <w:jc w:val="center"/>
              <w:rPr>
                <w:rFonts w:ascii="Times New Roman" w:hAnsi="Times New Roman" w:eastAsia="仿宋" w:cs="Times New Roman"/>
                <w:sz w:val="24"/>
                <w:szCs w:val="24"/>
              </w:rPr>
            </w:pPr>
            <w:r>
              <w:rPr>
                <w:rFonts w:ascii="Times New Roman" w:hAnsi="Times New Roman" w:eastAsia="仿宋" w:cs="Times New Roman"/>
                <w:sz w:val="24"/>
                <w:szCs w:val="24"/>
              </w:rPr>
              <w:t>合同签署后1个月内</w:t>
            </w:r>
          </w:p>
        </w:tc>
        <w:tc>
          <w:tcPr>
            <w:tcW w:w="1132" w:type="pct"/>
            <w:vAlign w:val="center"/>
          </w:tcPr>
          <w:p w14:paraId="31CA4A56">
            <w:pPr>
              <w:spacing w:before="156" w:beforeLines="50" w:after="156" w:afterLines="50"/>
              <w:jc w:val="center"/>
              <w:rPr>
                <w:rFonts w:ascii="Times New Roman" w:hAnsi="Times New Roman" w:eastAsia="仿宋" w:cs="Times New Roman"/>
                <w:sz w:val="24"/>
                <w:szCs w:val="24"/>
              </w:rPr>
            </w:pPr>
            <w:r>
              <w:rPr>
                <w:rFonts w:ascii="Times New Roman" w:hAnsi="Times New Roman" w:eastAsia="仿宋" w:cs="Times New Roman"/>
                <w:sz w:val="24"/>
                <w:szCs w:val="24"/>
              </w:rPr>
              <w:t>合同签署后1个月内</w:t>
            </w:r>
          </w:p>
        </w:tc>
        <w:tc>
          <w:tcPr>
            <w:tcW w:w="676" w:type="pct"/>
            <w:vAlign w:val="center"/>
          </w:tcPr>
          <w:p w14:paraId="31CA4A57">
            <w:pPr>
              <w:spacing w:before="156" w:beforeLines="50" w:after="156" w:afterLines="50"/>
              <w:jc w:val="center"/>
              <w:rPr>
                <w:rFonts w:ascii="Times New Roman" w:hAnsi="Times New Roman" w:eastAsia="仿宋" w:cs="Times New Roman"/>
                <w:sz w:val="24"/>
                <w:szCs w:val="24"/>
              </w:rPr>
            </w:pPr>
            <w:r>
              <w:rPr>
                <w:rFonts w:ascii="Times New Roman" w:hAnsi="Times New Roman" w:eastAsia="仿宋" w:cs="Times New Roman"/>
                <w:sz w:val="24"/>
                <w:szCs w:val="24"/>
              </w:rPr>
              <w:t>15%</w:t>
            </w:r>
          </w:p>
        </w:tc>
      </w:tr>
      <w:tr w14:paraId="31CA4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7" w:type="pct"/>
            <w:vAlign w:val="center"/>
          </w:tcPr>
          <w:p w14:paraId="31CA4A59">
            <w:pPr>
              <w:spacing w:before="156" w:beforeLines="50" w:after="156" w:afterLines="50"/>
              <w:jc w:val="center"/>
              <w:rPr>
                <w:rFonts w:ascii="Times New Roman" w:hAnsi="Times New Roman" w:eastAsia="仿宋" w:cs="Times New Roman"/>
                <w:sz w:val="24"/>
                <w:szCs w:val="24"/>
              </w:rPr>
            </w:pPr>
            <w:r>
              <w:rPr>
                <w:rFonts w:ascii="Times New Roman" w:hAnsi="Times New Roman" w:eastAsia="仿宋" w:cs="Times New Roman"/>
                <w:sz w:val="24"/>
                <w:szCs w:val="24"/>
              </w:rPr>
              <w:t>2</w:t>
            </w:r>
          </w:p>
        </w:tc>
        <w:tc>
          <w:tcPr>
            <w:tcW w:w="1695" w:type="pct"/>
            <w:vAlign w:val="center"/>
          </w:tcPr>
          <w:p w14:paraId="31CA4A5A">
            <w:pPr>
              <w:pStyle w:val="40"/>
              <w:numPr>
                <w:ilvl w:val="0"/>
                <w:numId w:val="5"/>
              </w:numPr>
              <w:spacing w:before="156" w:beforeLines="50" w:after="156" w:afterLines="5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交付成果4.1及交付成果4.2初稿</w:t>
            </w:r>
          </w:p>
        </w:tc>
        <w:tc>
          <w:tcPr>
            <w:tcW w:w="1088" w:type="pct"/>
            <w:vAlign w:val="center"/>
          </w:tcPr>
          <w:p w14:paraId="31CA4A5B">
            <w:pPr>
              <w:spacing w:before="156" w:beforeLines="50" w:after="156" w:afterLines="50"/>
              <w:jc w:val="center"/>
              <w:rPr>
                <w:rFonts w:ascii="Times New Roman" w:hAnsi="Times New Roman" w:eastAsia="仿宋" w:cs="Times New Roman"/>
                <w:sz w:val="24"/>
                <w:szCs w:val="24"/>
              </w:rPr>
            </w:pPr>
            <w:r>
              <w:rPr>
                <w:rFonts w:ascii="Times New Roman" w:hAnsi="Times New Roman" w:eastAsia="仿宋" w:cs="Times New Roman"/>
                <w:sz w:val="24"/>
              </w:rPr>
              <w:t>合同签署后5个月内</w:t>
            </w:r>
          </w:p>
        </w:tc>
        <w:tc>
          <w:tcPr>
            <w:tcW w:w="1132" w:type="pct"/>
            <w:vAlign w:val="center"/>
          </w:tcPr>
          <w:p w14:paraId="31CA4A5C">
            <w:pPr>
              <w:spacing w:before="156" w:beforeLines="50" w:after="156" w:afterLines="50"/>
              <w:jc w:val="center"/>
              <w:rPr>
                <w:rFonts w:ascii="Times New Roman" w:hAnsi="Times New Roman" w:eastAsia="仿宋" w:cs="Times New Roman"/>
                <w:sz w:val="24"/>
              </w:rPr>
            </w:pPr>
            <w:r>
              <w:rPr>
                <w:rFonts w:ascii="Times New Roman" w:hAnsi="Times New Roman" w:eastAsia="仿宋" w:cs="Times New Roman"/>
                <w:sz w:val="24"/>
              </w:rPr>
              <w:t>合同签署后5个月内</w:t>
            </w:r>
          </w:p>
        </w:tc>
        <w:tc>
          <w:tcPr>
            <w:tcW w:w="676" w:type="pct"/>
            <w:vAlign w:val="center"/>
          </w:tcPr>
          <w:p w14:paraId="31CA4A5D">
            <w:pPr>
              <w:spacing w:before="156" w:beforeLines="50" w:after="156" w:afterLines="50"/>
              <w:jc w:val="center"/>
              <w:rPr>
                <w:rFonts w:ascii="Times New Roman" w:hAnsi="Times New Roman" w:eastAsia="仿宋" w:cs="Times New Roman"/>
                <w:sz w:val="24"/>
                <w:szCs w:val="24"/>
              </w:rPr>
            </w:pPr>
            <w:r>
              <w:rPr>
                <w:rFonts w:ascii="Times New Roman" w:hAnsi="Times New Roman" w:eastAsia="仿宋" w:cs="Times New Roman"/>
                <w:sz w:val="24"/>
                <w:szCs w:val="24"/>
              </w:rPr>
              <w:t>40%</w:t>
            </w:r>
          </w:p>
        </w:tc>
      </w:tr>
      <w:tr w14:paraId="31CA4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4" w:hRule="atLeast"/>
        </w:trPr>
        <w:tc>
          <w:tcPr>
            <w:tcW w:w="407" w:type="pct"/>
            <w:vMerge w:val="restart"/>
            <w:vAlign w:val="center"/>
          </w:tcPr>
          <w:p w14:paraId="31CA4A5F">
            <w:pPr>
              <w:spacing w:before="156" w:beforeLines="50" w:after="156" w:afterLines="50"/>
              <w:jc w:val="center"/>
              <w:rPr>
                <w:rFonts w:ascii="Times New Roman" w:hAnsi="Times New Roman" w:eastAsia="仿宋" w:cs="Times New Roman"/>
                <w:sz w:val="24"/>
                <w:szCs w:val="24"/>
              </w:rPr>
            </w:pPr>
            <w:r>
              <w:rPr>
                <w:rFonts w:ascii="Times New Roman" w:hAnsi="Times New Roman" w:eastAsia="仿宋" w:cs="Times New Roman"/>
                <w:sz w:val="24"/>
                <w:szCs w:val="24"/>
              </w:rPr>
              <w:t>3</w:t>
            </w:r>
          </w:p>
        </w:tc>
        <w:tc>
          <w:tcPr>
            <w:tcW w:w="1695" w:type="pct"/>
            <w:vAlign w:val="center"/>
          </w:tcPr>
          <w:p w14:paraId="31CA4A60">
            <w:pPr>
              <w:pStyle w:val="40"/>
              <w:numPr>
                <w:ilvl w:val="0"/>
                <w:numId w:val="6"/>
              </w:numPr>
              <w:spacing w:before="156" w:beforeLines="50" w:after="156" w:afterLines="50"/>
              <w:rPr>
                <w:rFonts w:ascii="Times New Roman" w:hAnsi="Times New Roman" w:eastAsia="仿宋" w:cs="Times New Roman"/>
                <w:sz w:val="24"/>
              </w:rPr>
            </w:pPr>
            <w:r>
              <w:rPr>
                <w:rFonts w:ascii="Times New Roman" w:hAnsi="Times New Roman" w:eastAsia="仿宋" w:cs="Times New Roman"/>
                <w:sz w:val="24"/>
              </w:rPr>
              <w:t>交付成果4.</w:t>
            </w:r>
            <w:r>
              <w:rPr>
                <w:rFonts w:hint="eastAsia" w:ascii="Times New Roman" w:hAnsi="Times New Roman" w:eastAsia="仿宋" w:cs="Times New Roman"/>
                <w:sz w:val="24"/>
              </w:rPr>
              <w:t>3初</w:t>
            </w:r>
            <w:r>
              <w:rPr>
                <w:rFonts w:ascii="Times New Roman" w:hAnsi="Times New Roman" w:eastAsia="仿宋" w:cs="Times New Roman"/>
                <w:sz w:val="24"/>
              </w:rPr>
              <w:t>稿</w:t>
            </w:r>
            <w:r>
              <w:rPr>
                <w:rFonts w:hint="eastAsia" w:ascii="Times New Roman" w:hAnsi="Times New Roman" w:eastAsia="仿宋" w:cs="Times New Roman"/>
                <w:sz w:val="24"/>
              </w:rPr>
              <w:t>及交付成果4.4初稿</w:t>
            </w:r>
          </w:p>
        </w:tc>
        <w:tc>
          <w:tcPr>
            <w:tcW w:w="1088" w:type="pct"/>
            <w:vAlign w:val="center"/>
          </w:tcPr>
          <w:p w14:paraId="31CA4A61">
            <w:pPr>
              <w:spacing w:before="156" w:beforeLines="50" w:after="156" w:afterLines="50"/>
              <w:jc w:val="center"/>
              <w:rPr>
                <w:rFonts w:ascii="Times New Roman" w:hAnsi="Times New Roman" w:eastAsia="仿宋" w:cs="Times New Roman"/>
                <w:sz w:val="24"/>
                <w:szCs w:val="24"/>
              </w:rPr>
            </w:pPr>
            <w:r>
              <w:rPr>
                <w:rFonts w:ascii="Times New Roman" w:hAnsi="Times New Roman" w:eastAsia="仿宋" w:cs="Times New Roman"/>
                <w:sz w:val="24"/>
              </w:rPr>
              <w:t>合同签署后7个月内</w:t>
            </w:r>
          </w:p>
        </w:tc>
        <w:tc>
          <w:tcPr>
            <w:tcW w:w="1132" w:type="pct"/>
            <w:vMerge w:val="restart"/>
            <w:vAlign w:val="center"/>
          </w:tcPr>
          <w:p w14:paraId="31CA4A62">
            <w:pPr>
              <w:spacing w:before="156" w:beforeLines="50" w:after="156" w:afterLines="50"/>
              <w:jc w:val="center"/>
              <w:rPr>
                <w:rFonts w:ascii="Times New Roman" w:hAnsi="Times New Roman" w:eastAsia="仿宋" w:cs="Times New Roman"/>
                <w:sz w:val="24"/>
              </w:rPr>
            </w:pPr>
            <w:r>
              <w:rPr>
                <w:rFonts w:ascii="Times New Roman" w:hAnsi="Times New Roman" w:eastAsia="仿宋" w:cs="Times New Roman"/>
                <w:sz w:val="24"/>
              </w:rPr>
              <w:t>合同签署后</w:t>
            </w:r>
            <w:r>
              <w:rPr>
                <w:rFonts w:hint="eastAsia" w:ascii="Times New Roman" w:hAnsi="Times New Roman" w:eastAsia="仿宋" w:cs="Times New Roman"/>
                <w:sz w:val="24"/>
              </w:rPr>
              <w:t>12</w:t>
            </w:r>
            <w:r>
              <w:rPr>
                <w:rFonts w:ascii="Times New Roman" w:hAnsi="Times New Roman" w:eastAsia="仿宋" w:cs="Times New Roman"/>
                <w:sz w:val="24"/>
              </w:rPr>
              <w:t>个月内</w:t>
            </w:r>
          </w:p>
        </w:tc>
        <w:tc>
          <w:tcPr>
            <w:tcW w:w="676" w:type="pct"/>
            <w:vMerge w:val="restart"/>
            <w:vAlign w:val="center"/>
          </w:tcPr>
          <w:p w14:paraId="31CA4A63">
            <w:pPr>
              <w:spacing w:before="156" w:beforeLines="50" w:after="156" w:afterLines="50"/>
              <w:jc w:val="center"/>
              <w:rPr>
                <w:rFonts w:ascii="Times New Roman" w:hAnsi="Times New Roman" w:eastAsia="仿宋" w:cs="Times New Roman"/>
                <w:sz w:val="24"/>
                <w:szCs w:val="24"/>
              </w:rPr>
            </w:pPr>
            <w:r>
              <w:rPr>
                <w:rFonts w:ascii="Times New Roman" w:hAnsi="Times New Roman" w:eastAsia="仿宋" w:cs="Times New Roman"/>
                <w:sz w:val="24"/>
                <w:szCs w:val="24"/>
              </w:rPr>
              <w:t>35%</w:t>
            </w:r>
          </w:p>
        </w:tc>
      </w:tr>
      <w:tr w14:paraId="31CA4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6" w:hRule="atLeast"/>
        </w:trPr>
        <w:tc>
          <w:tcPr>
            <w:tcW w:w="407" w:type="pct"/>
            <w:vMerge w:val="continue"/>
            <w:vAlign w:val="center"/>
          </w:tcPr>
          <w:p w14:paraId="31CA4A65">
            <w:pPr>
              <w:spacing w:before="156" w:beforeLines="50" w:after="156" w:afterLines="50"/>
              <w:jc w:val="center"/>
              <w:rPr>
                <w:rFonts w:ascii="Times New Roman" w:hAnsi="Times New Roman" w:eastAsia="仿宋" w:cs="Times New Roman"/>
                <w:sz w:val="24"/>
                <w:szCs w:val="24"/>
              </w:rPr>
            </w:pPr>
          </w:p>
        </w:tc>
        <w:tc>
          <w:tcPr>
            <w:tcW w:w="1695" w:type="pct"/>
            <w:vAlign w:val="center"/>
          </w:tcPr>
          <w:p w14:paraId="7F34CACD">
            <w:pPr>
              <w:pStyle w:val="40"/>
              <w:numPr>
                <w:ilvl w:val="0"/>
                <w:numId w:val="6"/>
              </w:numPr>
              <w:spacing w:before="156" w:beforeLines="50" w:after="156" w:afterLines="50"/>
              <w:rPr>
                <w:rFonts w:ascii="Times New Roman" w:hAnsi="Times New Roman" w:eastAsia="仿宋" w:cs="Times New Roman"/>
                <w:sz w:val="24"/>
              </w:rPr>
            </w:pPr>
            <w:r>
              <w:rPr>
                <w:rFonts w:hint="eastAsia" w:ascii="Times New Roman" w:hAnsi="Times New Roman" w:eastAsia="仿宋" w:cs="Times New Roman"/>
                <w:sz w:val="24"/>
              </w:rPr>
              <w:t>交付成果4.1、交付成果4.2、交付成果4.3的修订稿</w:t>
            </w:r>
          </w:p>
        </w:tc>
        <w:tc>
          <w:tcPr>
            <w:tcW w:w="1088" w:type="pct"/>
            <w:vAlign w:val="center"/>
          </w:tcPr>
          <w:p w14:paraId="31CA4A67">
            <w:pPr>
              <w:spacing w:before="156" w:beforeLines="50" w:after="156" w:afterLines="50"/>
              <w:jc w:val="center"/>
              <w:rPr>
                <w:rFonts w:ascii="Times New Roman" w:hAnsi="Times New Roman" w:eastAsia="仿宋" w:cs="Times New Roman"/>
                <w:sz w:val="24"/>
                <w:szCs w:val="24"/>
              </w:rPr>
            </w:pPr>
            <w:r>
              <w:rPr>
                <w:rFonts w:ascii="Times New Roman" w:hAnsi="Times New Roman" w:eastAsia="仿宋" w:cs="Times New Roman"/>
                <w:sz w:val="24"/>
              </w:rPr>
              <w:t>合同签署后9个月内</w:t>
            </w:r>
          </w:p>
        </w:tc>
        <w:tc>
          <w:tcPr>
            <w:tcW w:w="1132" w:type="pct"/>
            <w:vMerge w:val="continue"/>
            <w:vAlign w:val="center"/>
          </w:tcPr>
          <w:p w14:paraId="31CA4A68">
            <w:pPr>
              <w:spacing w:before="156" w:beforeLines="50" w:after="156" w:afterLines="50"/>
              <w:jc w:val="center"/>
              <w:rPr>
                <w:rFonts w:ascii="Times New Roman" w:hAnsi="Times New Roman" w:eastAsia="仿宋" w:cs="Times New Roman"/>
                <w:sz w:val="24"/>
              </w:rPr>
            </w:pPr>
          </w:p>
        </w:tc>
        <w:tc>
          <w:tcPr>
            <w:tcW w:w="676" w:type="pct"/>
            <w:vMerge w:val="continue"/>
            <w:vAlign w:val="center"/>
          </w:tcPr>
          <w:p w14:paraId="31CA4A69">
            <w:pPr>
              <w:spacing w:before="156" w:beforeLines="50" w:after="156" w:afterLines="50"/>
              <w:jc w:val="center"/>
              <w:rPr>
                <w:rFonts w:ascii="Times New Roman" w:hAnsi="Times New Roman" w:eastAsia="仿宋" w:cs="Times New Roman"/>
                <w:sz w:val="24"/>
                <w:szCs w:val="24"/>
              </w:rPr>
            </w:pPr>
          </w:p>
        </w:tc>
      </w:tr>
      <w:tr w14:paraId="17A4F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6" w:hRule="atLeast"/>
        </w:trPr>
        <w:tc>
          <w:tcPr>
            <w:tcW w:w="407" w:type="pct"/>
            <w:vMerge w:val="continue"/>
            <w:vAlign w:val="center"/>
          </w:tcPr>
          <w:p w14:paraId="101CE480">
            <w:pPr>
              <w:spacing w:before="156" w:beforeLines="50" w:after="156" w:afterLines="50"/>
              <w:jc w:val="center"/>
              <w:rPr>
                <w:rFonts w:ascii="Times New Roman" w:hAnsi="Times New Roman" w:eastAsia="仿宋" w:cs="Times New Roman"/>
                <w:sz w:val="24"/>
                <w:szCs w:val="24"/>
              </w:rPr>
            </w:pPr>
          </w:p>
        </w:tc>
        <w:tc>
          <w:tcPr>
            <w:tcW w:w="1695" w:type="pct"/>
            <w:vAlign w:val="center"/>
          </w:tcPr>
          <w:p w14:paraId="23BFF477">
            <w:pPr>
              <w:pStyle w:val="40"/>
              <w:numPr>
                <w:ilvl w:val="0"/>
                <w:numId w:val="6"/>
              </w:numPr>
              <w:spacing w:before="156" w:beforeLines="50" w:after="156" w:afterLines="50"/>
              <w:rPr>
                <w:rFonts w:ascii="Times New Roman" w:hAnsi="Times New Roman" w:eastAsia="仿宋" w:cs="Times New Roman"/>
                <w:sz w:val="24"/>
              </w:rPr>
            </w:pPr>
            <w:r>
              <w:rPr>
                <w:rFonts w:hint="eastAsia" w:ascii="Times New Roman" w:hAnsi="Times New Roman" w:eastAsia="仿宋" w:cs="Times New Roman"/>
                <w:sz w:val="24"/>
              </w:rPr>
              <w:t>交付成果4.4终稿，即完成</w:t>
            </w:r>
            <w:r>
              <w:rPr>
                <w:rFonts w:ascii="Times New Roman" w:hAnsi="Times New Roman" w:eastAsia="仿宋" w:cs="Times New Roman"/>
                <w:sz w:val="24"/>
              </w:rPr>
              <w:t>项目文件PDO指标1（3）要求就监管框架提出优化建议（包括新政策制定、政策修订等），并呈报生态环境部副部长</w:t>
            </w:r>
          </w:p>
        </w:tc>
        <w:tc>
          <w:tcPr>
            <w:tcW w:w="1088" w:type="pct"/>
            <w:vAlign w:val="center"/>
          </w:tcPr>
          <w:p w14:paraId="60183517">
            <w:pPr>
              <w:spacing w:before="156" w:beforeLines="50" w:after="156" w:afterLines="50"/>
              <w:jc w:val="center"/>
              <w:rPr>
                <w:rFonts w:ascii="Times New Roman" w:hAnsi="Times New Roman" w:eastAsia="仿宋" w:cs="Times New Roman"/>
                <w:sz w:val="24"/>
              </w:rPr>
            </w:pPr>
            <w:r>
              <w:rPr>
                <w:rFonts w:ascii="Times New Roman" w:hAnsi="Times New Roman" w:eastAsia="仿宋" w:cs="Times New Roman"/>
                <w:sz w:val="24"/>
              </w:rPr>
              <w:t>合同签署后</w:t>
            </w:r>
            <w:r>
              <w:rPr>
                <w:rFonts w:hint="eastAsia" w:ascii="Times New Roman" w:hAnsi="Times New Roman" w:eastAsia="仿宋" w:cs="Times New Roman"/>
                <w:sz w:val="24"/>
              </w:rPr>
              <w:t>12</w:t>
            </w:r>
            <w:r>
              <w:rPr>
                <w:rFonts w:ascii="Times New Roman" w:hAnsi="Times New Roman" w:eastAsia="仿宋" w:cs="Times New Roman"/>
                <w:sz w:val="24"/>
              </w:rPr>
              <w:t>个月内</w:t>
            </w:r>
          </w:p>
        </w:tc>
        <w:tc>
          <w:tcPr>
            <w:tcW w:w="1132" w:type="pct"/>
            <w:vMerge w:val="continue"/>
            <w:vAlign w:val="center"/>
          </w:tcPr>
          <w:p w14:paraId="18EE10F2">
            <w:pPr>
              <w:spacing w:before="156" w:beforeLines="50" w:after="156" w:afterLines="50"/>
              <w:jc w:val="center"/>
              <w:rPr>
                <w:rFonts w:ascii="Times New Roman" w:hAnsi="Times New Roman" w:eastAsia="仿宋" w:cs="Times New Roman"/>
                <w:sz w:val="24"/>
              </w:rPr>
            </w:pPr>
          </w:p>
        </w:tc>
        <w:tc>
          <w:tcPr>
            <w:tcW w:w="676" w:type="pct"/>
            <w:vAlign w:val="center"/>
          </w:tcPr>
          <w:p w14:paraId="6705E8B8">
            <w:pPr>
              <w:spacing w:before="156" w:beforeLines="50" w:after="156" w:afterLines="50"/>
              <w:jc w:val="center"/>
              <w:rPr>
                <w:rFonts w:ascii="Times New Roman" w:hAnsi="Times New Roman" w:eastAsia="仿宋" w:cs="Times New Roman"/>
                <w:sz w:val="24"/>
                <w:szCs w:val="24"/>
              </w:rPr>
            </w:pPr>
          </w:p>
        </w:tc>
      </w:tr>
      <w:tr w14:paraId="31CA4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7" w:type="pct"/>
            <w:vAlign w:val="center"/>
          </w:tcPr>
          <w:p w14:paraId="31CA4A6B">
            <w:pPr>
              <w:spacing w:before="156" w:beforeLines="50" w:after="156" w:afterLines="50"/>
              <w:jc w:val="center"/>
              <w:rPr>
                <w:rFonts w:ascii="Times New Roman" w:hAnsi="Times New Roman" w:eastAsia="仿宋" w:cs="Times New Roman"/>
                <w:sz w:val="24"/>
                <w:szCs w:val="24"/>
              </w:rPr>
            </w:pPr>
            <w:r>
              <w:rPr>
                <w:rFonts w:ascii="Times New Roman" w:hAnsi="Times New Roman" w:eastAsia="仿宋" w:cs="Times New Roman"/>
                <w:sz w:val="24"/>
                <w:szCs w:val="24"/>
              </w:rPr>
              <w:t>4</w:t>
            </w:r>
          </w:p>
        </w:tc>
        <w:tc>
          <w:tcPr>
            <w:tcW w:w="1695" w:type="pct"/>
            <w:vAlign w:val="center"/>
          </w:tcPr>
          <w:p w14:paraId="31CA4A6C">
            <w:pPr>
              <w:pStyle w:val="40"/>
              <w:numPr>
                <w:ilvl w:val="0"/>
                <w:numId w:val="7"/>
              </w:numPr>
              <w:spacing w:before="156" w:beforeLines="50" w:after="156" w:afterLines="50"/>
              <w:rPr>
                <w:rFonts w:ascii="Times New Roman" w:hAnsi="Times New Roman" w:eastAsia="仿宋" w:cs="Times New Roman"/>
                <w:sz w:val="24"/>
              </w:rPr>
            </w:pPr>
            <w:r>
              <w:rPr>
                <w:rFonts w:ascii="Times New Roman" w:hAnsi="Times New Roman" w:eastAsia="仿宋" w:cs="Times New Roman"/>
                <w:sz w:val="24"/>
              </w:rPr>
              <w:t>上述所有最终报告</w:t>
            </w:r>
          </w:p>
        </w:tc>
        <w:tc>
          <w:tcPr>
            <w:tcW w:w="1088" w:type="pct"/>
            <w:vAlign w:val="center"/>
          </w:tcPr>
          <w:p w14:paraId="31CA4A6D">
            <w:pPr>
              <w:spacing w:before="156" w:beforeLines="50" w:after="156" w:afterLines="50"/>
              <w:jc w:val="center"/>
              <w:rPr>
                <w:rFonts w:ascii="Times New Roman" w:hAnsi="Times New Roman" w:eastAsia="仿宋" w:cs="Times New Roman"/>
                <w:sz w:val="24"/>
                <w:szCs w:val="24"/>
              </w:rPr>
            </w:pPr>
            <w:r>
              <w:rPr>
                <w:rFonts w:ascii="Times New Roman" w:hAnsi="Times New Roman" w:eastAsia="仿宋" w:cs="Times New Roman"/>
                <w:sz w:val="24"/>
              </w:rPr>
              <w:t>2028年6月底前</w:t>
            </w:r>
          </w:p>
        </w:tc>
        <w:tc>
          <w:tcPr>
            <w:tcW w:w="1132" w:type="pct"/>
            <w:vAlign w:val="center"/>
          </w:tcPr>
          <w:p w14:paraId="31CA4A6E">
            <w:pPr>
              <w:spacing w:before="156" w:beforeLines="50" w:after="156" w:afterLines="50"/>
              <w:jc w:val="center"/>
              <w:rPr>
                <w:rFonts w:ascii="Times New Roman" w:hAnsi="Times New Roman" w:eastAsia="仿宋" w:cs="Times New Roman"/>
                <w:sz w:val="24"/>
              </w:rPr>
            </w:pPr>
            <w:r>
              <w:rPr>
                <w:rFonts w:ascii="Times New Roman" w:hAnsi="Times New Roman" w:eastAsia="仿宋" w:cs="Times New Roman"/>
                <w:sz w:val="24"/>
              </w:rPr>
              <w:t>2028年6月底前</w:t>
            </w:r>
          </w:p>
        </w:tc>
        <w:tc>
          <w:tcPr>
            <w:tcW w:w="676" w:type="pct"/>
            <w:vAlign w:val="center"/>
          </w:tcPr>
          <w:p w14:paraId="31CA4A6F">
            <w:pPr>
              <w:spacing w:before="156" w:beforeLines="50" w:after="156" w:afterLines="50"/>
              <w:jc w:val="center"/>
              <w:rPr>
                <w:rFonts w:ascii="Times New Roman" w:hAnsi="Times New Roman" w:eastAsia="仿宋" w:cs="Times New Roman"/>
                <w:sz w:val="24"/>
                <w:szCs w:val="24"/>
              </w:rPr>
            </w:pPr>
            <w:r>
              <w:rPr>
                <w:rFonts w:ascii="Times New Roman" w:hAnsi="Times New Roman" w:eastAsia="仿宋" w:cs="Times New Roman"/>
                <w:sz w:val="24"/>
                <w:szCs w:val="24"/>
              </w:rPr>
              <w:t>10%</w:t>
            </w:r>
          </w:p>
        </w:tc>
      </w:tr>
    </w:tbl>
    <w:p w14:paraId="31CA4A71">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承担单位应在项目建议书中制定详细的项目时间表，明确各项交付成果的提交时间安排。交付成果提交及付款的最终时间安排以合同条款与条件为准。</w:t>
      </w:r>
    </w:p>
    <w:p w14:paraId="31CA4A72">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根据分包合同实施的实际情况，经双方协商一致，可对合同进行适当的修订或续签。</w:t>
      </w:r>
    </w:p>
    <w:p w14:paraId="31CA4A73">
      <w:pPr>
        <w:pStyle w:val="2"/>
        <w:keepNext w:val="0"/>
        <w:keepLines w:val="0"/>
        <w:snapToGrid/>
        <w:spacing w:before="0" w:after="0"/>
        <w:rPr>
          <w:rFonts w:ascii="Times New Roman" w:hAnsi="Times New Roman" w:eastAsia="仿宋" w:cs="Times New Roman"/>
          <w:b/>
          <w:bCs/>
          <w:sz w:val="28"/>
          <w:szCs w:val="28"/>
        </w:rPr>
      </w:pPr>
      <w:r>
        <w:rPr>
          <w:rFonts w:ascii="Times New Roman" w:hAnsi="Times New Roman" w:eastAsia="仿宋" w:cs="Times New Roman"/>
          <w:b/>
          <w:bCs/>
          <w:sz w:val="28"/>
          <w:szCs w:val="28"/>
        </w:rPr>
        <w:t>六、咨询服务单位资质及团队要求</w:t>
      </w:r>
    </w:p>
    <w:p w14:paraId="31CA4A74">
      <w:pPr>
        <w:widowControl/>
        <w:overflowPunct w:val="0"/>
        <w:autoSpaceDE w:val="0"/>
        <w:autoSpaceDN w:val="0"/>
        <w:adjustRightInd w:val="0"/>
        <w:spacing w:line="360" w:lineRule="auto"/>
        <w:ind w:firstLine="560" w:firstLineChars="200"/>
        <w:textAlignment w:val="baseline"/>
        <w:outlineLvl w:val="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6.1</w:t>
      </w:r>
      <w:r>
        <w:rPr>
          <w:rFonts w:ascii="Times New Roman" w:hAnsi="Times New Roman" w:eastAsia="仿宋" w:cs="Times New Roman"/>
          <w:color w:val="000000" w:themeColor="text1"/>
          <w:sz w:val="28"/>
          <w:szCs w:val="28"/>
          <w14:textFill>
            <w14:solidFill>
              <w14:schemeClr w14:val="tx1"/>
            </w14:solidFill>
          </w14:textFill>
        </w:rPr>
        <w:t>课题承接单位要求</w:t>
      </w:r>
    </w:p>
    <w:p w14:paraId="1B96FC18">
      <w:pPr>
        <w:widowControl/>
        <w:overflowPunct w:val="0"/>
        <w:autoSpaceDE w:val="0"/>
        <w:autoSpaceDN w:val="0"/>
        <w:adjustRightInd w:val="0"/>
        <w:spacing w:line="360" w:lineRule="auto"/>
        <w:ind w:firstLine="562" w:firstLineChars="200"/>
        <w:textAlignment w:val="baseline"/>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本项目允许联合体参与投标，联合体各方应满足本工作任务大纲所要求的资质条件，且需满足《中华人民共和国政府采购法》第二十二条规定，并明确牵头单位和参与单位的各方职责分工。</w:t>
      </w:r>
    </w:p>
    <w:p w14:paraId="31CA4A75">
      <w:pPr>
        <w:widowControl/>
        <w:overflowPunct w:val="0"/>
        <w:autoSpaceDE w:val="0"/>
        <w:autoSpaceDN w:val="0"/>
        <w:adjustRightInd w:val="0"/>
        <w:spacing w:line="360" w:lineRule="auto"/>
        <w:ind w:firstLine="560" w:firstLineChars="200"/>
        <w:textAlignment w:val="baseline"/>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本项目分包任务旨在从国家政策和制度方面开展分析和研究，要求承担单位具备以下经验：</w:t>
      </w:r>
    </w:p>
    <w:p w14:paraId="31CA4A76">
      <w:pPr>
        <w:numPr>
          <w:ilvl w:val="0"/>
          <w:numId w:val="8"/>
        </w:numPr>
        <w:autoSpaceDE w:val="0"/>
        <w:autoSpaceDN w:val="0"/>
        <w:adjustRightInd w:val="0"/>
        <w:spacing w:line="600" w:lineRule="exact"/>
        <w:rPr>
          <w:rFonts w:ascii="Times New Roman" w:hAnsi="Times New Roman" w:eastAsia="仿宋" w:cs="Times New Roman"/>
          <w:sz w:val="28"/>
          <w:szCs w:val="28"/>
        </w:rPr>
      </w:pPr>
      <w:r>
        <w:rPr>
          <w:rFonts w:ascii="Times New Roman" w:hAnsi="Times New Roman" w:eastAsia="仿宋" w:cs="Times New Roman"/>
          <w:sz w:val="28"/>
          <w:szCs w:val="28"/>
        </w:rPr>
        <w:t>在碳定价、气候变化政策、环境经济、环境资源法学等领域具有</w:t>
      </w:r>
      <w:r>
        <w:rPr>
          <w:rFonts w:hint="eastAsia" w:ascii="Times New Roman" w:hAnsi="Times New Roman" w:eastAsia="仿宋" w:cs="Times New Roman"/>
          <w:sz w:val="28"/>
          <w:szCs w:val="28"/>
        </w:rPr>
        <w:t>扎实的</w:t>
      </w:r>
      <w:r>
        <w:rPr>
          <w:rFonts w:ascii="Times New Roman" w:hAnsi="Times New Roman" w:eastAsia="仿宋" w:cs="Times New Roman"/>
          <w:sz w:val="28"/>
          <w:szCs w:val="28"/>
        </w:rPr>
        <w:t>学术积累和研究基础，熟悉国内外碳定价机制的理论</w:t>
      </w:r>
      <w:r>
        <w:rPr>
          <w:rFonts w:hint="eastAsia" w:ascii="Times New Roman" w:hAnsi="Times New Roman" w:eastAsia="仿宋" w:cs="Times New Roman"/>
          <w:sz w:val="28"/>
          <w:szCs w:val="28"/>
        </w:rPr>
        <w:t>框架</w:t>
      </w:r>
      <w:r>
        <w:rPr>
          <w:rFonts w:ascii="Times New Roman" w:hAnsi="Times New Roman" w:eastAsia="仿宋" w:cs="Times New Roman"/>
          <w:sz w:val="28"/>
          <w:szCs w:val="28"/>
        </w:rPr>
        <w:t>与实践进展；</w:t>
      </w:r>
    </w:p>
    <w:p w14:paraId="31CA4A77">
      <w:pPr>
        <w:numPr>
          <w:ilvl w:val="0"/>
          <w:numId w:val="8"/>
        </w:numPr>
        <w:autoSpaceDE w:val="0"/>
        <w:autoSpaceDN w:val="0"/>
        <w:adjustRightInd w:val="0"/>
        <w:spacing w:line="600" w:lineRule="exact"/>
        <w:rPr>
          <w:rFonts w:ascii="Times New Roman" w:hAnsi="Times New Roman" w:eastAsia="仿宋" w:cs="Times New Roman"/>
          <w:sz w:val="28"/>
          <w:szCs w:val="28"/>
        </w:rPr>
      </w:pPr>
      <w:r>
        <w:rPr>
          <w:rFonts w:ascii="Times New Roman" w:hAnsi="Times New Roman" w:eastAsia="仿宋" w:cs="Times New Roman"/>
          <w:sz w:val="28"/>
          <w:szCs w:val="28"/>
        </w:rPr>
        <w:t>具有承担国家级或省部级重大政策研究项目的经历，特别是与碳达峰碳中和、生态文明建设</w:t>
      </w:r>
      <w:r>
        <w:rPr>
          <w:rFonts w:hint="eastAsia" w:ascii="Times New Roman" w:hAnsi="Times New Roman" w:eastAsia="仿宋" w:cs="Times New Roman"/>
          <w:sz w:val="28"/>
          <w:szCs w:val="28"/>
        </w:rPr>
        <w:t>、碳排放权交易市场建设</w:t>
      </w:r>
      <w:r>
        <w:rPr>
          <w:rFonts w:ascii="Times New Roman" w:hAnsi="Times New Roman" w:eastAsia="仿宋" w:cs="Times New Roman"/>
          <w:sz w:val="28"/>
          <w:szCs w:val="28"/>
        </w:rPr>
        <w:t>等相关的政策咨询和决策支撑研究经验；</w:t>
      </w:r>
    </w:p>
    <w:p w14:paraId="31CA4A78">
      <w:pPr>
        <w:numPr>
          <w:ilvl w:val="0"/>
          <w:numId w:val="8"/>
        </w:numPr>
        <w:autoSpaceDE w:val="0"/>
        <w:autoSpaceDN w:val="0"/>
        <w:adjustRightInd w:val="0"/>
        <w:spacing w:line="600" w:lineRule="exact"/>
        <w:rPr>
          <w:rFonts w:ascii="Times New Roman" w:hAnsi="Times New Roman" w:eastAsia="仿宋" w:cs="Times New Roman"/>
          <w:sz w:val="28"/>
          <w:szCs w:val="28"/>
        </w:rPr>
      </w:pPr>
      <w:r>
        <w:rPr>
          <w:rFonts w:ascii="Times New Roman" w:hAnsi="Times New Roman" w:eastAsia="仿宋" w:cs="Times New Roman"/>
          <w:sz w:val="28"/>
          <w:szCs w:val="28"/>
        </w:rPr>
        <w:t>具有将研究成果通过政策建议、专家咨询</w:t>
      </w:r>
      <w:r>
        <w:rPr>
          <w:rFonts w:hint="eastAsia" w:ascii="Times New Roman" w:hAnsi="Times New Roman" w:eastAsia="仿宋" w:cs="Times New Roman"/>
          <w:sz w:val="28"/>
          <w:szCs w:val="28"/>
        </w:rPr>
        <w:t>、内参报告</w:t>
      </w:r>
      <w:r>
        <w:rPr>
          <w:rFonts w:ascii="Times New Roman" w:hAnsi="Times New Roman" w:eastAsia="仿宋" w:cs="Times New Roman"/>
          <w:sz w:val="28"/>
          <w:szCs w:val="28"/>
        </w:rPr>
        <w:t>等方式报送主管部门的渠道和经验，确保研究成果能够有效服务政策制定；</w:t>
      </w:r>
    </w:p>
    <w:p w14:paraId="31CA4A79">
      <w:pPr>
        <w:numPr>
          <w:ilvl w:val="0"/>
          <w:numId w:val="8"/>
        </w:numPr>
        <w:autoSpaceDE w:val="0"/>
        <w:autoSpaceDN w:val="0"/>
        <w:adjustRightInd w:val="0"/>
        <w:spacing w:line="600" w:lineRule="exact"/>
        <w:rPr>
          <w:rFonts w:ascii="Times New Roman" w:hAnsi="Times New Roman" w:eastAsia="仿宋" w:cs="Times New Roman"/>
          <w:sz w:val="28"/>
          <w:szCs w:val="28"/>
        </w:rPr>
      </w:pPr>
      <w:r>
        <w:rPr>
          <w:rFonts w:ascii="Times New Roman" w:hAnsi="Times New Roman" w:eastAsia="仿宋" w:cs="Times New Roman"/>
          <w:sz w:val="28"/>
          <w:szCs w:val="28"/>
        </w:rPr>
        <w:t>在国内外相关研究领域具有广泛的学术合作网络，能够获取国际碳定价政策法规的最新动态和实践经验</w:t>
      </w:r>
    </w:p>
    <w:p w14:paraId="31CA4A7A">
      <w:pPr>
        <w:widowControl/>
        <w:numPr>
          <w:ilvl w:val="0"/>
          <w:numId w:val="8"/>
        </w:numPr>
        <w:overflowPunct w:val="0"/>
        <w:autoSpaceDE w:val="0"/>
        <w:autoSpaceDN w:val="0"/>
        <w:adjustRightInd w:val="0"/>
        <w:spacing w:line="360" w:lineRule="auto"/>
        <w:textAlignment w:val="baseline"/>
        <w:rPr>
          <w:rFonts w:ascii="Times New Roman" w:hAnsi="Times New Roman" w:eastAsia="仿宋" w:cs="Times New Roman"/>
          <w:sz w:val="28"/>
          <w:szCs w:val="28"/>
        </w:rPr>
      </w:pPr>
      <w:r>
        <w:rPr>
          <w:rFonts w:ascii="Times New Roman" w:hAnsi="Times New Roman" w:eastAsia="仿宋" w:cs="Times New Roman"/>
          <w:sz w:val="28"/>
          <w:szCs w:val="28"/>
        </w:rPr>
        <w:t>具备国际交流合作基础，执行过</w:t>
      </w:r>
      <w:r>
        <w:rPr>
          <w:rFonts w:hint="eastAsia" w:ascii="Times New Roman" w:hAnsi="Times New Roman" w:eastAsia="仿宋" w:cs="Times New Roman"/>
          <w:sz w:val="28"/>
          <w:szCs w:val="28"/>
        </w:rPr>
        <w:t>与碳定价相</w:t>
      </w:r>
      <w:r>
        <w:rPr>
          <w:rFonts w:ascii="Times New Roman" w:hAnsi="Times New Roman" w:eastAsia="仿宋" w:cs="Times New Roman"/>
          <w:sz w:val="28"/>
          <w:szCs w:val="28"/>
        </w:rPr>
        <w:t>关</w:t>
      </w:r>
      <w:r>
        <w:rPr>
          <w:rFonts w:hint="eastAsia" w:ascii="Times New Roman" w:hAnsi="Times New Roman" w:eastAsia="仿宋" w:cs="Times New Roman"/>
          <w:sz w:val="28"/>
          <w:szCs w:val="28"/>
        </w:rPr>
        <w:t>的</w:t>
      </w:r>
      <w:r>
        <w:rPr>
          <w:rFonts w:ascii="Times New Roman" w:hAnsi="Times New Roman" w:eastAsia="仿宋" w:cs="Times New Roman"/>
          <w:sz w:val="28"/>
          <w:szCs w:val="28"/>
        </w:rPr>
        <w:t>国际合作项目，拥有国际合作项目管理的经验和能力。</w:t>
      </w:r>
    </w:p>
    <w:p w14:paraId="42F6206B">
      <w:pPr>
        <w:widowControl/>
        <w:numPr>
          <w:ilvl w:val="0"/>
          <w:numId w:val="8"/>
        </w:numPr>
        <w:overflowPunct w:val="0"/>
        <w:autoSpaceDE w:val="0"/>
        <w:autoSpaceDN w:val="0"/>
        <w:adjustRightInd w:val="0"/>
        <w:spacing w:line="360" w:lineRule="auto"/>
        <w:textAlignment w:val="baseline"/>
        <w:rPr>
          <w:rFonts w:ascii="Times New Roman" w:hAnsi="Times New Roman" w:eastAsia="仿宋" w:cs="Times New Roman"/>
          <w:sz w:val="28"/>
          <w:szCs w:val="28"/>
        </w:rPr>
      </w:pPr>
      <w:r>
        <w:rPr>
          <w:rFonts w:hint="eastAsia" w:ascii="Times New Roman" w:hAnsi="Times New Roman" w:eastAsia="仿宋" w:cs="Times New Roman"/>
          <w:sz w:val="28"/>
          <w:szCs w:val="28"/>
        </w:rPr>
        <w:t>具有组织跨部门、多利益相关方调研访谈和专家研讨会的实践经验，能够有效协调生态环境主管部门、行业企业、核查机构、交易所、注登机构等各方资源。</w:t>
      </w:r>
    </w:p>
    <w:p w14:paraId="31CA4A7B">
      <w:pPr>
        <w:widowControl/>
        <w:overflowPunct w:val="0"/>
        <w:autoSpaceDE w:val="0"/>
        <w:autoSpaceDN w:val="0"/>
        <w:adjustRightInd w:val="0"/>
        <w:spacing w:line="360" w:lineRule="auto"/>
        <w:ind w:firstLine="560" w:firstLineChars="200"/>
        <w:textAlignment w:val="baseline"/>
        <w:outlineLvl w:val="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 xml:space="preserve">6.2 </w:t>
      </w:r>
      <w:r>
        <w:rPr>
          <w:rFonts w:ascii="Times New Roman" w:hAnsi="Times New Roman" w:eastAsia="仿宋" w:cs="Times New Roman"/>
          <w:color w:val="000000" w:themeColor="text1"/>
          <w:sz w:val="28"/>
          <w:szCs w:val="28"/>
          <w14:textFill>
            <w14:solidFill>
              <w14:schemeClr w14:val="tx1"/>
            </w14:solidFill>
          </w14:textFill>
        </w:rPr>
        <w:t>课题研究团队要求</w:t>
      </w:r>
    </w:p>
    <w:p w14:paraId="31CA4A7C">
      <w:pPr>
        <w:numPr>
          <w:ilvl w:val="0"/>
          <w:numId w:val="9"/>
        </w:numPr>
        <w:adjustRightInd w:val="0"/>
        <w:snapToGrid w:val="0"/>
        <w:spacing w:line="360" w:lineRule="auto"/>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项目团队</w:t>
      </w:r>
      <w:r>
        <w:rPr>
          <w:rFonts w:hint="eastAsia" w:ascii="Times New Roman" w:hAnsi="Times New Roman" w:eastAsia="仿宋" w:cs="Times New Roman"/>
          <w:color w:val="000000" w:themeColor="text1"/>
          <w:sz w:val="28"/>
          <w:szCs w:val="28"/>
          <w14:textFill>
            <w14:solidFill>
              <w14:schemeClr w14:val="tx1"/>
            </w14:solidFill>
          </w14:textFill>
        </w:rPr>
        <w:t>应</w:t>
      </w:r>
      <w:r>
        <w:rPr>
          <w:rFonts w:ascii="Times New Roman" w:hAnsi="Times New Roman" w:eastAsia="仿宋" w:cs="Times New Roman"/>
          <w:color w:val="000000" w:themeColor="text1"/>
          <w:sz w:val="28"/>
          <w:szCs w:val="28"/>
          <w14:textFill>
            <w14:solidFill>
              <w14:schemeClr w14:val="tx1"/>
            </w14:solidFill>
          </w14:textFill>
        </w:rPr>
        <w:t>不少于10人或120个人工月，</w:t>
      </w:r>
      <w:r>
        <w:rPr>
          <w:rFonts w:hint="eastAsia" w:ascii="Times New Roman" w:hAnsi="Times New Roman" w:eastAsia="仿宋" w:cs="Times New Roman"/>
          <w:color w:val="000000" w:themeColor="text1"/>
          <w:sz w:val="28"/>
          <w:szCs w:val="28"/>
          <w14:textFill>
            <w14:solidFill>
              <w14:schemeClr w14:val="tx1"/>
            </w14:solidFill>
          </w14:textFill>
        </w:rPr>
        <w:t>确保</w:t>
      </w:r>
      <w:r>
        <w:rPr>
          <w:rFonts w:ascii="Times New Roman" w:hAnsi="Times New Roman" w:eastAsia="仿宋" w:cs="Times New Roman"/>
          <w:color w:val="000000" w:themeColor="text1"/>
          <w:sz w:val="28"/>
          <w:szCs w:val="28"/>
          <w14:textFill>
            <w14:solidFill>
              <w14:schemeClr w14:val="tx1"/>
            </w14:solidFill>
          </w14:textFill>
        </w:rPr>
        <w:t>项目实施有充足且专业的人员</w:t>
      </w:r>
      <w:r>
        <w:rPr>
          <w:rFonts w:hint="eastAsia" w:ascii="Times New Roman" w:hAnsi="Times New Roman" w:eastAsia="仿宋" w:cs="Times New Roman"/>
          <w:color w:val="000000" w:themeColor="text1"/>
          <w:sz w:val="28"/>
          <w:szCs w:val="28"/>
          <w14:textFill>
            <w14:solidFill>
              <w14:schemeClr w14:val="tx1"/>
            </w14:solidFill>
          </w14:textFill>
        </w:rPr>
        <w:t>投入</w:t>
      </w:r>
      <w:r>
        <w:rPr>
          <w:rFonts w:ascii="Times New Roman" w:hAnsi="Times New Roman" w:eastAsia="仿宋" w:cs="Times New Roman"/>
          <w:color w:val="000000" w:themeColor="text1"/>
          <w:sz w:val="28"/>
          <w:szCs w:val="28"/>
          <w14:textFill>
            <w14:solidFill>
              <w14:schemeClr w14:val="tx1"/>
            </w14:solidFill>
          </w14:textFill>
        </w:rPr>
        <w:t>。团队构成</w:t>
      </w:r>
      <w:r>
        <w:rPr>
          <w:rFonts w:hint="eastAsia" w:ascii="Times New Roman" w:hAnsi="Times New Roman" w:eastAsia="仿宋" w:cs="Times New Roman"/>
          <w:color w:val="000000" w:themeColor="text1"/>
          <w:sz w:val="28"/>
          <w:szCs w:val="28"/>
          <w14:textFill>
            <w14:solidFill>
              <w14:schemeClr w14:val="tx1"/>
            </w14:solidFill>
          </w14:textFill>
        </w:rPr>
        <w:t>应至少包括</w:t>
      </w:r>
      <w:r>
        <w:rPr>
          <w:rFonts w:ascii="Times New Roman" w:hAnsi="Times New Roman" w:eastAsia="仿宋" w:cs="Times New Roman"/>
          <w:color w:val="000000" w:themeColor="text1"/>
          <w:sz w:val="28"/>
          <w:szCs w:val="28"/>
          <w14:textFill>
            <w14:solidFill>
              <w14:schemeClr w14:val="tx1"/>
            </w14:solidFill>
          </w14:textFill>
        </w:rPr>
        <w:t>研究人员、项目与财务管理人员、环境社会风险管控人员等。</w:t>
      </w:r>
    </w:p>
    <w:p w14:paraId="6EA63A46">
      <w:pPr>
        <w:numPr>
          <w:ilvl w:val="0"/>
          <w:numId w:val="9"/>
        </w:numPr>
        <w:adjustRightInd w:val="0"/>
        <w:snapToGrid w:val="0"/>
        <w:spacing w:line="360" w:lineRule="auto"/>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项目团队应设置</w:t>
      </w:r>
      <w:r>
        <w:rPr>
          <w:rFonts w:hint="eastAsia" w:ascii="Times New Roman" w:hAnsi="Times New Roman" w:eastAsia="仿宋" w:cs="Times New Roman"/>
          <w:b/>
          <w:bCs/>
          <w:color w:val="000000" w:themeColor="text1"/>
          <w:sz w:val="28"/>
          <w:szCs w:val="28"/>
          <w14:textFill>
            <w14:solidFill>
              <w14:schemeClr w14:val="tx1"/>
            </w14:solidFill>
          </w14:textFill>
        </w:rPr>
        <w:t>项目负责人</w:t>
      </w:r>
      <w:r>
        <w:rPr>
          <w:rFonts w:ascii="Times New Roman" w:hAnsi="Times New Roman" w:eastAsia="仿宋" w:cs="Times New Roman"/>
          <w:color w:val="000000" w:themeColor="text1"/>
          <w:sz w:val="28"/>
          <w:szCs w:val="28"/>
          <w14:textFill>
            <w14:solidFill>
              <w14:schemeClr w14:val="tx1"/>
            </w14:solidFill>
          </w14:textFill>
        </w:rPr>
        <w:t>，负责项目总体规划、任务部署</w:t>
      </w:r>
      <w:r>
        <w:rPr>
          <w:rFonts w:hint="eastAsia" w:ascii="Times New Roman" w:hAnsi="Times New Roman" w:eastAsia="仿宋" w:cs="Times New Roman"/>
          <w:color w:val="000000" w:themeColor="text1"/>
          <w:sz w:val="28"/>
          <w:szCs w:val="28"/>
          <w14:textFill>
            <w14:solidFill>
              <w14:schemeClr w14:val="tx1"/>
            </w14:solidFill>
          </w14:textFill>
        </w:rPr>
        <w:t>、</w:t>
      </w:r>
      <w:r>
        <w:rPr>
          <w:rFonts w:ascii="Times New Roman" w:hAnsi="Times New Roman" w:eastAsia="仿宋" w:cs="Times New Roman"/>
          <w:color w:val="000000" w:themeColor="text1"/>
          <w:sz w:val="28"/>
          <w:szCs w:val="28"/>
          <w14:textFill>
            <w14:solidFill>
              <w14:schemeClr w14:val="tx1"/>
            </w14:solidFill>
          </w14:textFill>
        </w:rPr>
        <w:t>进度把控</w:t>
      </w:r>
      <w:r>
        <w:rPr>
          <w:rFonts w:hint="eastAsia" w:ascii="Times New Roman" w:hAnsi="Times New Roman" w:eastAsia="仿宋" w:cs="Times New Roman"/>
          <w:color w:val="000000" w:themeColor="text1"/>
          <w:sz w:val="28"/>
          <w:szCs w:val="28"/>
          <w14:textFill>
            <w14:solidFill>
              <w14:schemeClr w14:val="tx1"/>
            </w14:solidFill>
          </w14:textFill>
        </w:rPr>
        <w:t>及成果质量</w:t>
      </w:r>
      <w:r>
        <w:rPr>
          <w:rFonts w:ascii="Times New Roman" w:hAnsi="Times New Roman" w:eastAsia="仿宋" w:cs="Times New Roman"/>
          <w:color w:val="000000" w:themeColor="text1"/>
          <w:sz w:val="28"/>
          <w:szCs w:val="28"/>
          <w14:textFill>
            <w14:solidFill>
              <w14:schemeClr w14:val="tx1"/>
            </w14:solidFill>
          </w14:textFill>
        </w:rPr>
        <w:t>等工作</w:t>
      </w:r>
      <w:r>
        <w:rPr>
          <w:rFonts w:hint="eastAsia" w:ascii="Times New Roman" w:hAnsi="Times New Roman" w:eastAsia="仿宋" w:cs="Times New Roman"/>
          <w:color w:val="000000" w:themeColor="text1"/>
          <w:sz w:val="28"/>
          <w:szCs w:val="28"/>
          <w14:textFill>
            <w14:solidFill>
              <w14:schemeClr w14:val="tx1"/>
            </w14:solidFill>
          </w14:textFill>
        </w:rPr>
        <w:t>，且应具备以下条件：</w:t>
      </w:r>
    </w:p>
    <w:p w14:paraId="386E11A1">
      <w:pPr>
        <w:numPr>
          <w:ilvl w:val="0"/>
          <w:numId w:val="10"/>
        </w:numPr>
        <w:tabs>
          <w:tab w:val="left" w:pos="420"/>
          <w:tab w:val="clear" w:pos="840"/>
        </w:tabs>
        <w:adjustRightInd w:val="0"/>
        <w:snapToGrid w:val="0"/>
        <w:spacing w:line="360" w:lineRule="auto"/>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在碳定价或环境政策或能源经济等领域具有10年以上研究或政策咨询经验；或作为项目负责人，承担过至少2项国家部委或省级政府委托的碳市场、碳定价或气候变化政策相关重大研究项目；</w:t>
      </w:r>
    </w:p>
    <w:p w14:paraId="2904AFDF">
      <w:pPr>
        <w:numPr>
          <w:ilvl w:val="0"/>
          <w:numId w:val="9"/>
        </w:numPr>
        <w:adjustRightInd w:val="0"/>
        <w:snapToGrid w:val="0"/>
        <w:spacing w:line="360" w:lineRule="auto"/>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项目团队应配备与工作大纲内容相符的研究人员，以支撑全部工作任务的完成，项目研究团队人员构成应满足以下条件：</w:t>
      </w:r>
    </w:p>
    <w:p w14:paraId="73CACD96">
      <w:pPr>
        <w:numPr>
          <w:ilvl w:val="0"/>
          <w:numId w:val="10"/>
        </w:numPr>
        <w:tabs>
          <w:tab w:val="left" w:pos="420"/>
          <w:tab w:val="clear" w:pos="840"/>
        </w:tabs>
        <w:adjustRightInd w:val="0"/>
        <w:snapToGrid w:val="0"/>
        <w:spacing w:line="360" w:lineRule="auto"/>
        <w:rPr>
          <w:rFonts w:ascii="Times New Roman" w:hAnsi="Times New Roman" w:eastAsia="仿宋" w:cs="Times New Roman"/>
          <w:b/>
          <w:bCs/>
          <w:color w:val="000000" w:themeColor="text1"/>
          <w:sz w:val="28"/>
          <w:szCs w:val="28"/>
          <w14:textFill>
            <w14:solidFill>
              <w14:schemeClr w14:val="tx1"/>
            </w14:solidFill>
          </w14:textFill>
        </w:rPr>
      </w:pPr>
      <w:r>
        <w:rPr>
          <w:rFonts w:hint="eastAsia" w:ascii="Times New Roman" w:hAnsi="Times New Roman" w:eastAsia="仿宋" w:cs="Times New Roman"/>
          <w:b/>
          <w:bCs/>
          <w:color w:val="000000" w:themeColor="text1"/>
          <w:sz w:val="28"/>
          <w:szCs w:val="28"/>
          <w14:textFill>
            <w14:solidFill>
              <w14:schemeClr w14:val="tx1"/>
            </w14:solidFill>
          </w14:textFill>
        </w:rPr>
        <w:t>碳市场政策法规体系研究方向</w:t>
      </w:r>
    </w:p>
    <w:p w14:paraId="236925A1">
      <w:pPr>
        <w:numPr>
          <w:ilvl w:val="1"/>
          <w:numId w:val="10"/>
        </w:numPr>
        <w:tabs>
          <w:tab w:val="left" w:pos="420"/>
          <w:tab w:val="clear" w:pos="840"/>
        </w:tabs>
        <w:adjustRightInd w:val="0"/>
        <w:snapToGrid w:val="0"/>
        <w:spacing w:line="360" w:lineRule="auto"/>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在碳市场政策、环境经济或环境资源法学领域具有5年以上工作经验，或曾以主要技术人员身份承担过国家级或省部级碳市场政策评估项目；</w:t>
      </w:r>
    </w:p>
    <w:p w14:paraId="13C266F2">
      <w:pPr>
        <w:numPr>
          <w:ilvl w:val="1"/>
          <w:numId w:val="10"/>
        </w:numPr>
        <w:tabs>
          <w:tab w:val="left" w:pos="420"/>
          <w:tab w:val="clear" w:pos="840"/>
        </w:tabs>
        <w:adjustRightInd w:val="0"/>
        <w:snapToGrid w:val="0"/>
        <w:spacing w:line="360" w:lineRule="auto"/>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熟悉全国碳市场现行政策法规体系（含法律法规、部门规章、规范性文件、技术规范等），熟练运用矩阵分析工具，具备系统性梳理和评估能力；</w:t>
      </w:r>
    </w:p>
    <w:p w14:paraId="5B72C6B0">
      <w:pPr>
        <w:numPr>
          <w:ilvl w:val="0"/>
          <w:numId w:val="10"/>
        </w:numPr>
        <w:tabs>
          <w:tab w:val="left" w:pos="420"/>
          <w:tab w:val="clear" w:pos="840"/>
        </w:tabs>
        <w:adjustRightInd w:val="0"/>
        <w:snapToGrid w:val="0"/>
        <w:spacing w:line="360" w:lineRule="auto"/>
        <w:rPr>
          <w:rFonts w:ascii="Times New Roman" w:hAnsi="Times New Roman" w:eastAsia="仿宋" w:cs="Times New Roman"/>
          <w:b/>
          <w:bCs/>
          <w:color w:val="000000" w:themeColor="text1"/>
          <w:sz w:val="28"/>
          <w:szCs w:val="28"/>
          <w14:textFill>
            <w14:solidFill>
              <w14:schemeClr w14:val="tx1"/>
            </w14:solidFill>
          </w14:textFill>
        </w:rPr>
      </w:pPr>
      <w:r>
        <w:rPr>
          <w:rFonts w:hint="eastAsia" w:ascii="Times New Roman" w:hAnsi="Times New Roman" w:eastAsia="仿宋" w:cs="Times New Roman"/>
          <w:b/>
          <w:bCs/>
          <w:color w:val="000000" w:themeColor="text1"/>
          <w:sz w:val="28"/>
          <w:szCs w:val="28"/>
          <w14:textFill>
            <w14:solidFill>
              <w14:schemeClr w14:val="tx1"/>
            </w14:solidFill>
          </w14:textFill>
        </w:rPr>
        <w:t>碳定价工具监管定位与协同分析方向</w:t>
      </w:r>
    </w:p>
    <w:p w14:paraId="5FFEA44F">
      <w:pPr>
        <w:numPr>
          <w:ilvl w:val="1"/>
          <w:numId w:val="10"/>
        </w:numPr>
        <w:tabs>
          <w:tab w:val="left" w:pos="420"/>
          <w:tab w:val="clear" w:pos="840"/>
        </w:tabs>
        <w:adjustRightInd w:val="0"/>
        <w:snapToGrid w:val="0"/>
        <w:spacing w:line="360" w:lineRule="auto"/>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在产业经济、能源政策或气候变化政策领域具有3年以上工作经历，或曾以主要技术人员身份参与过碳定价政策与“</w:t>
      </w:r>
      <w:r>
        <w:rPr>
          <w:rFonts w:ascii="Times New Roman" w:hAnsi="Times New Roman" w:eastAsia="仿宋" w:cs="Times New Roman"/>
          <w:color w:val="000000" w:themeColor="text1"/>
          <w:sz w:val="28"/>
          <w:szCs w:val="28"/>
          <w14:textFill>
            <w14:solidFill>
              <w14:schemeClr w14:val="tx1"/>
            </w14:solidFill>
          </w14:textFill>
        </w:rPr>
        <w:t>1+N”政策体系协同相关研究项目；</w:t>
      </w:r>
    </w:p>
    <w:p w14:paraId="680BFD9F">
      <w:pPr>
        <w:numPr>
          <w:ilvl w:val="1"/>
          <w:numId w:val="10"/>
        </w:numPr>
        <w:tabs>
          <w:tab w:val="left" w:pos="420"/>
          <w:tab w:val="clear" w:pos="840"/>
        </w:tabs>
        <w:adjustRightInd w:val="0"/>
        <w:snapToGrid w:val="0"/>
        <w:spacing w:line="360" w:lineRule="auto"/>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熟悉国家碳达峰碳中和“</w:t>
      </w:r>
      <w:r>
        <w:rPr>
          <w:rFonts w:ascii="Times New Roman" w:hAnsi="Times New Roman" w:eastAsia="仿宋" w:cs="Times New Roman"/>
          <w:color w:val="000000" w:themeColor="text1"/>
          <w:sz w:val="28"/>
          <w:szCs w:val="28"/>
          <w14:textFill>
            <w14:solidFill>
              <w14:schemeClr w14:val="tx1"/>
            </w14:solidFill>
          </w14:textFill>
        </w:rPr>
        <w:t>1+N”政策体系的核心框架，了解能耗双控、用能权交易、绿电绿证、产业转型、绿色金融等相关政策的监管要求；</w:t>
      </w:r>
    </w:p>
    <w:p w14:paraId="14428BD3">
      <w:pPr>
        <w:numPr>
          <w:ilvl w:val="0"/>
          <w:numId w:val="10"/>
        </w:numPr>
        <w:tabs>
          <w:tab w:val="left" w:pos="420"/>
          <w:tab w:val="clear" w:pos="840"/>
        </w:tabs>
        <w:adjustRightInd w:val="0"/>
        <w:snapToGrid w:val="0"/>
        <w:spacing w:line="360" w:lineRule="auto"/>
        <w:rPr>
          <w:rFonts w:ascii="Times New Roman" w:hAnsi="Times New Roman" w:eastAsia="仿宋" w:cs="Times New Roman"/>
          <w:b/>
          <w:bCs/>
          <w:color w:val="000000" w:themeColor="text1"/>
          <w:sz w:val="28"/>
          <w:szCs w:val="28"/>
          <w14:textFill>
            <w14:solidFill>
              <w14:schemeClr w14:val="tx1"/>
            </w14:solidFill>
          </w14:textFill>
        </w:rPr>
      </w:pPr>
      <w:r>
        <w:rPr>
          <w:rFonts w:hint="eastAsia" w:ascii="Times New Roman" w:hAnsi="Times New Roman" w:eastAsia="仿宋" w:cs="Times New Roman"/>
          <w:b/>
          <w:bCs/>
          <w:color w:val="000000" w:themeColor="text1"/>
          <w:sz w:val="28"/>
          <w:szCs w:val="28"/>
          <w14:textFill>
            <w14:solidFill>
              <w14:schemeClr w14:val="tx1"/>
            </w14:solidFill>
          </w14:textFill>
        </w:rPr>
        <w:t>《碳排放权交易管理暂行条例》施行效果分析方向</w:t>
      </w:r>
    </w:p>
    <w:p w14:paraId="228A6C92">
      <w:pPr>
        <w:numPr>
          <w:ilvl w:val="1"/>
          <w:numId w:val="10"/>
        </w:numPr>
        <w:tabs>
          <w:tab w:val="left" w:pos="420"/>
          <w:tab w:val="clear" w:pos="840"/>
        </w:tabs>
        <w:adjustRightInd w:val="0"/>
        <w:snapToGrid w:val="0"/>
        <w:spacing w:line="360" w:lineRule="auto"/>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在法规施行效果评估、政策分析或碳市场管理领域具有</w:t>
      </w:r>
      <w:r>
        <w:rPr>
          <w:rFonts w:ascii="Times New Roman" w:hAnsi="Times New Roman" w:eastAsia="仿宋" w:cs="Times New Roman"/>
          <w:color w:val="000000" w:themeColor="text1"/>
          <w:sz w:val="28"/>
          <w:szCs w:val="28"/>
          <w14:textFill>
            <w14:solidFill>
              <w14:schemeClr w14:val="tx1"/>
            </w14:solidFill>
          </w14:textFill>
        </w:rPr>
        <w:t>3</w:t>
      </w:r>
      <w:r>
        <w:rPr>
          <w:rFonts w:hint="eastAsia" w:ascii="Times New Roman" w:hAnsi="Times New Roman" w:eastAsia="仿宋" w:cs="Times New Roman"/>
          <w:color w:val="000000" w:themeColor="text1"/>
          <w:sz w:val="28"/>
          <w:szCs w:val="28"/>
          <w14:textFill>
            <w14:solidFill>
              <w14:schemeClr w14:val="tx1"/>
            </w14:solidFill>
          </w14:textFill>
        </w:rPr>
        <w:t>年以上工作经历，或曾以主要技术人员身份参与过相关法规评估项目；</w:t>
      </w:r>
    </w:p>
    <w:p w14:paraId="36CF2416">
      <w:pPr>
        <w:numPr>
          <w:ilvl w:val="1"/>
          <w:numId w:val="10"/>
        </w:numPr>
        <w:tabs>
          <w:tab w:val="left" w:pos="420"/>
          <w:tab w:val="clear" w:pos="840"/>
        </w:tabs>
        <w:adjustRightInd w:val="0"/>
        <w:snapToGrid w:val="0"/>
        <w:spacing w:line="360" w:lineRule="auto"/>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熟练运用矩阵分析工具，具备深入分析《条例》与其他碳定价相关政策工具的协同关系的能力；</w:t>
      </w:r>
    </w:p>
    <w:p w14:paraId="79328662">
      <w:pPr>
        <w:numPr>
          <w:ilvl w:val="0"/>
          <w:numId w:val="10"/>
        </w:numPr>
        <w:tabs>
          <w:tab w:val="left" w:pos="420"/>
          <w:tab w:val="clear" w:pos="840"/>
        </w:tabs>
        <w:adjustRightInd w:val="0"/>
        <w:snapToGrid w:val="0"/>
        <w:spacing w:line="360" w:lineRule="auto"/>
        <w:rPr>
          <w:rFonts w:ascii="Times New Roman" w:hAnsi="Times New Roman" w:eastAsia="仿宋" w:cs="Times New Roman"/>
          <w:b/>
          <w:bCs/>
          <w:color w:val="000000" w:themeColor="text1"/>
          <w:sz w:val="28"/>
          <w:szCs w:val="28"/>
          <w14:textFill>
            <w14:solidFill>
              <w14:schemeClr w14:val="tx1"/>
            </w14:solidFill>
          </w14:textFill>
        </w:rPr>
      </w:pPr>
      <w:r>
        <w:rPr>
          <w:rFonts w:hint="eastAsia" w:ascii="Times New Roman" w:hAnsi="Times New Roman" w:eastAsia="仿宋" w:cs="Times New Roman"/>
          <w:b/>
          <w:bCs/>
          <w:color w:val="000000" w:themeColor="text1"/>
          <w:sz w:val="28"/>
          <w:szCs w:val="28"/>
          <w14:textFill>
            <w14:solidFill>
              <w14:schemeClr w14:val="tx1"/>
            </w14:solidFill>
          </w14:textFill>
        </w:rPr>
        <w:t>监管框架优化建议方向</w:t>
      </w:r>
    </w:p>
    <w:p w14:paraId="4CB9850A">
      <w:pPr>
        <w:numPr>
          <w:ilvl w:val="1"/>
          <w:numId w:val="10"/>
        </w:numPr>
        <w:tabs>
          <w:tab w:val="left" w:pos="420"/>
          <w:tab w:val="clear" w:pos="840"/>
        </w:tabs>
        <w:adjustRightInd w:val="0"/>
        <w:snapToGrid w:val="0"/>
        <w:spacing w:line="360" w:lineRule="auto"/>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在政策协调、制度设计或公共政策分析领域具有</w:t>
      </w:r>
      <w:r>
        <w:rPr>
          <w:rFonts w:ascii="Times New Roman" w:hAnsi="Times New Roman" w:eastAsia="仿宋" w:cs="Times New Roman"/>
          <w:color w:val="000000" w:themeColor="text1"/>
          <w:sz w:val="28"/>
          <w:szCs w:val="28"/>
          <w14:textFill>
            <w14:solidFill>
              <w14:schemeClr w14:val="tx1"/>
            </w14:solidFill>
          </w14:textFill>
        </w:rPr>
        <w:t>5年以上工作经历，或曾以主要技术人员身份参与过政策框架优化建议相关研究项目；</w:t>
      </w:r>
    </w:p>
    <w:p w14:paraId="31623F9E">
      <w:pPr>
        <w:numPr>
          <w:ilvl w:val="1"/>
          <w:numId w:val="10"/>
        </w:numPr>
        <w:tabs>
          <w:tab w:val="left" w:pos="420"/>
          <w:tab w:val="clear" w:pos="840"/>
        </w:tabs>
        <w:adjustRightInd w:val="0"/>
        <w:snapToGrid w:val="0"/>
        <w:spacing w:line="360" w:lineRule="auto"/>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具备整合多领域研究成果、形成系统性政策建议的能力；</w:t>
      </w:r>
    </w:p>
    <w:p w14:paraId="237981B7">
      <w:pPr>
        <w:numPr>
          <w:ilvl w:val="1"/>
          <w:numId w:val="10"/>
        </w:numPr>
        <w:tabs>
          <w:tab w:val="left" w:pos="420"/>
          <w:tab w:val="clear" w:pos="840"/>
        </w:tabs>
        <w:adjustRightInd w:val="0"/>
        <w:snapToGrid w:val="0"/>
        <w:spacing w:line="360" w:lineRule="auto"/>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熟悉政策建议的报送渠道和转化机制，能够将研究成果转化为可供部级领导决策参考的建议性文件。</w:t>
      </w:r>
    </w:p>
    <w:p w14:paraId="39C13994">
      <w:pPr>
        <w:numPr>
          <w:ilvl w:val="0"/>
          <w:numId w:val="10"/>
        </w:numPr>
        <w:tabs>
          <w:tab w:val="left" w:pos="420"/>
          <w:tab w:val="clear" w:pos="840"/>
        </w:tabs>
        <w:adjustRightInd w:val="0"/>
        <w:snapToGrid w:val="0"/>
        <w:spacing w:line="360" w:lineRule="auto"/>
        <w:rPr>
          <w:rFonts w:ascii="Times New Roman" w:hAnsi="Times New Roman" w:eastAsia="仿宋" w:cs="Times New Roman"/>
          <w:b/>
          <w:bCs/>
          <w:color w:val="000000" w:themeColor="text1"/>
          <w:sz w:val="28"/>
          <w:szCs w:val="28"/>
          <w14:textFill>
            <w14:solidFill>
              <w14:schemeClr w14:val="tx1"/>
            </w14:solidFill>
          </w14:textFill>
        </w:rPr>
      </w:pPr>
      <w:r>
        <w:rPr>
          <w:rFonts w:hint="eastAsia" w:ascii="Times New Roman" w:hAnsi="Times New Roman" w:eastAsia="仿宋" w:cs="Times New Roman"/>
          <w:b/>
          <w:bCs/>
          <w:color w:val="000000" w:themeColor="text1"/>
          <w:sz w:val="28"/>
          <w:szCs w:val="28"/>
          <w14:textFill>
            <w14:solidFill>
              <w14:schemeClr w14:val="tx1"/>
            </w14:solidFill>
          </w14:textFill>
        </w:rPr>
        <w:t>国际经验对比分析方向</w:t>
      </w:r>
    </w:p>
    <w:p w14:paraId="7F04B3AD">
      <w:pPr>
        <w:numPr>
          <w:ilvl w:val="1"/>
          <w:numId w:val="10"/>
        </w:numPr>
        <w:tabs>
          <w:tab w:val="left" w:pos="420"/>
          <w:tab w:val="clear" w:pos="840"/>
        </w:tabs>
        <w:adjustRightInd w:val="0"/>
        <w:snapToGrid w:val="0"/>
        <w:spacing w:line="360" w:lineRule="auto"/>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在国际碳市场政策研究领域具有3年以上工作经验，具备以英文开展研究工作的能力；</w:t>
      </w:r>
    </w:p>
    <w:p w14:paraId="7473E340">
      <w:pPr>
        <w:numPr>
          <w:ilvl w:val="1"/>
          <w:numId w:val="10"/>
        </w:numPr>
        <w:tabs>
          <w:tab w:val="left" w:pos="420"/>
          <w:tab w:val="clear" w:pos="840"/>
        </w:tabs>
        <w:adjustRightInd w:val="0"/>
        <w:snapToGrid w:val="0"/>
        <w:spacing w:line="360" w:lineRule="auto"/>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熟悉国际主要碳市场（如欧盟</w:t>
      </w:r>
      <w:r>
        <w:rPr>
          <w:rFonts w:ascii="Times New Roman" w:hAnsi="Times New Roman" w:eastAsia="仿宋" w:cs="Times New Roman"/>
          <w:color w:val="000000" w:themeColor="text1"/>
          <w:sz w:val="28"/>
          <w:szCs w:val="28"/>
          <w14:textFill>
            <w14:solidFill>
              <w14:schemeClr w14:val="tx1"/>
            </w14:solidFill>
          </w14:textFill>
        </w:rPr>
        <w:t>ETS、英国ETS、韩国ETS、新西兰ETS等）的政策框架和制修订经验；</w:t>
      </w:r>
    </w:p>
    <w:p w14:paraId="1B9551CF">
      <w:pPr>
        <w:numPr>
          <w:ilvl w:val="0"/>
          <w:numId w:val="10"/>
        </w:numPr>
        <w:tabs>
          <w:tab w:val="left" w:pos="420"/>
          <w:tab w:val="clear" w:pos="840"/>
        </w:tabs>
        <w:adjustRightInd w:val="0"/>
        <w:snapToGrid w:val="0"/>
        <w:spacing w:line="360" w:lineRule="auto"/>
        <w:rPr>
          <w:rFonts w:ascii="Times New Roman" w:hAnsi="Times New Roman" w:eastAsia="仿宋" w:cs="Times New Roman"/>
          <w:b/>
          <w:bCs/>
          <w:color w:val="000000" w:themeColor="text1"/>
          <w:sz w:val="28"/>
          <w:szCs w:val="28"/>
          <w14:textFill>
            <w14:solidFill>
              <w14:schemeClr w14:val="tx1"/>
            </w14:solidFill>
          </w14:textFill>
        </w:rPr>
      </w:pPr>
      <w:r>
        <w:rPr>
          <w:rFonts w:hint="eastAsia" w:ascii="Times New Roman" w:hAnsi="Times New Roman" w:eastAsia="仿宋" w:cs="Times New Roman"/>
          <w:b/>
          <w:bCs/>
          <w:color w:val="000000" w:themeColor="text1"/>
          <w:sz w:val="28"/>
          <w:szCs w:val="28"/>
          <w14:textFill>
            <w14:solidFill>
              <w14:schemeClr w14:val="tx1"/>
            </w14:solidFill>
          </w14:textFill>
        </w:rPr>
        <w:t>其他辅助研究人员</w:t>
      </w:r>
    </w:p>
    <w:p w14:paraId="49CF4D44">
      <w:pPr>
        <w:numPr>
          <w:ilvl w:val="1"/>
          <w:numId w:val="10"/>
        </w:numPr>
        <w:tabs>
          <w:tab w:val="left" w:pos="420"/>
          <w:tab w:val="clear" w:pos="840"/>
        </w:tabs>
        <w:adjustRightInd w:val="0"/>
        <w:snapToGrid w:val="0"/>
        <w:spacing w:line="360" w:lineRule="auto"/>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根据研究工作实际需要，配备在相关研究领域具有</w:t>
      </w:r>
      <w:r>
        <w:rPr>
          <w:rFonts w:ascii="Times New Roman" w:hAnsi="Times New Roman" w:eastAsia="仿宋" w:cs="Times New Roman"/>
          <w:color w:val="000000" w:themeColor="text1"/>
          <w:sz w:val="28"/>
          <w:szCs w:val="28"/>
          <w14:textFill>
            <w14:solidFill>
              <w14:schemeClr w14:val="tx1"/>
            </w14:solidFill>
          </w14:textFill>
        </w:rPr>
        <w:t>2</w:t>
      </w:r>
      <w:r>
        <w:rPr>
          <w:rFonts w:hint="eastAsia" w:ascii="Times New Roman" w:hAnsi="Times New Roman" w:eastAsia="仿宋" w:cs="Times New Roman"/>
          <w:color w:val="000000" w:themeColor="text1"/>
          <w:sz w:val="28"/>
          <w:szCs w:val="28"/>
          <w14:textFill>
            <w14:solidFill>
              <w14:schemeClr w14:val="tx1"/>
            </w14:solidFill>
          </w14:textFill>
        </w:rPr>
        <w:t>年以上工作经验的成员；</w:t>
      </w:r>
    </w:p>
    <w:p w14:paraId="29BFC172">
      <w:pPr>
        <w:numPr>
          <w:ilvl w:val="1"/>
          <w:numId w:val="10"/>
        </w:numPr>
        <w:tabs>
          <w:tab w:val="left" w:pos="420"/>
          <w:tab w:val="clear" w:pos="840"/>
        </w:tabs>
        <w:adjustRightInd w:val="0"/>
        <w:snapToGrid w:val="0"/>
        <w:spacing w:line="360" w:lineRule="auto"/>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具备承担资料收集、数据分析、报告撰写、会议组织等技术支持工作的能力。</w:t>
      </w:r>
    </w:p>
    <w:p w14:paraId="31CA4A81">
      <w:pPr>
        <w:numPr>
          <w:ilvl w:val="0"/>
          <w:numId w:val="9"/>
        </w:numPr>
        <w:adjustRightInd w:val="0"/>
        <w:snapToGrid w:val="0"/>
        <w:spacing w:line="360" w:lineRule="auto"/>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项目团队还应配备环境专家和社会专家各</w:t>
      </w:r>
      <w:r>
        <w:rPr>
          <w:rFonts w:ascii="Times New Roman" w:hAnsi="Times New Roman" w:eastAsia="仿宋" w:cs="Times New Roman"/>
          <w:color w:val="000000" w:themeColor="text1"/>
          <w:sz w:val="28"/>
          <w:szCs w:val="28"/>
          <w14:textFill>
            <w14:solidFill>
              <w14:schemeClr w14:val="tx1"/>
            </w14:solidFill>
          </w14:textFill>
        </w:rPr>
        <w:t>1人，或1名具备同等能力的资深环境社会专家。专家须熟悉世界银行《环境和社会框架》（ESF）相关政策要求，具有不少于5年的政策法规环境社会影响评估经验，尤其具备气候法规、碳市场监管或能源政策领域的分析背景。社会专家须具备合规负担评估、制度性影响分析或弱势群体研究的专业能力。专家主要职责包括：评估各交付成果所提法规优化建议可能产生的下游环境和社会影响，重点分析法规变化对不同规模企业合规成本、对欠发达地区监管执行能力以及对高碳行业从业人员的差异化影响；在各交付成果中撰写专项E&amp;S分析章节；协助制定和实施利益相关方磋商及信息公开计划；接受项目管理办公室环境社会专家的监督和指导。</w:t>
      </w:r>
    </w:p>
    <w:p w14:paraId="31CA4A82">
      <w:pPr>
        <w:numPr>
          <w:ilvl w:val="0"/>
          <w:numId w:val="9"/>
        </w:numPr>
        <w:adjustRightInd w:val="0"/>
        <w:snapToGrid w:val="0"/>
        <w:spacing w:line="360" w:lineRule="auto"/>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项目团队需</w:t>
      </w:r>
      <w:r>
        <w:rPr>
          <w:rFonts w:ascii="Times New Roman" w:hAnsi="Times New Roman" w:eastAsia="仿宋" w:cs="Times New Roman"/>
          <w:color w:val="000000" w:themeColor="text1"/>
          <w:sz w:val="28"/>
          <w:szCs w:val="28"/>
          <w14:textFill>
            <w14:solidFill>
              <w14:schemeClr w14:val="tx1"/>
            </w14:solidFill>
          </w14:textFill>
        </w:rPr>
        <w:t>配备</w:t>
      </w:r>
      <w:r>
        <w:rPr>
          <w:rFonts w:hint="eastAsia" w:ascii="Times New Roman" w:hAnsi="Times New Roman" w:eastAsia="仿宋" w:cs="Times New Roman"/>
          <w:b/>
          <w:bCs/>
          <w:color w:val="000000" w:themeColor="text1"/>
          <w:sz w:val="28"/>
          <w:szCs w:val="28"/>
          <w14:textFill>
            <w14:solidFill>
              <w14:schemeClr w14:val="tx1"/>
            </w14:solidFill>
          </w14:textFill>
        </w:rPr>
        <w:t>财务管理</w:t>
      </w:r>
      <w:r>
        <w:rPr>
          <w:rFonts w:hint="eastAsia" w:ascii="Times New Roman" w:hAnsi="Times New Roman" w:eastAsia="仿宋" w:cs="Times New Roman"/>
          <w:color w:val="000000" w:themeColor="text1"/>
          <w:sz w:val="28"/>
          <w:szCs w:val="28"/>
          <w14:textFill>
            <w14:solidFill>
              <w14:schemeClr w14:val="tx1"/>
            </w14:solidFill>
          </w14:textFill>
        </w:rPr>
        <w:t>人员</w:t>
      </w:r>
      <w:r>
        <w:rPr>
          <w:rFonts w:ascii="Times New Roman" w:hAnsi="Times New Roman" w:eastAsia="仿宋" w:cs="Times New Roman"/>
          <w:color w:val="000000" w:themeColor="text1"/>
          <w:sz w:val="28"/>
          <w:szCs w:val="28"/>
          <w14:textFill>
            <w14:solidFill>
              <w14:schemeClr w14:val="tx1"/>
            </w14:solidFill>
          </w14:textFill>
        </w:rPr>
        <w:t>1</w:t>
      </w:r>
      <w:r>
        <w:rPr>
          <w:rFonts w:hint="eastAsia" w:ascii="Times New Roman" w:hAnsi="Times New Roman" w:eastAsia="仿宋" w:cs="Times New Roman"/>
          <w:color w:val="000000" w:themeColor="text1"/>
          <w:sz w:val="28"/>
          <w:szCs w:val="28"/>
          <w14:textFill>
            <w14:solidFill>
              <w14:schemeClr w14:val="tx1"/>
            </w14:solidFill>
          </w14:textFill>
        </w:rPr>
        <w:t>人</w:t>
      </w:r>
      <w:r>
        <w:rPr>
          <w:rFonts w:ascii="Times New Roman" w:hAnsi="Times New Roman" w:eastAsia="仿宋" w:cs="Times New Roman"/>
          <w:color w:val="000000" w:themeColor="text1"/>
          <w:sz w:val="28"/>
          <w:szCs w:val="28"/>
          <w14:textFill>
            <w14:solidFill>
              <w14:schemeClr w14:val="tx1"/>
            </w14:solidFill>
          </w14:textFill>
        </w:rPr>
        <w:t>，按照世界银行相关政策要求，负责本项目财务日常管理、编制项目财务报告，并配合提交项目监督管理及审计所需的所有资料。</w:t>
      </w:r>
    </w:p>
    <w:p w14:paraId="31CA4A83">
      <w:pPr>
        <w:pStyle w:val="2"/>
        <w:keepNext w:val="0"/>
        <w:keepLines w:val="0"/>
        <w:snapToGrid/>
        <w:spacing w:before="0" w:after="0"/>
        <w:rPr>
          <w:rFonts w:ascii="Times New Roman" w:hAnsi="Times New Roman" w:eastAsia="仿宋" w:cs="Times New Roman"/>
          <w:b/>
          <w:bCs/>
          <w:sz w:val="28"/>
          <w:szCs w:val="28"/>
        </w:rPr>
      </w:pPr>
      <w:r>
        <w:rPr>
          <w:rFonts w:ascii="Times New Roman" w:hAnsi="Times New Roman" w:eastAsia="仿宋" w:cs="Times New Roman"/>
          <w:b/>
          <w:bCs/>
          <w:sz w:val="28"/>
          <w:szCs w:val="28"/>
        </w:rPr>
        <w:t>七、环境社会风险要求</w:t>
      </w:r>
    </w:p>
    <w:p w14:paraId="31CA4A84">
      <w:pPr>
        <w:ind w:firstLine="420" w:firstLineChars="150"/>
        <w:rPr>
          <w:rFonts w:ascii="Times New Roman" w:hAnsi="Times New Roman" w:eastAsia="仿宋" w:cs="Times New Roman"/>
          <w:sz w:val="28"/>
          <w:szCs w:val="28"/>
        </w:rPr>
      </w:pPr>
      <w:r>
        <w:rPr>
          <w:rFonts w:ascii="Times New Roman" w:hAnsi="Times New Roman" w:eastAsia="仿宋" w:cs="Times New Roman"/>
          <w:sz w:val="28"/>
          <w:szCs w:val="28"/>
        </w:rPr>
        <w:t>本咨询服务分包项目的设计和实施，应依据世界银行《环境和社会管理框架》及世界银行的《技术援助与环境社会框架指南》中的相关要求，按照项目的《环境社会管理框架》中制定的环境社会管理程序对分包任务所涉及的潜在环境和社会风险及影响进行筛选/分析和评价，并提出应对措施和建议，确保项目活动及产出符合项目制定的环境和社会管理框架（ESMF）、环境和社会承诺计划（ESCP）及利益相关方参与计划（SEP）的相关要求。</w:t>
      </w:r>
    </w:p>
    <w:p w14:paraId="31CA4A85">
      <w:pPr>
        <w:ind w:firstLine="420" w:firstLineChars="150"/>
        <w:rPr>
          <w:rFonts w:ascii="Times New Roman" w:hAnsi="Times New Roman" w:eastAsia="仿宋" w:cs="Times New Roman"/>
          <w:sz w:val="28"/>
          <w:szCs w:val="28"/>
        </w:rPr>
      </w:pPr>
      <w:r>
        <w:rPr>
          <w:rFonts w:ascii="Times New Roman" w:hAnsi="Times New Roman" w:eastAsia="仿宋" w:cs="Times New Roman"/>
          <w:sz w:val="28"/>
          <w:szCs w:val="28"/>
        </w:rPr>
        <w:t>根据项目管理办公室所聘请的环境社会专家的意见，确定本分包任务所需要准备的环境、社会文件的类型及要求（文件类型指的是根据研究课题的类型准备相应文件）。</w:t>
      </w:r>
    </w:p>
    <w:p w14:paraId="31CA4A86">
      <w:pPr>
        <w:ind w:firstLine="420" w:firstLineChars="150"/>
        <w:rPr>
          <w:rFonts w:ascii="Times New Roman" w:hAnsi="Times New Roman" w:eastAsia="仿宋" w:cs="Times New Roman"/>
          <w:sz w:val="28"/>
          <w:szCs w:val="28"/>
        </w:rPr>
      </w:pPr>
      <w:r>
        <w:rPr>
          <w:rFonts w:ascii="Times New Roman" w:hAnsi="Times New Roman" w:eastAsia="仿宋" w:cs="Times New Roman"/>
          <w:sz w:val="28"/>
          <w:szCs w:val="28"/>
        </w:rPr>
        <w:t>按照世行《技术援助与环境社会框架指南》确定是否需要编制单独的环境社会评价文件包括规划评价或战略评价报告，还是可以仅作为研究报告的一个章节。</w:t>
      </w:r>
    </w:p>
    <w:p w14:paraId="31CA4A87">
      <w:pPr>
        <w:ind w:firstLine="420" w:firstLineChars="150"/>
        <w:rPr>
          <w:rFonts w:ascii="Times New Roman" w:hAnsi="Times New Roman" w:eastAsia="仿宋" w:cs="Times New Roman"/>
          <w:sz w:val="28"/>
          <w:szCs w:val="28"/>
        </w:rPr>
      </w:pPr>
      <w:r>
        <w:rPr>
          <w:rFonts w:ascii="Times New Roman" w:hAnsi="Times New Roman" w:eastAsia="仿宋" w:cs="Times New Roman"/>
          <w:sz w:val="28"/>
          <w:szCs w:val="28"/>
        </w:rPr>
        <w:t>在环境社会专家的指导下，根据本项目活动所涉及的环境社会风险类型，并结合项目活动本身需要，召开项目利益相关方磋商会、咨询会、培训会、宣贯会及研讨会等，制定并实施信息公开计划及公众参与计划；同时根据要求，参加世界银行及项目管理办公室组织的相关环境社会风险类会议。</w:t>
      </w:r>
    </w:p>
    <w:p w14:paraId="31CA4A88">
      <w:pPr>
        <w:ind w:firstLine="420" w:firstLineChars="150"/>
        <w:rPr>
          <w:rFonts w:ascii="Times New Roman" w:hAnsi="Times New Roman" w:eastAsia="仿宋" w:cs="Times New Roman"/>
          <w:sz w:val="28"/>
          <w:szCs w:val="28"/>
        </w:rPr>
      </w:pPr>
      <w:r>
        <w:rPr>
          <w:rFonts w:ascii="Times New Roman" w:hAnsi="Times New Roman" w:eastAsia="仿宋" w:cs="Times New Roman"/>
          <w:sz w:val="28"/>
          <w:szCs w:val="28"/>
        </w:rPr>
        <w:t>根据项目管理办公室的要求，每半年提供本分包项目在环境社会风险方面所开展的工作进展，并接受项目管理办公室及其所聘请环境社会专家的监督和指导。</w:t>
      </w:r>
    </w:p>
    <w:p w14:paraId="3D0663F8">
      <w:pPr>
        <w:ind w:firstLine="420" w:firstLineChars="150"/>
        <w:rPr>
          <w:rFonts w:ascii="Times New Roman" w:hAnsi="Times New Roman" w:eastAsia="仿宋" w:cs="Times New Roman"/>
          <w:sz w:val="28"/>
          <w:szCs w:val="28"/>
        </w:rPr>
      </w:pPr>
      <w:r>
        <w:rPr>
          <w:rFonts w:hint="eastAsia" w:ascii="Times New Roman" w:hAnsi="Times New Roman" w:eastAsia="仿宋" w:cs="Times New Roman"/>
          <w:sz w:val="28"/>
          <w:szCs w:val="28"/>
        </w:rPr>
        <w:t>所有交付成果须包含专项环境与社会影响分析章节，内容须完整涵盖以下要素：</w:t>
      </w:r>
    </w:p>
    <w:p w14:paraId="7B3C543A">
      <w:pPr>
        <w:ind w:firstLine="420" w:firstLineChars="15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1）法规传导路径识别：分析本交付成果所提出的法规优化建议或监管制度调整在被采纳实施后，可能通过合规义务强化、违约处罚机制变化及跨部门监管协同等路径，对相关企业和群体产生的间接影响和长远风险；</w:t>
      </w:r>
    </w:p>
    <w:p w14:paraId="5F52D3D4">
      <w:pPr>
        <w:ind w:firstLine="420" w:firstLineChars="15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2）差异化影响分析：在传导路径识别的基础上，专项评估上述法规变化对以下主体的差异化影响：承受较高合规成本压力的中小型控排企业；受"1+N"政策体系多重监管叠加影响、面临碳价与能耗双控双重约束的企业；监管执法能力相对薄弱、可能面临不均衡执法风险的欠发达地区；以及因法规收紧或处罚机制强化而面临就业和经营压力的高碳行业从业人员；</w:t>
      </w:r>
    </w:p>
    <w:p w14:paraId="1A47DEE2">
      <w:pPr>
        <w:ind w:firstLine="420" w:firstLineChars="15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3）缓解措施建议：针对已识别的差异化影响，提出具体、可操作的缓解机制建议，包括但不限于对中小企业的合规能力建设支持、差异化处罚标准或过渡期安排、对欠发达地区的监管执法能力支持，以及跨部门监管协同中避免政策叠加效应的制度性安排。</w:t>
      </w:r>
    </w:p>
    <w:p w14:paraId="617FE3AB">
      <w:pPr>
        <w:ind w:firstLine="420" w:firstLineChars="150"/>
        <w:rPr>
          <w:rFonts w:ascii="Times New Roman" w:hAnsi="Times New Roman" w:eastAsia="仿宋" w:cs="Times New Roman"/>
          <w:sz w:val="28"/>
          <w:szCs w:val="28"/>
        </w:rPr>
      </w:pPr>
      <w:r>
        <w:rPr>
          <w:rFonts w:hint="eastAsia" w:ascii="Times New Roman" w:hAnsi="Times New Roman" w:eastAsia="仿宋" w:cs="Times New Roman"/>
          <w:sz w:val="28"/>
          <w:szCs w:val="28"/>
        </w:rPr>
        <w:t>上述章节的篇幅应与所涉交付成果的法规复杂程度相适应，原则上不少于两（</w:t>
      </w:r>
      <w:r>
        <w:rPr>
          <w:rFonts w:ascii="Times New Roman" w:hAnsi="Times New Roman" w:eastAsia="仿宋" w:cs="Times New Roman"/>
          <w:sz w:val="28"/>
          <w:szCs w:val="28"/>
        </w:rPr>
        <w:t>2）页</w:t>
      </w:r>
      <w:r>
        <w:rPr>
          <w:rFonts w:hint="eastAsia" w:ascii="Times New Roman" w:hAnsi="Times New Roman" w:eastAsia="仿宋" w:cs="Times New Roman"/>
          <w:sz w:val="28"/>
          <w:szCs w:val="28"/>
        </w:rPr>
        <w:t>。</w:t>
      </w:r>
    </w:p>
    <w:p w14:paraId="6C717BEF">
      <w:pPr>
        <w:ind w:firstLine="420" w:firstLineChars="150"/>
        <w:rPr>
          <w:rFonts w:hint="eastAsia" w:ascii="Times New Roman" w:hAnsi="Times New Roman" w:eastAsia="仿宋" w:cs="Times New Roman"/>
          <w:sz w:val="28"/>
          <w:szCs w:val="28"/>
        </w:rPr>
      </w:pPr>
    </w:p>
    <w:p w14:paraId="31CA4A89">
      <w:pPr>
        <w:pStyle w:val="2"/>
        <w:keepNext w:val="0"/>
        <w:keepLines w:val="0"/>
        <w:snapToGrid/>
        <w:spacing w:before="0" w:after="0"/>
        <w:rPr>
          <w:rFonts w:ascii="Times New Roman" w:hAnsi="Times New Roman" w:eastAsia="仿宋" w:cs="Times New Roman"/>
          <w:b/>
          <w:bCs/>
          <w:sz w:val="28"/>
          <w:szCs w:val="28"/>
        </w:rPr>
      </w:pPr>
      <w:r>
        <w:rPr>
          <w:rFonts w:ascii="Times New Roman" w:hAnsi="Times New Roman" w:eastAsia="仿宋" w:cs="Times New Roman"/>
          <w:b/>
          <w:bCs/>
          <w:sz w:val="28"/>
          <w:szCs w:val="28"/>
        </w:rPr>
        <w:t>八、</w:t>
      </w:r>
      <w:r>
        <w:rPr>
          <w:rFonts w:hint="eastAsia" w:ascii="Times New Roman" w:hAnsi="Times New Roman" w:eastAsia="仿宋" w:cs="Times New Roman"/>
          <w:b/>
          <w:bCs/>
          <w:sz w:val="28"/>
          <w:szCs w:val="28"/>
        </w:rPr>
        <w:t>采购</w:t>
      </w:r>
      <w:r>
        <w:rPr>
          <w:rFonts w:ascii="Times New Roman" w:hAnsi="Times New Roman" w:eastAsia="仿宋" w:cs="Times New Roman"/>
          <w:b/>
          <w:bCs/>
          <w:sz w:val="28"/>
          <w:szCs w:val="28"/>
        </w:rPr>
        <w:t>方式</w:t>
      </w:r>
    </w:p>
    <w:p w14:paraId="31CA4A93">
      <w:pPr>
        <w:spacing w:before="156" w:beforeLines="50" w:after="156" w:afterLines="50"/>
        <w:ind w:firstLine="560" w:firstLineChars="200"/>
        <w:rPr>
          <w:rFonts w:ascii="Times New Roman" w:hAnsi="Times New Roman" w:eastAsia="宋体" w:cs="Times New Roman"/>
          <w:sz w:val="24"/>
          <w:szCs w:val="24"/>
        </w:rPr>
      </w:pPr>
      <w:r>
        <w:rPr>
          <w:rFonts w:ascii="Times New Roman" w:hAnsi="Times New Roman" w:eastAsia="仿宋" w:cs="Times New Roman"/>
          <w:sz w:val="28"/>
          <w:szCs w:val="28"/>
        </w:rPr>
        <w:t>本项目分包工作任务拟采用基于咨询顾问</w:t>
      </w:r>
      <w:r>
        <w:rPr>
          <w:rFonts w:hint="eastAsia" w:ascii="Times New Roman" w:hAnsi="Times New Roman" w:eastAsia="仿宋" w:cs="Times New Roman"/>
          <w:sz w:val="28"/>
          <w:szCs w:val="28"/>
        </w:rPr>
        <w:t>资历</w:t>
      </w:r>
      <w:r>
        <w:rPr>
          <w:rFonts w:ascii="Times New Roman" w:hAnsi="Times New Roman" w:eastAsia="仿宋" w:cs="Times New Roman"/>
          <w:sz w:val="28"/>
          <w:szCs w:val="28"/>
        </w:rPr>
        <w:t>的选择（CQS）方式进行采购。</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书宋-简"/>
    <w:panose1 w:val="00000000000000000000"/>
    <w:charset w:val="86"/>
    <w:family w:val="auto"/>
    <w:pitch w:val="default"/>
    <w:sig w:usb0="00000000" w:usb1="00000000" w:usb2="00000000" w:usb3="00000000" w:csb0="00000000" w:csb1="00000000"/>
  </w:font>
  <w:font w:name="Wingdings">
    <w:altName w:val="FTToken"/>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HarmonyOS Sans"/>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书宋-简">
    <w:panose1 w:val="02010600030101010101"/>
    <w:charset w:val="86"/>
    <w:family w:val="auto"/>
    <w:pitch w:val="default"/>
    <w:sig w:usb0="A00002BF" w:usb1="3ACF7CFA" w:usb2="00000016" w:usb3="00000000" w:csb0="00040001" w:csb1="00000000"/>
  </w:font>
  <w:font w:name="SimSun">
    <w:altName w:val="书宋-简"/>
    <w:panose1 w:val="00000000000000000000"/>
    <w:charset w:val="00"/>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书宋-简"/>
    <w:panose1 w:val="02010600030101010101"/>
    <w:charset w:val="86"/>
    <w:family w:val="auto"/>
    <w:pitch w:val="default"/>
    <w:sig w:usb0="00000000" w:usb1="00000000" w:usb2="00000016" w:usb3="00000000" w:csb0="0004000F" w:csb1="00000000"/>
  </w:font>
  <w:font w:name="Microsoft YaHei UI">
    <w:altName w:val="微软雅黑"/>
    <w:panose1 w:val="020B0503020204020204"/>
    <w:charset w:val="86"/>
    <w:family w:val="swiss"/>
    <w:pitch w:val="default"/>
    <w:sig w:usb0="00000000" w:usb1="00000000" w:usb2="00000016" w:usb3="00000000" w:csb0="0004001F"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altName w:val="FT AeroSans"/>
    <w:panose1 w:val="020B0604020202020204"/>
    <w:charset w:val="00"/>
    <w:family w:val="swiss"/>
    <w:pitch w:val="default"/>
    <w:sig w:usb0="00000000" w:usb1="00000000" w:usb2="00000009" w:usb3="00000000" w:csb0="000001FF" w:csb1="00000000"/>
  </w:font>
  <w:font w:name="FT AeroSans">
    <w:panose1 w:val="020B0504030202020204"/>
    <w:charset w:val="00"/>
    <w:family w:val="auto"/>
    <w:pitch w:val="default"/>
    <w:sig w:usb0="0000028F" w:usb1="00000000" w:usb2="00000000" w:usb3="00000000" w:csb0="0000011F" w:csb1="07030000"/>
  </w:font>
  <w:font w:name="FTToken">
    <w:panose1 w:val="05000000000000000000"/>
    <w:charset w:val="00"/>
    <w:family w:val="auto"/>
    <w:pitch w:val="default"/>
    <w:sig w:usb0="00000000" w:usb1="10000000" w:usb2="00000000" w:usb3="00000000" w:csb0="80000000" w:csb1="00000000"/>
  </w:font>
  <w:font w:name="Aptos">
    <w:altName w:val="HarmonyOS Sans SC"/>
    <w:panose1 w:val="020B0004020202020204"/>
    <w:charset w:val="00"/>
    <w:family w:val="swiss"/>
    <w:pitch w:val="default"/>
    <w:sig w:usb0="00000000" w:usb1="00000000" w:usb2="00000000" w:usb3="00000000" w:csb0="2000019F" w:csb1="00000000"/>
  </w:font>
  <w:font w:name="HarmonyOS Sans SC">
    <w:panose1 w:val="00000500000000000000"/>
    <w:charset w:val="86"/>
    <w:family w:val="auto"/>
    <w:pitch w:val="default"/>
    <w:sig w:usb0="A00002BF" w:usb1="18EF7CFA" w:usb2="00000016" w:usb3="00000000" w:csb0="00040001" w:csb1="00000000"/>
  </w:font>
  <w:font w:name="鴻蒙黑體">
    <w:panose1 w:val="00020600040101010101"/>
    <w:charset w:val="88"/>
    <w:family w:val="auto"/>
    <w:pitch w:val="default"/>
    <w:sig w:usb0="E00002FF" w:usb1="2ACF7CFB" w:usb2="00000016" w:usb3="00000000" w:csb0="00100001" w:csb1="00000000"/>
  </w:font>
  <w:font w:name="等线 Light">
    <w:altName w:val="鸿蒙黑体"/>
    <w:panose1 w:val="00000000000000000000"/>
    <w:charset w:val="00"/>
    <w:family w:val="auto"/>
    <w:pitch w:val="default"/>
    <w:sig w:usb0="00000000" w:usb1="00000000" w:usb2="00000000" w:usb3="00000000" w:csb0="00000000" w:csb1="00000000"/>
  </w:font>
  <w:font w:name="鸿蒙黑体">
    <w:panose1 w:val="00000500000000000000"/>
    <w:charset w:val="86"/>
    <w:family w:val="auto"/>
    <w:pitch w:val="default"/>
    <w:sig w:usb0="A00002BF" w:usb1="18EF7CFA" w:usb2="00000016" w:usb3="00000000" w:csb0="00040001" w:csb1="00000000"/>
  </w:font>
  <w:font w:name="HarmonyOS Sans">
    <w:panose1 w:val="00000500000000000000"/>
    <w:charset w:val="00"/>
    <w:family w:val="auto"/>
    <w:pitch w:val="default"/>
    <w:sig w:usb0="A0000287" w:usb1="00000011" w:usb2="00000000" w:usb3="00000000" w:csb0="0000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A4A96">
    <w:pPr>
      <w:pStyle w:val="13"/>
      <w:jc w:val="center"/>
      <w:rPr>
        <w:rFonts w:ascii="Times New Roman" w:hAnsi="Times New Roman" w:cs="Times New Roman"/>
      </w:rPr>
    </w:pPr>
    <w:r>
      <mc:AlternateContent>
        <mc:Choice Requires="wps">
          <w:drawing>
            <wp:anchor distT="0" distB="0" distL="0" distR="0" simplePos="0" relativeHeight="251659264" behindDoc="0" locked="0" layoutInCell="1" allowOverlap="1">
              <wp:simplePos x="0" y="0"/>
              <wp:positionH relativeFrom="page">
                <wp:align>right</wp:align>
              </wp:positionH>
              <wp:positionV relativeFrom="page">
                <wp:align>bottom</wp:align>
              </wp:positionV>
              <wp:extent cx="1170305" cy="345440"/>
              <wp:effectExtent l="0" t="0" r="0" b="0"/>
              <wp:wrapNone/>
              <wp:docPr id="2041760123" name="Text Box 3" descr="Official Use Only"/>
              <wp:cNvGraphicFramePr/>
              <a:graphic xmlns:a="http://schemas.openxmlformats.org/drawingml/2006/main">
                <a:graphicData uri="http://schemas.microsoft.com/office/word/2010/wordprocessingShape">
                  <wps:wsp>
                    <wps:cNvSpPr txBox="1"/>
                    <wps:spPr>
                      <a:xfrm>
                        <a:off x="0" y="0"/>
                        <a:ext cx="1170305" cy="345440"/>
                      </a:xfrm>
                      <a:prstGeom prst="rect">
                        <a:avLst/>
                      </a:prstGeom>
                      <a:noFill/>
                      <a:ln>
                        <a:noFill/>
                      </a:ln>
                    </wps:spPr>
                    <wps:txbx>
                      <w:txbxContent>
                        <w:p w14:paraId="7761388E">
                          <w:pPr>
                            <w:rPr>
                              <w:rFonts w:ascii="Aptos" w:hAnsi="Aptos" w:eastAsia="Aptos" w:cs="Aptos"/>
                              <w:color w:val="000000"/>
                              <w:sz w:val="20"/>
                              <w:szCs w:val="20"/>
                            </w:rPr>
                          </w:pPr>
                          <w:r>
                            <w:rPr>
                              <w:rFonts w:ascii="Aptos" w:hAnsi="Aptos" w:eastAsia="Aptos" w:cs="Aptos"/>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spAutoFit/>
                    </wps:bodyPr>
                  </wps:wsp>
                </a:graphicData>
              </a:graphic>
            </wp:anchor>
          </w:drawing>
        </mc:Choice>
        <mc:Fallback>
          <w:pict>
            <v:shape id="Text Box 3" o:spid="_x0000_s1026" o:spt="202" alt="Official Use Only" type="#_x0000_t202" style="position:absolute;left:0pt;height:27.2pt;width:92.15pt;mso-position-horizontal:right;mso-position-horizontal-relative:page;mso-position-vertical:bottom;mso-position-vertical-relative:page;mso-wrap-style:none;z-index:251659264;v-text-anchor:bottom;mso-width-relative:page;mso-height-relative:page;" filled="f" stroked="f" coordsize="21600,21600" o:gfxdata="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4kvdtUAAAAEAQAADwAAAAAAAAABACAAAAAiAAAAZHJzL2Rv&#10;d25yZXYueG1sUEsBAhQAFAAAAAgAh07iQH9gbZE9AgAAdwQAAA4AAAAAAAAAAQAgAAAAJAEAAGRy&#10;cy9lMm9Eb2MueG1sUEsFBgAAAAAGAAYAWQEAANMFAAAAAA==&#10;">
              <v:fill on="f" focussize="0,0"/>
              <v:stroke on="f"/>
              <v:imagedata o:title=""/>
              <o:lock v:ext="edit" aspectratio="f"/>
              <v:textbox inset="0mm,0mm,20pt,15pt" style="mso-fit-shape-to-text:t;">
                <w:txbxContent>
                  <w:p w14:paraId="7761388E">
                    <w:pPr>
                      <w:rPr>
                        <w:rFonts w:ascii="Aptos" w:hAnsi="Aptos" w:eastAsia="Aptos" w:cs="Aptos"/>
                        <w:color w:val="000000"/>
                        <w:sz w:val="20"/>
                        <w:szCs w:val="20"/>
                      </w:rPr>
                    </w:pPr>
                    <w:r>
                      <w:rPr>
                        <w:rFonts w:ascii="Aptos" w:hAnsi="Aptos" w:eastAsia="Aptos" w:cs="Aptos"/>
                        <w:color w:val="000000"/>
                        <w:sz w:val="20"/>
                        <w:szCs w:val="20"/>
                      </w:rPr>
                      <w:t>Official Use Only</w:t>
                    </w:r>
                  </w:p>
                </w:txbxContent>
              </v:textbox>
            </v:shape>
          </w:pict>
        </mc:Fallback>
      </mc:AlternateContent>
    </w:r>
    <w:sdt>
      <w:sdtPr>
        <w:id w:val="-1"/>
      </w:sdtPr>
      <w:sdtEndPr>
        <w:rPr>
          <w:rFonts w:ascii="Times New Roman" w:hAnsi="Times New Roman" w:cs="Times New Roman"/>
        </w:rPr>
      </w:sdtEndPr>
      <w:sdtContent>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sdtContent>
    </w:sdt>
  </w:p>
  <w:p w14:paraId="31CA4A97">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4">
    <w:p>
      <w:r>
        <w:separator/>
      </w:r>
    </w:p>
  </w:footnote>
  <w:footnote w:type="continuationSeparator" w:id="15">
    <w:p>
      <w:r>
        <w:continuationSeparator/>
      </w:r>
    </w:p>
  </w:footnote>
  <w:footnote w:id="0">
    <w:p w14:paraId="7E784547">
      <w:pPr>
        <w:pStyle w:val="16"/>
        <w:rPr>
          <w:rFonts w:ascii="Times New Roman" w:hAnsi="Times New Roman" w:eastAsia="仿宋"/>
          <w:sz w:val="18"/>
        </w:rPr>
      </w:pPr>
      <w:r>
        <w:rPr>
          <w:rStyle w:val="26"/>
          <w:rFonts w:ascii="Times New Roman" w:hAnsi="Times New Roman" w:eastAsia="仿宋"/>
          <w:sz w:val="18"/>
        </w:rPr>
        <w:footnoteRef/>
      </w:r>
      <w:r>
        <w:rPr>
          <w:rFonts w:ascii="Times New Roman" w:hAnsi="Times New Roman" w:eastAsia="仿宋"/>
          <w:sz w:val="18"/>
        </w:rPr>
        <w:t xml:space="preserve"> </w:t>
      </w:r>
      <w:r>
        <w:rPr>
          <w:rFonts w:hint="eastAsia" w:ascii="Times New Roman" w:hAnsi="Times New Roman" w:eastAsia="仿宋"/>
          <w:sz w:val="18"/>
        </w:rPr>
        <w:t>国务院新闻办公室发布《碳达峰碳中和的中国行动》白皮书表述，碳达峰碳中和“1+N”政策体系：</w:t>
      </w:r>
    </w:p>
    <w:p w14:paraId="0248F11B">
      <w:pPr>
        <w:pStyle w:val="16"/>
        <w:rPr>
          <w:rFonts w:ascii="Times New Roman" w:hAnsi="Times New Roman" w:eastAsia="仿宋"/>
          <w:sz w:val="18"/>
        </w:rPr>
      </w:pPr>
      <w:r>
        <w:rPr>
          <w:rFonts w:hint="eastAsia" w:ascii="Times New Roman" w:hAnsi="Times New Roman" w:eastAsia="仿宋"/>
          <w:sz w:val="18"/>
        </w:rPr>
        <w:t>“1”是中国实现碳达峰碳中和的指导思想和顶层设计。国家层面出台了《关于完整准确全面贯彻新发展理念做好碳达峰碳中和工作的意见》和《2030年前碳达峰行动方案》，对碳达峰碳中和工作进行系统谋划和总体部署，部署了能源绿色低碳转型行动、节能降碳增效行动、工业领域碳达峰行动、城乡建设碳达峰行动、交通运输绿色低碳行动、循环经济助力降碳行动、绿色低碳科技创新行动、碳汇能力巩固提升行动、绿色低碳全民行动、各地区梯次有序碳达峰行动等“碳达峰十大行动”。</w:t>
      </w:r>
    </w:p>
    <w:p w14:paraId="0EB8D68A">
      <w:pPr>
        <w:pStyle w:val="16"/>
        <w:rPr>
          <w:rFonts w:ascii="Times New Roman" w:hAnsi="Times New Roman" w:eastAsia="仿宋"/>
          <w:sz w:val="18"/>
        </w:rPr>
      </w:pPr>
      <w:r>
        <w:rPr>
          <w:rFonts w:hint="eastAsia" w:ascii="Times New Roman" w:hAnsi="Times New Roman" w:eastAsia="仿宋"/>
          <w:sz w:val="18"/>
        </w:rPr>
        <w:t>“N”是重点行业、领域和各地区碳达峰碳中和实施方案。有关部门出台能源、工业、交通运输、城乡建设、农业农村等重点领域碳达峰实施方案，煤炭、石油、天然气、钢铁、有色金属、石化化工、建材等重点行业碳达峰实施方案，科技支撑、财政支持、绿色金融、绿色消费、生态碳汇、减污降碳、统计核算、标准计量、人才培养、干部培训等碳达峰碳中和支撑保障方案。31个省（区、市）出台了本地区碳达峰实施方案。https://www.mee.gov.cn/ywgz/ydqhbh/qhbhlf/202511/t20251108_1132414.shtml</w:t>
      </w:r>
    </w:p>
  </w:footnote>
  <w:footnote w:id="1">
    <w:p w14:paraId="4F14A8CA">
      <w:pPr>
        <w:pStyle w:val="16"/>
        <w:rPr>
          <w:rStyle w:val="26"/>
          <w:rFonts w:ascii="Times New Roman" w:hAnsi="Times New Roman" w:eastAsia="仿宋" w:cs="Times New Roman"/>
        </w:rPr>
      </w:pPr>
      <w:r>
        <w:rPr>
          <w:rStyle w:val="26"/>
          <w:rFonts w:ascii="Times New Roman" w:hAnsi="Times New Roman" w:eastAsia="仿宋" w:cs="Times New Roman"/>
        </w:rPr>
        <w:footnoteRef/>
      </w:r>
      <w:r>
        <w:rPr>
          <w:rStyle w:val="26"/>
          <w:rFonts w:ascii="Times New Roman" w:hAnsi="Times New Roman" w:eastAsia="仿宋" w:cs="Times New Roman"/>
        </w:rPr>
        <w:t xml:space="preserve"> </w:t>
      </w:r>
      <w:r>
        <w:rPr>
          <w:rStyle w:val="26"/>
          <w:rFonts w:hint="eastAsia" w:ascii="Times New Roman" w:hAnsi="Times New Roman" w:eastAsia="仿宋" w:cs="Times New Roman"/>
          <w:vertAlign w:val="baseline"/>
        </w:rPr>
        <w:t>是指碳市场的政策体系能够根据市场运行状况、减排目标要求及外部环境变化，通过制度层级递进、调节工具灵活运用、年度运行文件常态化调度以及地方试点先行探索等机制，实现自我校准、动态响应和持续优化的能力。</w:t>
      </w:r>
    </w:p>
  </w:footnote>
  <w:footnote w:id="2">
    <w:p w14:paraId="046ECCBF">
      <w:pPr>
        <w:pStyle w:val="16"/>
        <w:rPr>
          <w:rStyle w:val="26"/>
          <w:rFonts w:ascii="Times New Roman" w:hAnsi="Times New Roman" w:eastAsia="仿宋" w:cs="Times New Roman"/>
        </w:rPr>
      </w:pPr>
      <w:r>
        <w:rPr>
          <w:rStyle w:val="26"/>
          <w:rFonts w:ascii="Times New Roman" w:hAnsi="Times New Roman" w:eastAsia="仿宋" w:cs="Times New Roman"/>
        </w:rPr>
        <w:footnoteRef/>
      </w:r>
      <w:r>
        <w:rPr>
          <w:rStyle w:val="26"/>
          <w:rFonts w:ascii="Times New Roman" w:hAnsi="Times New Roman" w:eastAsia="仿宋" w:cs="Times New Roman"/>
        </w:rPr>
        <w:t xml:space="preserve"> </w:t>
      </w:r>
      <w:r>
        <w:rPr>
          <w:rStyle w:val="26"/>
          <w:rFonts w:hint="eastAsia" w:ascii="Times New Roman" w:hAnsi="Times New Roman" w:eastAsia="仿宋" w:cs="Times New Roman"/>
          <w:vertAlign w:val="baseline"/>
        </w:rPr>
        <w:t>分包合同PMI-5至PMI-12旨在针对发电、石化、化工、水泥、钢铁、电解铝、造纸和航空八大行业的ETS配额管理及MRV体系优化开展研究。</w:t>
      </w:r>
    </w:p>
  </w:footnote>
  <w:footnote w:id="3">
    <w:p w14:paraId="31CA4A98">
      <w:pPr>
        <w:pStyle w:val="16"/>
        <w:rPr>
          <w:rFonts w:ascii="Times New Roman" w:hAnsi="Times New Roman" w:eastAsia="仿宋"/>
        </w:rPr>
      </w:pPr>
      <w:r>
        <w:rPr>
          <w:rStyle w:val="26"/>
          <w:rFonts w:ascii="Times New Roman" w:hAnsi="Times New Roman" w:eastAsia="仿宋"/>
        </w:rPr>
        <w:footnoteRef/>
      </w:r>
      <w:r>
        <w:rPr>
          <w:rFonts w:ascii="Times New Roman" w:hAnsi="Times New Roman" w:eastAsia="仿宋"/>
        </w:rPr>
        <w:t xml:space="preserve"> </w:t>
      </w:r>
      <w:r>
        <w:rPr>
          <w:rFonts w:hint="eastAsia" w:ascii="Times New Roman" w:hAnsi="Times New Roman" w:eastAsia="仿宋"/>
        </w:rPr>
        <w:t>PMI-1分包旨在开展碳排放总量减排政策背景和政策组合下碳定价机制的定位和实施路径研究。</w:t>
      </w:r>
    </w:p>
  </w:footnote>
  <w:footnote w:id="4">
    <w:p w14:paraId="31CA4A99">
      <w:pPr>
        <w:pStyle w:val="16"/>
        <w:rPr>
          <w:rFonts w:ascii="Times New Roman" w:hAnsi="Times New Roman" w:eastAsia="仿宋"/>
        </w:rPr>
      </w:pPr>
      <w:r>
        <w:rPr>
          <w:rStyle w:val="26"/>
          <w:rFonts w:ascii="Times New Roman" w:hAnsi="Times New Roman" w:eastAsia="仿宋"/>
        </w:rPr>
        <w:footnoteRef/>
      </w:r>
      <w:r>
        <w:rPr>
          <w:rFonts w:ascii="Times New Roman" w:hAnsi="Times New Roman" w:eastAsia="仿宋"/>
        </w:rPr>
        <w:t xml:space="preserve"> </w:t>
      </w:r>
      <w:r>
        <w:rPr>
          <w:rFonts w:hint="eastAsia" w:ascii="Times New Roman" w:hAnsi="Times New Roman" w:eastAsia="仿宋"/>
        </w:rPr>
        <w:t>PMI-3分包合同旨在开展扩大ETS行业覆盖范围及完善国家ETS配额体系研究。</w:t>
      </w:r>
    </w:p>
  </w:footnote>
  <w:footnote w:id="5">
    <w:p w14:paraId="31CA4A9A">
      <w:pPr>
        <w:pStyle w:val="16"/>
      </w:pPr>
      <w:r>
        <w:rPr>
          <w:rStyle w:val="26"/>
          <w:rFonts w:ascii="Times New Roman" w:hAnsi="Times New Roman" w:eastAsia="仿宋"/>
        </w:rPr>
        <w:footnoteRef/>
      </w:r>
      <w:r>
        <w:rPr>
          <w:rFonts w:ascii="Times New Roman" w:hAnsi="Times New Roman" w:eastAsia="仿宋"/>
        </w:rPr>
        <w:t xml:space="preserve"> </w:t>
      </w:r>
      <w:r>
        <w:rPr>
          <w:rFonts w:ascii="Times New Roman" w:hAnsi="Times New Roman" w:eastAsia="仿宋" w:cs="Segoe UI"/>
          <w:color w:val="0F1115"/>
          <w:szCs w:val="18"/>
          <w:shd w:val="clear" w:color="auto" w:fill="FFFFFF"/>
        </w:rPr>
        <w:t>PMI‑4分包合同旨在</w:t>
      </w:r>
      <w:r>
        <w:rPr>
          <w:rFonts w:hint="eastAsia" w:ascii="Times New Roman" w:hAnsi="Times New Roman" w:eastAsia="仿宋" w:cs="Segoe UI"/>
          <w:color w:val="0F1115"/>
          <w:szCs w:val="18"/>
          <w:shd w:val="clear" w:color="auto" w:fill="FFFFFF"/>
        </w:rPr>
        <w:t>开展</w:t>
      </w:r>
      <w:r>
        <w:rPr>
          <w:rFonts w:ascii="Times New Roman" w:hAnsi="Times New Roman" w:eastAsia="仿宋" w:cs="Segoe UI"/>
          <w:color w:val="0F1115"/>
          <w:szCs w:val="18"/>
          <w:shd w:val="clear" w:color="auto" w:fill="FFFFFF"/>
        </w:rPr>
        <w:t>提升ETS监管能力与加强数据管理平台建设、CCER制度实施效果评估及优化相关技术</w:t>
      </w:r>
      <w:r>
        <w:rPr>
          <w:rFonts w:hint="eastAsia" w:ascii="Times New Roman" w:hAnsi="Times New Roman" w:eastAsia="仿宋" w:cs="Segoe UI"/>
          <w:color w:val="0F1115"/>
          <w:szCs w:val="18"/>
          <w:shd w:val="clear" w:color="auto" w:fill="FFFFFF"/>
        </w:rPr>
        <w:t>研究。</w:t>
      </w:r>
    </w:p>
  </w:footnote>
  <w:footnote w:id="6">
    <w:p w14:paraId="2E1E1C4A">
      <w:pPr>
        <w:pStyle w:val="16"/>
        <w:rPr>
          <w:rFonts w:ascii="Times New Roman" w:hAnsi="Times New Roman" w:eastAsia="宋体"/>
        </w:rPr>
      </w:pPr>
      <w:r>
        <w:rPr>
          <w:rStyle w:val="26"/>
          <w:rFonts w:ascii="Times New Roman" w:hAnsi="Times New Roman" w:eastAsia="宋体"/>
        </w:rPr>
        <w:footnoteRef/>
      </w:r>
      <w:r>
        <w:rPr>
          <w:rFonts w:ascii="Times New Roman" w:hAnsi="Times New Roman" w:eastAsia="宋体"/>
        </w:rPr>
        <w:t xml:space="preserve"> </w:t>
      </w:r>
      <w:r>
        <w:rPr>
          <w:rFonts w:hint="eastAsia" w:ascii="Times New Roman" w:hAnsi="Times New Roman" w:eastAsia="宋体" w:cs="Segoe UI"/>
          <w:color w:val="0F1115"/>
          <w:szCs w:val="18"/>
          <w:shd w:val="clear" w:color="auto" w:fill="FFFFFF"/>
        </w:rPr>
        <w:t>项目发展目标（</w:t>
      </w:r>
      <w:r>
        <w:rPr>
          <w:rFonts w:ascii="Times New Roman" w:hAnsi="Times New Roman" w:eastAsia="宋体" w:cs="Segoe UI"/>
          <w:color w:val="0F1115"/>
          <w:szCs w:val="18"/>
          <w:shd w:val="clear" w:color="auto" w:fill="FFFFFF"/>
        </w:rPr>
        <w:t>PDO</w:t>
      </w:r>
      <w:r>
        <w:rPr>
          <w:rFonts w:hint="eastAsia" w:ascii="Times New Roman" w:hAnsi="Times New Roman" w:eastAsia="宋体" w:cs="Segoe UI"/>
          <w:color w:val="0F1115"/>
          <w:szCs w:val="18"/>
          <w:shd w:val="clear" w:color="auto" w:fill="FFFFFF"/>
        </w:rPr>
        <w:t>）指标</w:t>
      </w:r>
      <w:r>
        <w:rPr>
          <w:rFonts w:ascii="Times New Roman" w:hAnsi="Times New Roman" w:eastAsia="宋体" w:cs="Segoe UI"/>
          <w:color w:val="0F1115"/>
          <w:szCs w:val="18"/>
          <w:shd w:val="clear" w:color="auto" w:fill="FFFFFF"/>
        </w:rPr>
        <w:t>1</w:t>
      </w:r>
      <w:r>
        <w:rPr>
          <w:rFonts w:hint="eastAsia" w:ascii="Times New Roman" w:hAnsi="Times New Roman" w:eastAsia="宋体" w:cs="Segoe UI"/>
          <w:color w:val="0F1115"/>
          <w:szCs w:val="18"/>
          <w:shd w:val="clear" w:color="auto" w:fill="FFFFFF"/>
        </w:rPr>
        <w:t>要求，即关于碳定价机制与国家级气候战略协调统一的建议性监管框架和政策建议应提交至生态环境部部领导。该指标用于衡量碳定价工具政策分析工作的成效，旨在形成以下核心内容：（</w:t>
      </w:r>
      <w:r>
        <w:rPr>
          <w:rFonts w:ascii="Times New Roman" w:hAnsi="Times New Roman" w:eastAsia="宋体" w:cs="Segoe UI"/>
          <w:color w:val="0F1115"/>
          <w:szCs w:val="18"/>
          <w:shd w:val="clear" w:color="auto" w:fill="FFFFFF"/>
        </w:rPr>
        <w:t>1</w:t>
      </w:r>
      <w:r>
        <w:rPr>
          <w:rFonts w:hint="eastAsia" w:ascii="Times New Roman" w:hAnsi="Times New Roman" w:eastAsia="宋体" w:cs="Segoe UI"/>
          <w:color w:val="0F1115"/>
          <w:szCs w:val="18"/>
          <w:shd w:val="clear" w:color="auto" w:fill="FFFFFF"/>
        </w:rPr>
        <w:t>）碳定价工具（包括</w:t>
      </w:r>
      <w:r>
        <w:rPr>
          <w:rFonts w:ascii="Times New Roman" w:hAnsi="Times New Roman" w:eastAsia="宋体" w:cs="Segoe UI"/>
          <w:color w:val="0F1115"/>
          <w:szCs w:val="18"/>
          <w:shd w:val="clear" w:color="auto" w:fill="FFFFFF"/>
        </w:rPr>
        <w:t>ETS</w:t>
      </w:r>
      <w:r>
        <w:rPr>
          <w:rFonts w:hint="eastAsia" w:ascii="Times New Roman" w:hAnsi="Times New Roman" w:eastAsia="宋体" w:cs="Segoe UI"/>
          <w:color w:val="0F1115"/>
          <w:szCs w:val="18"/>
          <w:shd w:val="clear" w:color="auto" w:fill="FFFFFF"/>
        </w:rPr>
        <w:t>、</w:t>
      </w:r>
      <w:r>
        <w:rPr>
          <w:rFonts w:ascii="Times New Roman" w:hAnsi="Times New Roman" w:eastAsia="宋体" w:cs="Segoe UI"/>
          <w:color w:val="0F1115"/>
          <w:szCs w:val="18"/>
          <w:shd w:val="clear" w:color="auto" w:fill="FFFFFF"/>
        </w:rPr>
        <w:t>CCER</w:t>
      </w:r>
      <w:r>
        <w:rPr>
          <w:rFonts w:hint="eastAsia" w:ascii="Times New Roman" w:hAnsi="Times New Roman" w:eastAsia="宋体" w:cs="Segoe UI"/>
          <w:color w:val="0F1115"/>
          <w:szCs w:val="18"/>
          <w:shd w:val="clear" w:color="auto" w:fill="FFFFFF"/>
        </w:rPr>
        <w:t>及潜在碳税）在中国最新国家自主贡献目标（</w:t>
      </w:r>
      <w:r>
        <w:rPr>
          <w:rFonts w:ascii="Times New Roman" w:hAnsi="Times New Roman" w:eastAsia="宋体" w:cs="Segoe UI"/>
          <w:color w:val="0F1115"/>
          <w:szCs w:val="18"/>
          <w:shd w:val="clear" w:color="auto" w:fill="FFFFFF"/>
        </w:rPr>
        <w:t>NDC</w:t>
      </w:r>
      <w:r>
        <w:rPr>
          <w:rFonts w:hint="eastAsia" w:ascii="Times New Roman" w:hAnsi="Times New Roman" w:eastAsia="宋体" w:cs="Segoe UI"/>
          <w:color w:val="0F1115"/>
          <w:szCs w:val="18"/>
          <w:shd w:val="clear" w:color="auto" w:fill="FFFFFF"/>
        </w:rPr>
        <w:t>）与碳中和愿景实现进程中的总体作用定位和实施路径分析；（</w:t>
      </w:r>
      <w:r>
        <w:rPr>
          <w:rFonts w:ascii="Times New Roman" w:hAnsi="Times New Roman" w:eastAsia="宋体" w:cs="Segoe UI"/>
          <w:color w:val="0F1115"/>
          <w:szCs w:val="18"/>
          <w:shd w:val="clear" w:color="auto" w:fill="FFFFFF"/>
        </w:rPr>
        <w:t>2</w:t>
      </w:r>
      <w:r>
        <w:rPr>
          <w:rFonts w:hint="eastAsia" w:ascii="Times New Roman" w:hAnsi="Times New Roman" w:eastAsia="宋体" w:cs="Segoe UI"/>
          <w:color w:val="0F1115"/>
          <w:szCs w:val="18"/>
          <w:shd w:val="clear" w:color="auto" w:fill="FFFFFF"/>
        </w:rPr>
        <w:t>）关于促进经济社会发展与部门政策同碳定价政策协调统一的政策建议；（</w:t>
      </w:r>
      <w:r>
        <w:rPr>
          <w:rFonts w:ascii="Times New Roman" w:hAnsi="Times New Roman" w:eastAsia="宋体" w:cs="Segoe UI"/>
          <w:color w:val="0F1115"/>
          <w:szCs w:val="18"/>
          <w:shd w:val="clear" w:color="auto" w:fill="FFFFFF"/>
        </w:rPr>
        <w:t>3</w:t>
      </w:r>
      <w:r>
        <w:rPr>
          <w:rFonts w:hint="eastAsia" w:ascii="Times New Roman" w:hAnsi="Times New Roman" w:eastAsia="宋体" w:cs="Segoe UI"/>
          <w:color w:val="0F1115"/>
          <w:szCs w:val="18"/>
          <w:shd w:val="clear" w:color="auto" w:fill="FFFFFF"/>
        </w:rPr>
        <w:t>）关于完善碳定价监管框架的建议（包括制定新政策、修订既有政策等）。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7E5FE5"/>
    <w:multiLevelType w:val="singleLevel"/>
    <w:tmpl w:val="AF7E5FE5"/>
    <w:lvl w:ilvl="0" w:tentative="0">
      <w:start w:val="1"/>
      <w:numFmt w:val="bullet"/>
      <w:lvlText w:val=""/>
      <w:lvlJc w:val="left"/>
      <w:pPr>
        <w:tabs>
          <w:tab w:val="left" w:pos="420"/>
        </w:tabs>
        <w:ind w:left="840" w:hanging="420"/>
      </w:pPr>
      <w:rPr>
        <w:rFonts w:hint="default" w:ascii="Wingdings" w:hAnsi="Wingdings"/>
      </w:rPr>
    </w:lvl>
  </w:abstractNum>
  <w:abstractNum w:abstractNumId="1">
    <w:nsid w:val="BF5F1F20"/>
    <w:multiLevelType w:val="singleLevel"/>
    <w:tmpl w:val="BF5F1F20"/>
    <w:lvl w:ilvl="0" w:tentative="0">
      <w:start w:val="1"/>
      <w:numFmt w:val="bullet"/>
      <w:lvlText w:val=""/>
      <w:lvlJc w:val="left"/>
      <w:pPr>
        <w:tabs>
          <w:tab w:val="left" w:pos="420"/>
        </w:tabs>
        <w:ind w:left="840" w:hanging="420"/>
      </w:pPr>
      <w:rPr>
        <w:rFonts w:hint="default" w:ascii="Wingdings" w:hAnsi="Wingdings"/>
      </w:rPr>
    </w:lvl>
  </w:abstractNum>
  <w:abstractNum w:abstractNumId="2">
    <w:nsid w:val="FB76AA28"/>
    <w:multiLevelType w:val="singleLevel"/>
    <w:tmpl w:val="FB76AA28"/>
    <w:lvl w:ilvl="0" w:tentative="0">
      <w:start w:val="1"/>
      <w:numFmt w:val="bullet"/>
      <w:lvlText w:val=""/>
      <w:lvlJc w:val="left"/>
      <w:pPr>
        <w:tabs>
          <w:tab w:val="left" w:pos="420"/>
        </w:tabs>
        <w:ind w:left="840" w:hanging="420"/>
      </w:pPr>
      <w:rPr>
        <w:rFonts w:hint="default" w:ascii="Wingdings" w:hAnsi="Wingdings"/>
      </w:rPr>
    </w:lvl>
  </w:abstractNum>
  <w:abstractNum w:abstractNumId="3">
    <w:nsid w:val="FEDB6BB6"/>
    <w:multiLevelType w:val="singleLevel"/>
    <w:tmpl w:val="FEDB6BB6"/>
    <w:lvl w:ilvl="0" w:tentative="0">
      <w:start w:val="1"/>
      <w:numFmt w:val="lowerLetter"/>
      <w:lvlText w:val="%1."/>
      <w:lvlJc w:val="left"/>
      <w:pPr>
        <w:tabs>
          <w:tab w:val="left" w:pos="420"/>
        </w:tabs>
        <w:ind w:left="845" w:hanging="425"/>
      </w:pPr>
      <w:rPr>
        <w:rFonts w:hint="default"/>
      </w:rPr>
    </w:lvl>
  </w:abstractNum>
  <w:abstractNum w:abstractNumId="4">
    <w:nsid w:val="3DD24FCC"/>
    <w:multiLevelType w:val="multilevel"/>
    <w:tmpl w:val="3DD24FCC"/>
    <w:lvl w:ilvl="0" w:tentative="0">
      <w:start w:val="1"/>
      <w:numFmt w:val="lowerLetter"/>
      <w:lvlText w:val="%1."/>
      <w:lvlJc w:val="left"/>
      <w:pPr>
        <w:ind w:left="360" w:hanging="360"/>
      </w:pPr>
      <w:rPr>
        <w:rFonts w:hint="default"/>
        <w:i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3ED418F5"/>
    <w:multiLevelType w:val="multilevel"/>
    <w:tmpl w:val="3ED418F5"/>
    <w:lvl w:ilvl="0" w:tentative="0">
      <w:start w:val="1"/>
      <w:numFmt w:val="low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451878E4"/>
    <w:multiLevelType w:val="multilevel"/>
    <w:tmpl w:val="451878E4"/>
    <w:lvl w:ilvl="0" w:tentative="0">
      <w:start w:val="1"/>
      <w:numFmt w:val="lowerLetter"/>
      <w:lvlText w:val="%1."/>
      <w:lvlJc w:val="left"/>
      <w:pPr>
        <w:ind w:left="360" w:hanging="360"/>
      </w:pPr>
      <w:rPr>
        <w:rFonts w:hint="default"/>
        <w:color w:val="auto"/>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4FD31C8D"/>
    <w:multiLevelType w:val="multilevel"/>
    <w:tmpl w:val="4FD31C8D"/>
    <w:lvl w:ilvl="0" w:tentative="0">
      <w:start w:val="1"/>
      <w:numFmt w:val="lowerLetter"/>
      <w:lvlText w:val="%1."/>
      <w:lvlJc w:val="left"/>
      <w:pPr>
        <w:ind w:left="360" w:hanging="360"/>
      </w:pPr>
      <w:rPr>
        <w:rFonts w:hint="default"/>
        <w:color w:val="auto"/>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536A3864"/>
    <w:multiLevelType w:val="singleLevel"/>
    <w:tmpl w:val="536A3864"/>
    <w:lvl w:ilvl="0" w:tentative="0">
      <w:start w:val="1"/>
      <w:numFmt w:val="lowerLetter"/>
      <w:lvlText w:val="%1."/>
      <w:lvlJc w:val="left"/>
      <w:pPr>
        <w:tabs>
          <w:tab w:val="left" w:pos="420"/>
        </w:tabs>
        <w:ind w:left="845" w:hanging="425"/>
      </w:pPr>
      <w:rPr>
        <w:rFonts w:hint="default"/>
      </w:rPr>
    </w:lvl>
  </w:abstractNum>
  <w:abstractNum w:abstractNumId="9">
    <w:nsid w:val="7EDEE0A8"/>
    <w:multiLevelType w:val="multilevel"/>
    <w:tmpl w:val="7EDEE0A8"/>
    <w:lvl w:ilvl="0" w:tentative="0">
      <w:start w:val="1"/>
      <w:numFmt w:val="bullet"/>
      <w:lvlText w:val=""/>
      <w:lvlJc w:val="left"/>
      <w:pPr>
        <w:tabs>
          <w:tab w:val="left" w:pos="840"/>
        </w:tabs>
        <w:ind w:left="1260" w:hanging="420"/>
      </w:pPr>
      <w:rPr>
        <w:rFonts w:hint="default" w:ascii="Wingdings" w:hAnsi="Wingdings"/>
      </w:rPr>
    </w:lvl>
    <w:lvl w:ilvl="1" w:tentative="0">
      <w:start w:val="1"/>
      <w:numFmt w:val="bullet"/>
      <w:lvlText w:val=""/>
      <w:lvlJc w:val="left"/>
      <w:pPr>
        <w:tabs>
          <w:tab w:val="left" w:pos="840"/>
        </w:tabs>
        <w:ind w:left="1680" w:hanging="420"/>
      </w:pPr>
      <w:rPr>
        <w:rFonts w:hint="default" w:ascii="Wingdings" w:hAnsi="Wingdings"/>
      </w:rPr>
    </w:lvl>
    <w:lvl w:ilvl="2" w:tentative="0">
      <w:start w:val="1"/>
      <w:numFmt w:val="bullet"/>
      <w:lvlText w:val=""/>
      <w:lvlJc w:val="left"/>
      <w:pPr>
        <w:tabs>
          <w:tab w:val="left" w:pos="1260"/>
        </w:tabs>
        <w:ind w:left="2100" w:hanging="420"/>
      </w:pPr>
      <w:rPr>
        <w:rFonts w:hint="default" w:ascii="Wingdings" w:hAnsi="Wingdings"/>
      </w:rPr>
    </w:lvl>
    <w:lvl w:ilvl="3" w:tentative="0">
      <w:start w:val="1"/>
      <w:numFmt w:val="bullet"/>
      <w:lvlText w:val=""/>
      <w:lvlJc w:val="left"/>
      <w:pPr>
        <w:tabs>
          <w:tab w:val="left" w:pos="1680"/>
        </w:tabs>
        <w:ind w:left="2520" w:hanging="420"/>
      </w:pPr>
      <w:rPr>
        <w:rFonts w:hint="default" w:ascii="Wingdings" w:hAnsi="Wingdings"/>
      </w:rPr>
    </w:lvl>
    <w:lvl w:ilvl="4" w:tentative="0">
      <w:start w:val="1"/>
      <w:numFmt w:val="bullet"/>
      <w:lvlText w:val=""/>
      <w:lvlJc w:val="left"/>
      <w:pPr>
        <w:tabs>
          <w:tab w:val="left" w:pos="2100"/>
        </w:tabs>
        <w:ind w:left="2940" w:hanging="420"/>
      </w:pPr>
      <w:rPr>
        <w:rFonts w:hint="default" w:ascii="Wingdings" w:hAnsi="Wingdings"/>
      </w:rPr>
    </w:lvl>
    <w:lvl w:ilvl="5" w:tentative="0">
      <w:start w:val="1"/>
      <w:numFmt w:val="bullet"/>
      <w:lvlText w:val=""/>
      <w:lvlJc w:val="left"/>
      <w:pPr>
        <w:tabs>
          <w:tab w:val="left" w:pos="2520"/>
        </w:tabs>
        <w:ind w:left="3360" w:hanging="420"/>
      </w:pPr>
      <w:rPr>
        <w:rFonts w:hint="default" w:ascii="Wingdings" w:hAnsi="Wingdings"/>
      </w:rPr>
    </w:lvl>
    <w:lvl w:ilvl="6" w:tentative="0">
      <w:start w:val="1"/>
      <w:numFmt w:val="bullet"/>
      <w:lvlText w:val=""/>
      <w:lvlJc w:val="left"/>
      <w:pPr>
        <w:tabs>
          <w:tab w:val="left" w:pos="2940"/>
        </w:tabs>
        <w:ind w:left="3780" w:hanging="420"/>
      </w:pPr>
      <w:rPr>
        <w:rFonts w:hint="default" w:ascii="Wingdings" w:hAnsi="Wingdings"/>
      </w:rPr>
    </w:lvl>
    <w:lvl w:ilvl="7" w:tentative="0">
      <w:start w:val="1"/>
      <w:numFmt w:val="bullet"/>
      <w:lvlText w:val=""/>
      <w:lvlJc w:val="left"/>
      <w:pPr>
        <w:tabs>
          <w:tab w:val="left" w:pos="3360"/>
        </w:tabs>
        <w:ind w:left="4200" w:hanging="420"/>
      </w:pPr>
      <w:rPr>
        <w:rFonts w:hint="default" w:ascii="Wingdings" w:hAnsi="Wingdings"/>
      </w:rPr>
    </w:lvl>
    <w:lvl w:ilvl="8" w:tentative="0">
      <w:start w:val="1"/>
      <w:numFmt w:val="bullet"/>
      <w:lvlText w:val=""/>
      <w:lvlJc w:val="left"/>
      <w:pPr>
        <w:tabs>
          <w:tab w:val="left" w:pos="3780"/>
        </w:tabs>
        <w:ind w:left="4620" w:hanging="420"/>
      </w:pPr>
      <w:rPr>
        <w:rFonts w:hint="default" w:ascii="Wingdings" w:hAnsi="Wingdings"/>
      </w:rPr>
    </w:lvl>
  </w:abstractNum>
  <w:num w:numId="1">
    <w:abstractNumId w:val="2"/>
  </w:num>
  <w:num w:numId="2">
    <w:abstractNumId w:val="1"/>
  </w:num>
  <w:num w:numId="3">
    <w:abstractNumId w:val="0"/>
  </w:num>
  <w:num w:numId="4">
    <w:abstractNumId w:val="4"/>
  </w:num>
  <w:num w:numId="5">
    <w:abstractNumId w:val="6"/>
  </w:num>
  <w:num w:numId="6">
    <w:abstractNumId w:val="7"/>
  </w:num>
  <w:num w:numId="7">
    <w:abstractNumId w:val="5"/>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documentProtection w:enforcement="0"/>
  <w:defaultTabStop w:val="420"/>
  <w:drawingGridVerticalSpacing w:val="156"/>
  <w:noPunctuationKerning w:val="1"/>
  <w:characterSpacingControl w:val="compressPunctuation"/>
  <w:footnotePr>
    <w:footnote w:id="14"/>
    <w:footnote w:id="15"/>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F8D"/>
    <w:rsid w:val="000018F5"/>
    <w:rsid w:val="00024BFA"/>
    <w:rsid w:val="0003634F"/>
    <w:rsid w:val="00040098"/>
    <w:rsid w:val="00044098"/>
    <w:rsid w:val="00044C28"/>
    <w:rsid w:val="00053390"/>
    <w:rsid w:val="00054EE0"/>
    <w:rsid w:val="00065347"/>
    <w:rsid w:val="0008210C"/>
    <w:rsid w:val="00093038"/>
    <w:rsid w:val="00093D1F"/>
    <w:rsid w:val="000A4531"/>
    <w:rsid w:val="000B746E"/>
    <w:rsid w:val="000C6AB7"/>
    <w:rsid w:val="000D49A1"/>
    <w:rsid w:val="000E5F3C"/>
    <w:rsid w:val="000F11E1"/>
    <w:rsid w:val="000F5581"/>
    <w:rsid w:val="000F5671"/>
    <w:rsid w:val="000F5EEB"/>
    <w:rsid w:val="00102B5D"/>
    <w:rsid w:val="00106E83"/>
    <w:rsid w:val="00125644"/>
    <w:rsid w:val="00132C0F"/>
    <w:rsid w:val="00135A5C"/>
    <w:rsid w:val="001459CD"/>
    <w:rsid w:val="00161CD5"/>
    <w:rsid w:val="00172311"/>
    <w:rsid w:val="00174037"/>
    <w:rsid w:val="00191557"/>
    <w:rsid w:val="00195C8E"/>
    <w:rsid w:val="001B5341"/>
    <w:rsid w:val="001B5D4F"/>
    <w:rsid w:val="001D27F4"/>
    <w:rsid w:val="001D4FB6"/>
    <w:rsid w:val="001E2FF2"/>
    <w:rsid w:val="002030BA"/>
    <w:rsid w:val="002109F6"/>
    <w:rsid w:val="00227B69"/>
    <w:rsid w:val="00231887"/>
    <w:rsid w:val="00244D7F"/>
    <w:rsid w:val="00256976"/>
    <w:rsid w:val="002614A4"/>
    <w:rsid w:val="00265EBF"/>
    <w:rsid w:val="002667A8"/>
    <w:rsid w:val="0027515A"/>
    <w:rsid w:val="002833C7"/>
    <w:rsid w:val="00293FEC"/>
    <w:rsid w:val="002A2C68"/>
    <w:rsid w:val="002A5C14"/>
    <w:rsid w:val="002A7433"/>
    <w:rsid w:val="002A7934"/>
    <w:rsid w:val="002B4CBB"/>
    <w:rsid w:val="002B6CBF"/>
    <w:rsid w:val="002B6DC8"/>
    <w:rsid w:val="002B7973"/>
    <w:rsid w:val="002C4323"/>
    <w:rsid w:val="002C6DCD"/>
    <w:rsid w:val="002D0D6C"/>
    <w:rsid w:val="002D64B4"/>
    <w:rsid w:val="002F0DA7"/>
    <w:rsid w:val="002F63E5"/>
    <w:rsid w:val="0030308B"/>
    <w:rsid w:val="00321FD4"/>
    <w:rsid w:val="00326B5B"/>
    <w:rsid w:val="003272F0"/>
    <w:rsid w:val="003326F4"/>
    <w:rsid w:val="003506A2"/>
    <w:rsid w:val="00353205"/>
    <w:rsid w:val="00355232"/>
    <w:rsid w:val="003613F8"/>
    <w:rsid w:val="00362544"/>
    <w:rsid w:val="00364971"/>
    <w:rsid w:val="00367F22"/>
    <w:rsid w:val="003705A0"/>
    <w:rsid w:val="003710F4"/>
    <w:rsid w:val="003B3CA3"/>
    <w:rsid w:val="003B491D"/>
    <w:rsid w:val="003C3CFF"/>
    <w:rsid w:val="003C5026"/>
    <w:rsid w:val="003D0B40"/>
    <w:rsid w:val="003E39D7"/>
    <w:rsid w:val="003E583E"/>
    <w:rsid w:val="003F24F5"/>
    <w:rsid w:val="003F2630"/>
    <w:rsid w:val="00406780"/>
    <w:rsid w:val="00411391"/>
    <w:rsid w:val="00412913"/>
    <w:rsid w:val="00414161"/>
    <w:rsid w:val="004159D7"/>
    <w:rsid w:val="00425623"/>
    <w:rsid w:val="004276A1"/>
    <w:rsid w:val="00431635"/>
    <w:rsid w:val="00436B1D"/>
    <w:rsid w:val="00444DAA"/>
    <w:rsid w:val="00446C1E"/>
    <w:rsid w:val="0045531E"/>
    <w:rsid w:val="0046047B"/>
    <w:rsid w:val="004647A1"/>
    <w:rsid w:val="00464F3E"/>
    <w:rsid w:val="00471834"/>
    <w:rsid w:val="00472F13"/>
    <w:rsid w:val="004766BC"/>
    <w:rsid w:val="004832CC"/>
    <w:rsid w:val="00496C8F"/>
    <w:rsid w:val="00497E44"/>
    <w:rsid w:val="004D52CD"/>
    <w:rsid w:val="004E2EB6"/>
    <w:rsid w:val="004E3C27"/>
    <w:rsid w:val="004E7628"/>
    <w:rsid w:val="00501B42"/>
    <w:rsid w:val="00512632"/>
    <w:rsid w:val="00514A5C"/>
    <w:rsid w:val="005246E2"/>
    <w:rsid w:val="00524FF9"/>
    <w:rsid w:val="00527ABB"/>
    <w:rsid w:val="005437B0"/>
    <w:rsid w:val="00543EA6"/>
    <w:rsid w:val="00566ACA"/>
    <w:rsid w:val="0057705D"/>
    <w:rsid w:val="00592F95"/>
    <w:rsid w:val="005A1B0A"/>
    <w:rsid w:val="005A3046"/>
    <w:rsid w:val="005A3E52"/>
    <w:rsid w:val="005A44F7"/>
    <w:rsid w:val="005B5D3B"/>
    <w:rsid w:val="005B7E80"/>
    <w:rsid w:val="005C3D51"/>
    <w:rsid w:val="005C5676"/>
    <w:rsid w:val="005D1517"/>
    <w:rsid w:val="005D3897"/>
    <w:rsid w:val="005F1B76"/>
    <w:rsid w:val="005F697B"/>
    <w:rsid w:val="0060429C"/>
    <w:rsid w:val="00604B24"/>
    <w:rsid w:val="0060579F"/>
    <w:rsid w:val="0060597F"/>
    <w:rsid w:val="00606D24"/>
    <w:rsid w:val="00614282"/>
    <w:rsid w:val="00615376"/>
    <w:rsid w:val="006272FB"/>
    <w:rsid w:val="00637FA6"/>
    <w:rsid w:val="0064421B"/>
    <w:rsid w:val="006445FE"/>
    <w:rsid w:val="00652520"/>
    <w:rsid w:val="00672196"/>
    <w:rsid w:val="006724C0"/>
    <w:rsid w:val="00683746"/>
    <w:rsid w:val="006A161F"/>
    <w:rsid w:val="006B342A"/>
    <w:rsid w:val="006B3E43"/>
    <w:rsid w:val="006C33A3"/>
    <w:rsid w:val="006D1C40"/>
    <w:rsid w:val="006E6F13"/>
    <w:rsid w:val="006F3961"/>
    <w:rsid w:val="006F7DC5"/>
    <w:rsid w:val="00703431"/>
    <w:rsid w:val="00715D5D"/>
    <w:rsid w:val="007254E2"/>
    <w:rsid w:val="007310A5"/>
    <w:rsid w:val="007340DC"/>
    <w:rsid w:val="0073435A"/>
    <w:rsid w:val="007418EF"/>
    <w:rsid w:val="00743FCF"/>
    <w:rsid w:val="00745C5C"/>
    <w:rsid w:val="00752D33"/>
    <w:rsid w:val="007560E8"/>
    <w:rsid w:val="007578A7"/>
    <w:rsid w:val="0076258F"/>
    <w:rsid w:val="00776F8D"/>
    <w:rsid w:val="00784EFF"/>
    <w:rsid w:val="007858A5"/>
    <w:rsid w:val="00795095"/>
    <w:rsid w:val="00795837"/>
    <w:rsid w:val="00797687"/>
    <w:rsid w:val="007B41C8"/>
    <w:rsid w:val="007C012D"/>
    <w:rsid w:val="007C65D0"/>
    <w:rsid w:val="007F15B8"/>
    <w:rsid w:val="007F3680"/>
    <w:rsid w:val="008014C5"/>
    <w:rsid w:val="00810DCC"/>
    <w:rsid w:val="008415B8"/>
    <w:rsid w:val="00841BFB"/>
    <w:rsid w:val="008515DE"/>
    <w:rsid w:val="00855341"/>
    <w:rsid w:val="00861625"/>
    <w:rsid w:val="00865754"/>
    <w:rsid w:val="0086604E"/>
    <w:rsid w:val="008676B0"/>
    <w:rsid w:val="00871DF0"/>
    <w:rsid w:val="00877759"/>
    <w:rsid w:val="008851F7"/>
    <w:rsid w:val="00896752"/>
    <w:rsid w:val="008A02F5"/>
    <w:rsid w:val="008B5849"/>
    <w:rsid w:val="008C1C68"/>
    <w:rsid w:val="008D2C48"/>
    <w:rsid w:val="008E6458"/>
    <w:rsid w:val="008E770F"/>
    <w:rsid w:val="009020BB"/>
    <w:rsid w:val="009021E9"/>
    <w:rsid w:val="00905520"/>
    <w:rsid w:val="009057DD"/>
    <w:rsid w:val="00912A8C"/>
    <w:rsid w:val="00912EE7"/>
    <w:rsid w:val="00920598"/>
    <w:rsid w:val="00926324"/>
    <w:rsid w:val="00942C8E"/>
    <w:rsid w:val="0095591D"/>
    <w:rsid w:val="00957D3B"/>
    <w:rsid w:val="00962008"/>
    <w:rsid w:val="00970E9F"/>
    <w:rsid w:val="009835DC"/>
    <w:rsid w:val="00991ABD"/>
    <w:rsid w:val="0099463C"/>
    <w:rsid w:val="009A25B1"/>
    <w:rsid w:val="009A34EC"/>
    <w:rsid w:val="009A4B57"/>
    <w:rsid w:val="009A6A1D"/>
    <w:rsid w:val="009B278E"/>
    <w:rsid w:val="009B5EDD"/>
    <w:rsid w:val="009B7B2B"/>
    <w:rsid w:val="009C24B5"/>
    <w:rsid w:val="009C5E0A"/>
    <w:rsid w:val="009C7854"/>
    <w:rsid w:val="009D0859"/>
    <w:rsid w:val="009D2B03"/>
    <w:rsid w:val="009D5021"/>
    <w:rsid w:val="009E3AB9"/>
    <w:rsid w:val="00A13D7C"/>
    <w:rsid w:val="00A156EC"/>
    <w:rsid w:val="00A17339"/>
    <w:rsid w:val="00A233E8"/>
    <w:rsid w:val="00A309BD"/>
    <w:rsid w:val="00A46781"/>
    <w:rsid w:val="00A50629"/>
    <w:rsid w:val="00A53A86"/>
    <w:rsid w:val="00A57C02"/>
    <w:rsid w:val="00A6712F"/>
    <w:rsid w:val="00A72838"/>
    <w:rsid w:val="00A752EB"/>
    <w:rsid w:val="00A7642A"/>
    <w:rsid w:val="00A76736"/>
    <w:rsid w:val="00A779F2"/>
    <w:rsid w:val="00A85D89"/>
    <w:rsid w:val="00A90D4F"/>
    <w:rsid w:val="00AA06C9"/>
    <w:rsid w:val="00AA5801"/>
    <w:rsid w:val="00AB7800"/>
    <w:rsid w:val="00AD0C0B"/>
    <w:rsid w:val="00AD5954"/>
    <w:rsid w:val="00AE02B0"/>
    <w:rsid w:val="00AE2F93"/>
    <w:rsid w:val="00AF63D2"/>
    <w:rsid w:val="00B10038"/>
    <w:rsid w:val="00B10C4F"/>
    <w:rsid w:val="00B21112"/>
    <w:rsid w:val="00B266D1"/>
    <w:rsid w:val="00B41D9D"/>
    <w:rsid w:val="00B41E76"/>
    <w:rsid w:val="00B54946"/>
    <w:rsid w:val="00B57265"/>
    <w:rsid w:val="00B65F54"/>
    <w:rsid w:val="00B70610"/>
    <w:rsid w:val="00B71E9A"/>
    <w:rsid w:val="00B725E9"/>
    <w:rsid w:val="00B937F2"/>
    <w:rsid w:val="00B94693"/>
    <w:rsid w:val="00BA085C"/>
    <w:rsid w:val="00BA6BB9"/>
    <w:rsid w:val="00BB0F1B"/>
    <w:rsid w:val="00BB2242"/>
    <w:rsid w:val="00BD01E3"/>
    <w:rsid w:val="00BD041D"/>
    <w:rsid w:val="00BD1FB1"/>
    <w:rsid w:val="00BD5ABC"/>
    <w:rsid w:val="00BF09E9"/>
    <w:rsid w:val="00BF517C"/>
    <w:rsid w:val="00C11CE4"/>
    <w:rsid w:val="00C120A2"/>
    <w:rsid w:val="00C14C87"/>
    <w:rsid w:val="00C177B7"/>
    <w:rsid w:val="00C22393"/>
    <w:rsid w:val="00C31841"/>
    <w:rsid w:val="00C37E3F"/>
    <w:rsid w:val="00C42B15"/>
    <w:rsid w:val="00C621A7"/>
    <w:rsid w:val="00C71947"/>
    <w:rsid w:val="00C7284F"/>
    <w:rsid w:val="00C74D74"/>
    <w:rsid w:val="00C8599C"/>
    <w:rsid w:val="00C8791C"/>
    <w:rsid w:val="00CA2C38"/>
    <w:rsid w:val="00CA4169"/>
    <w:rsid w:val="00CA48B0"/>
    <w:rsid w:val="00CA74C6"/>
    <w:rsid w:val="00CD106B"/>
    <w:rsid w:val="00CD1DB1"/>
    <w:rsid w:val="00CD394F"/>
    <w:rsid w:val="00CE3995"/>
    <w:rsid w:val="00CE6992"/>
    <w:rsid w:val="00CF2F6F"/>
    <w:rsid w:val="00CF3B79"/>
    <w:rsid w:val="00D01A69"/>
    <w:rsid w:val="00D058D1"/>
    <w:rsid w:val="00D16BFE"/>
    <w:rsid w:val="00D32CE2"/>
    <w:rsid w:val="00D337F0"/>
    <w:rsid w:val="00D33E5A"/>
    <w:rsid w:val="00D35BC6"/>
    <w:rsid w:val="00D436F2"/>
    <w:rsid w:val="00D46AE0"/>
    <w:rsid w:val="00D50C37"/>
    <w:rsid w:val="00D77983"/>
    <w:rsid w:val="00D80011"/>
    <w:rsid w:val="00D837F6"/>
    <w:rsid w:val="00D85741"/>
    <w:rsid w:val="00D863D8"/>
    <w:rsid w:val="00D95866"/>
    <w:rsid w:val="00D96D7D"/>
    <w:rsid w:val="00DA6F80"/>
    <w:rsid w:val="00DB3457"/>
    <w:rsid w:val="00DC10F2"/>
    <w:rsid w:val="00DD11BC"/>
    <w:rsid w:val="00DD3F0E"/>
    <w:rsid w:val="00DE0F57"/>
    <w:rsid w:val="00E04C37"/>
    <w:rsid w:val="00E0653D"/>
    <w:rsid w:val="00E128AA"/>
    <w:rsid w:val="00E12BA4"/>
    <w:rsid w:val="00E12DC9"/>
    <w:rsid w:val="00E257D8"/>
    <w:rsid w:val="00E30AA6"/>
    <w:rsid w:val="00E34873"/>
    <w:rsid w:val="00E544F3"/>
    <w:rsid w:val="00E54A3D"/>
    <w:rsid w:val="00E562AB"/>
    <w:rsid w:val="00E564E3"/>
    <w:rsid w:val="00E6011F"/>
    <w:rsid w:val="00E66FE5"/>
    <w:rsid w:val="00E81A17"/>
    <w:rsid w:val="00E83C2A"/>
    <w:rsid w:val="00E87E69"/>
    <w:rsid w:val="00E90C13"/>
    <w:rsid w:val="00EA4228"/>
    <w:rsid w:val="00EB4020"/>
    <w:rsid w:val="00EB4552"/>
    <w:rsid w:val="00EC135B"/>
    <w:rsid w:val="00ED0CA1"/>
    <w:rsid w:val="00EE256A"/>
    <w:rsid w:val="00EF29CF"/>
    <w:rsid w:val="00EF39C0"/>
    <w:rsid w:val="00F01C8B"/>
    <w:rsid w:val="00F13FC5"/>
    <w:rsid w:val="00F20097"/>
    <w:rsid w:val="00F24CD5"/>
    <w:rsid w:val="00F31C39"/>
    <w:rsid w:val="00F329C9"/>
    <w:rsid w:val="00F61EEB"/>
    <w:rsid w:val="00F63203"/>
    <w:rsid w:val="00F667D1"/>
    <w:rsid w:val="00F74114"/>
    <w:rsid w:val="00F7470E"/>
    <w:rsid w:val="00F755D4"/>
    <w:rsid w:val="00FA5581"/>
    <w:rsid w:val="00FC2215"/>
    <w:rsid w:val="00FC7D42"/>
    <w:rsid w:val="00FD3E3E"/>
    <w:rsid w:val="00FD7625"/>
    <w:rsid w:val="00FE370E"/>
    <w:rsid w:val="00FE3CD7"/>
    <w:rsid w:val="00FE51B8"/>
    <w:rsid w:val="00FE79DE"/>
    <w:rsid w:val="00FF13BF"/>
    <w:rsid w:val="07035085"/>
    <w:rsid w:val="22D3180F"/>
    <w:rsid w:val="27F9B3FA"/>
    <w:rsid w:val="356050B7"/>
    <w:rsid w:val="37DEDDF6"/>
    <w:rsid w:val="3DCB51C7"/>
    <w:rsid w:val="4DB5D21C"/>
    <w:rsid w:val="4E77A91F"/>
    <w:rsid w:val="4FB54292"/>
    <w:rsid w:val="4FCF9B7E"/>
    <w:rsid w:val="52C938E1"/>
    <w:rsid w:val="5DB3B9C0"/>
    <w:rsid w:val="5DBA5BBB"/>
    <w:rsid w:val="5FC05157"/>
    <w:rsid w:val="5FD30CEE"/>
    <w:rsid w:val="5FF3EC7C"/>
    <w:rsid w:val="5FFECF88"/>
    <w:rsid w:val="67FF9EEA"/>
    <w:rsid w:val="6BFF8FF6"/>
    <w:rsid w:val="6DF5AE76"/>
    <w:rsid w:val="72E0E116"/>
    <w:rsid w:val="74DC74DF"/>
    <w:rsid w:val="75AEA5B8"/>
    <w:rsid w:val="76B80CBE"/>
    <w:rsid w:val="778F0F8A"/>
    <w:rsid w:val="77B63943"/>
    <w:rsid w:val="77EB09D5"/>
    <w:rsid w:val="77EF6C24"/>
    <w:rsid w:val="77FB37B5"/>
    <w:rsid w:val="7ADF2574"/>
    <w:rsid w:val="7B772B35"/>
    <w:rsid w:val="7E0F4110"/>
    <w:rsid w:val="7EFBCD27"/>
    <w:rsid w:val="7F456B02"/>
    <w:rsid w:val="7F798AEE"/>
    <w:rsid w:val="7FB9A9FF"/>
    <w:rsid w:val="7FBFDF33"/>
    <w:rsid w:val="7FBFF541"/>
    <w:rsid w:val="7FF38079"/>
    <w:rsid w:val="7FFB1A02"/>
    <w:rsid w:val="9ADD952C"/>
    <w:rsid w:val="AFBF62A7"/>
    <w:rsid w:val="BAD71C0D"/>
    <w:rsid w:val="BB7860F6"/>
    <w:rsid w:val="BBFB9B4C"/>
    <w:rsid w:val="BD7EAD74"/>
    <w:rsid w:val="BFAF63FA"/>
    <w:rsid w:val="C72F74B6"/>
    <w:rsid w:val="DDBF7DA3"/>
    <w:rsid w:val="DDF70634"/>
    <w:rsid w:val="DFDB8A82"/>
    <w:rsid w:val="E8EEE578"/>
    <w:rsid w:val="EC33E95D"/>
    <w:rsid w:val="F1BBB657"/>
    <w:rsid w:val="F6F778DC"/>
    <w:rsid w:val="F73F2B7D"/>
    <w:rsid w:val="FAF76972"/>
    <w:rsid w:val="FCB837FB"/>
    <w:rsid w:val="FD6FBB50"/>
    <w:rsid w:val="FDD7A1FE"/>
    <w:rsid w:val="FDF718A2"/>
    <w:rsid w:val="FF77C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9"/>
    <w:pPr>
      <w:keepNext/>
      <w:keepLines/>
      <w:snapToGrid w:val="0"/>
      <w:spacing w:before="80" w:after="80"/>
      <w:outlineLvl w:val="0"/>
    </w:pPr>
    <w:rPr>
      <w:rFonts w:eastAsia="宋体" w:asciiTheme="majorHAnsi" w:hAnsiTheme="majorHAnsi" w:cstheme="majorBidi"/>
      <w:color w:val="000000" w:themeColor="text1"/>
      <w:szCs w:val="48"/>
      <w14:textFill>
        <w14:solidFill>
          <w14:schemeClr w14:val="tx1"/>
        </w14:solidFill>
      </w14:textFill>
    </w:rPr>
  </w:style>
  <w:style w:type="paragraph" w:styleId="3">
    <w:name w:val="heading 2"/>
    <w:basedOn w:val="1"/>
    <w:next w:val="1"/>
    <w:link w:val="2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3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3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3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3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unhideWhenUsed/>
    <w:qFormat/>
    <w:uiPriority w:val="0"/>
    <w:pPr>
      <w:spacing w:after="120"/>
      <w:ind w:firstLine="420"/>
    </w:pPr>
    <w:rPr>
      <w:rFonts w:ascii="Times New Roman" w:hAnsi="Times New Roman" w:eastAsia="宋体" w:cs="Times New Roman"/>
      <w:szCs w:val="20"/>
    </w:rPr>
  </w:style>
  <w:style w:type="paragraph" w:styleId="12">
    <w:name w:val="annotation text"/>
    <w:basedOn w:val="1"/>
    <w:link w:val="47"/>
    <w:unhideWhenUsed/>
    <w:qFormat/>
    <w:uiPriority w:val="99"/>
    <w:pPr>
      <w:jc w:val="left"/>
    </w:pPr>
  </w:style>
  <w:style w:type="paragraph" w:styleId="13">
    <w:name w:val="footer"/>
    <w:basedOn w:val="1"/>
    <w:link w:val="46"/>
    <w:unhideWhenUsed/>
    <w:qFormat/>
    <w:uiPriority w:val="99"/>
    <w:pPr>
      <w:tabs>
        <w:tab w:val="center" w:pos="4153"/>
        <w:tab w:val="right" w:pos="8306"/>
      </w:tabs>
      <w:snapToGrid w:val="0"/>
      <w:jc w:val="left"/>
    </w:pPr>
    <w:rPr>
      <w:sz w:val="18"/>
      <w:szCs w:val="18"/>
    </w:rPr>
  </w:style>
  <w:style w:type="paragraph" w:styleId="14">
    <w:name w:val="header"/>
    <w:basedOn w:val="1"/>
    <w:link w:val="45"/>
    <w:unhideWhenUsed/>
    <w:qFormat/>
    <w:uiPriority w:val="99"/>
    <w:pPr>
      <w:tabs>
        <w:tab w:val="center" w:pos="4153"/>
        <w:tab w:val="right" w:pos="8306"/>
      </w:tabs>
      <w:snapToGrid w:val="0"/>
      <w:jc w:val="center"/>
    </w:pPr>
    <w:rPr>
      <w:sz w:val="18"/>
      <w:szCs w:val="18"/>
    </w:rPr>
  </w:style>
  <w:style w:type="paragraph" w:styleId="15">
    <w:name w:val="Subtitle"/>
    <w:basedOn w:val="1"/>
    <w:next w:val="1"/>
    <w:link w:val="3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footnote text"/>
    <w:basedOn w:val="1"/>
    <w:semiHidden/>
    <w:unhideWhenUsed/>
    <w:qFormat/>
    <w:uiPriority w:val="99"/>
    <w:pPr>
      <w:snapToGrid w:val="0"/>
      <w:jc w:val="left"/>
    </w:pPr>
    <w:rPr>
      <w:sz w:val="18"/>
    </w:rPr>
  </w:style>
  <w:style w:type="paragraph" w:styleId="17">
    <w:name w:val="Normal (Web)"/>
    <w:basedOn w:val="1"/>
    <w:semiHidden/>
    <w:unhideWhenUsed/>
    <w:qFormat/>
    <w:uiPriority w:val="99"/>
    <w:rPr>
      <w:sz w:val="24"/>
    </w:rPr>
  </w:style>
  <w:style w:type="paragraph" w:styleId="18">
    <w:name w:val="Title"/>
    <w:basedOn w:val="1"/>
    <w:next w:val="1"/>
    <w:link w:val="36"/>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9">
    <w:name w:val="annotation subject"/>
    <w:basedOn w:val="12"/>
    <w:next w:val="12"/>
    <w:link w:val="48"/>
    <w:semiHidden/>
    <w:unhideWhenUsed/>
    <w:qFormat/>
    <w:uiPriority w:val="99"/>
    <w:rPr>
      <w:b/>
      <w:bCs/>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annotation reference"/>
    <w:basedOn w:val="22"/>
    <w:semiHidden/>
    <w:unhideWhenUsed/>
    <w:qFormat/>
    <w:uiPriority w:val="99"/>
    <w:rPr>
      <w:sz w:val="21"/>
      <w:szCs w:val="21"/>
    </w:rPr>
  </w:style>
  <w:style w:type="character" w:styleId="26">
    <w:name w:val="footnote reference"/>
    <w:basedOn w:val="22"/>
    <w:semiHidden/>
    <w:unhideWhenUsed/>
    <w:qFormat/>
    <w:uiPriority w:val="99"/>
    <w:rPr>
      <w:vertAlign w:val="superscript"/>
    </w:rPr>
  </w:style>
  <w:style w:type="character" w:customStyle="1" w:styleId="27">
    <w:name w:val="标题 1 字符"/>
    <w:basedOn w:val="22"/>
    <w:link w:val="2"/>
    <w:qFormat/>
    <w:uiPriority w:val="9"/>
    <w:rPr>
      <w:rFonts w:asciiTheme="majorHAnsi" w:hAnsiTheme="majorHAnsi" w:cstheme="majorBidi"/>
      <w:color w:val="000000" w:themeColor="text1"/>
      <w:kern w:val="2"/>
      <w:sz w:val="21"/>
      <w:szCs w:val="48"/>
      <w14:textFill>
        <w14:solidFill>
          <w14:schemeClr w14:val="tx1"/>
        </w14:solidFill>
      </w14:textFill>
    </w:rPr>
  </w:style>
  <w:style w:type="character" w:customStyle="1" w:styleId="28">
    <w:name w:val="标题 2 字符"/>
    <w:basedOn w:val="22"/>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9">
    <w:name w:val="标题 3 字符"/>
    <w:basedOn w:val="22"/>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30">
    <w:name w:val="标题 4 字符"/>
    <w:basedOn w:val="22"/>
    <w:link w:val="5"/>
    <w:semiHidden/>
    <w:qFormat/>
    <w:uiPriority w:val="9"/>
    <w:rPr>
      <w:rFonts w:cstheme="majorBidi"/>
      <w:color w:val="104862" w:themeColor="accent1" w:themeShade="BF"/>
      <w:sz w:val="28"/>
      <w:szCs w:val="28"/>
    </w:rPr>
  </w:style>
  <w:style w:type="character" w:customStyle="1" w:styleId="31">
    <w:name w:val="标题 5 字符"/>
    <w:basedOn w:val="22"/>
    <w:link w:val="6"/>
    <w:semiHidden/>
    <w:qFormat/>
    <w:uiPriority w:val="9"/>
    <w:rPr>
      <w:rFonts w:cstheme="majorBidi"/>
      <w:color w:val="104862" w:themeColor="accent1" w:themeShade="BF"/>
      <w:sz w:val="24"/>
      <w:szCs w:val="24"/>
    </w:rPr>
  </w:style>
  <w:style w:type="character" w:customStyle="1" w:styleId="32">
    <w:name w:val="标题 6 字符"/>
    <w:basedOn w:val="22"/>
    <w:link w:val="7"/>
    <w:semiHidden/>
    <w:qFormat/>
    <w:uiPriority w:val="9"/>
    <w:rPr>
      <w:rFonts w:cstheme="majorBidi"/>
      <w:b/>
      <w:bCs/>
      <w:color w:val="104862" w:themeColor="accent1" w:themeShade="BF"/>
    </w:rPr>
  </w:style>
  <w:style w:type="character" w:customStyle="1" w:styleId="33">
    <w:name w:val="标题 7 字符"/>
    <w:basedOn w:val="22"/>
    <w:link w:val="8"/>
    <w:semiHidden/>
    <w:qFormat/>
    <w:uiPriority w:val="9"/>
    <w:rPr>
      <w:rFonts w:asciiTheme="minorHAnsi" w:hAnsiTheme="minorHAnsi" w:eastAsiaTheme="minorEastAsia" w:cstheme="majorBidi"/>
      <w:b/>
      <w:bCs/>
      <w:color w:val="595959" w:themeColor="text1" w:themeTint="A6"/>
      <w:kern w:val="2"/>
      <w:sz w:val="21"/>
      <w:szCs w:val="22"/>
      <w14:textFill>
        <w14:solidFill>
          <w14:schemeClr w14:val="tx1">
            <w14:lumMod w14:val="65000"/>
            <w14:lumOff w14:val="35000"/>
          </w14:schemeClr>
        </w14:solidFill>
      </w14:textFill>
    </w:rPr>
  </w:style>
  <w:style w:type="character" w:customStyle="1" w:styleId="34">
    <w:name w:val="标题 8 字符"/>
    <w:basedOn w:val="22"/>
    <w:link w:val="9"/>
    <w:semiHidden/>
    <w:qFormat/>
    <w:uiPriority w:val="9"/>
    <w:rPr>
      <w:rFonts w:asciiTheme="minorHAnsi" w:hAnsiTheme="minorHAnsi" w:eastAsiaTheme="minorEastAsia" w:cstheme="majorBidi"/>
      <w:color w:val="595959" w:themeColor="text1" w:themeTint="A6"/>
      <w:kern w:val="2"/>
      <w:sz w:val="21"/>
      <w:szCs w:val="22"/>
      <w14:textFill>
        <w14:solidFill>
          <w14:schemeClr w14:val="tx1">
            <w14:lumMod w14:val="65000"/>
            <w14:lumOff w14:val="35000"/>
          </w14:schemeClr>
        </w14:solidFill>
      </w14:textFill>
    </w:rPr>
  </w:style>
  <w:style w:type="character" w:customStyle="1" w:styleId="35">
    <w:name w:val="标题 9 字符"/>
    <w:basedOn w:val="22"/>
    <w:link w:val="10"/>
    <w:semiHidden/>
    <w:qFormat/>
    <w:uiPriority w:val="9"/>
    <w:rPr>
      <w:rFonts w:asciiTheme="minorHAnsi" w:hAnsiTheme="minorHAnsi" w:eastAsiaTheme="majorEastAsia" w:cstheme="majorBidi"/>
      <w:color w:val="595959" w:themeColor="text1" w:themeTint="A6"/>
      <w:kern w:val="2"/>
      <w:sz w:val="21"/>
      <w:szCs w:val="22"/>
      <w14:textFill>
        <w14:solidFill>
          <w14:schemeClr w14:val="tx1">
            <w14:lumMod w14:val="65000"/>
            <w14:lumOff w14:val="35000"/>
          </w14:schemeClr>
        </w14:solidFill>
      </w14:textFill>
    </w:rPr>
  </w:style>
  <w:style w:type="character" w:customStyle="1" w:styleId="36">
    <w:name w:val="标题 字符"/>
    <w:basedOn w:val="22"/>
    <w:link w:val="18"/>
    <w:qFormat/>
    <w:uiPriority w:val="10"/>
    <w:rPr>
      <w:rFonts w:asciiTheme="majorHAnsi" w:hAnsiTheme="majorHAnsi" w:eastAsiaTheme="majorEastAsia" w:cstheme="majorBidi"/>
      <w:spacing w:val="-10"/>
      <w:kern w:val="28"/>
      <w:sz w:val="56"/>
      <w:szCs w:val="56"/>
    </w:rPr>
  </w:style>
  <w:style w:type="character" w:customStyle="1" w:styleId="37">
    <w:name w:val="副标题 字符"/>
    <w:basedOn w:val="22"/>
    <w:link w:val="15"/>
    <w:qFormat/>
    <w:uiPriority w:val="11"/>
    <w:rPr>
      <w:rFonts w:asciiTheme="majorHAnsi" w:hAnsiTheme="majorHAnsi" w:eastAsiaTheme="majorEastAsia" w:cstheme="majorBidi"/>
      <w:color w:val="595959" w:themeColor="text1" w:themeTint="A6"/>
      <w:spacing w:val="15"/>
      <w:kern w:val="2"/>
      <w:sz w:val="28"/>
      <w:szCs w:val="28"/>
      <w14:textFill>
        <w14:solidFill>
          <w14:schemeClr w14:val="tx1">
            <w14:lumMod w14:val="65000"/>
            <w14:lumOff w14:val="35000"/>
          </w14:schemeClr>
        </w14:solidFill>
      </w14:textFill>
    </w:rPr>
  </w:style>
  <w:style w:type="paragraph" w:styleId="38">
    <w:name w:val="Quote"/>
    <w:basedOn w:val="1"/>
    <w:next w:val="1"/>
    <w:link w:val="3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9">
    <w:name w:val="引用 字符"/>
    <w:basedOn w:val="22"/>
    <w:link w:val="38"/>
    <w:qFormat/>
    <w:uiPriority w:val="29"/>
    <w:rPr>
      <w:rFonts w:asciiTheme="minorHAnsi" w:hAnsiTheme="minorHAnsi" w:eastAsiaTheme="minorEastAsia" w:cstheme="minorBidi"/>
      <w:i/>
      <w:iCs/>
      <w:color w:val="404040" w:themeColor="text1" w:themeTint="BF"/>
      <w:kern w:val="2"/>
      <w:sz w:val="21"/>
      <w:szCs w:val="22"/>
      <w14:textFill>
        <w14:solidFill>
          <w14:schemeClr w14:val="tx1">
            <w14:lumMod w14:val="75000"/>
            <w14:lumOff w14:val="25000"/>
          </w14:schemeClr>
        </w14:solidFill>
      </w14:textFill>
    </w:rPr>
  </w:style>
  <w:style w:type="paragraph" w:styleId="40">
    <w:name w:val="List Paragraph"/>
    <w:basedOn w:val="1"/>
    <w:qFormat/>
    <w:uiPriority w:val="34"/>
    <w:pPr>
      <w:ind w:left="720"/>
      <w:contextualSpacing/>
    </w:pPr>
  </w:style>
  <w:style w:type="character" w:customStyle="1" w:styleId="41">
    <w:name w:val="明显强调1"/>
    <w:basedOn w:val="22"/>
    <w:qFormat/>
    <w:uiPriority w:val="21"/>
    <w:rPr>
      <w:i/>
      <w:iCs/>
      <w:color w:val="104862" w:themeColor="accent1" w:themeShade="BF"/>
    </w:rPr>
  </w:style>
  <w:style w:type="paragraph" w:styleId="42">
    <w:name w:val="Intense Quote"/>
    <w:basedOn w:val="1"/>
    <w:next w:val="1"/>
    <w:link w:val="4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3">
    <w:name w:val="明显引用 字符"/>
    <w:basedOn w:val="22"/>
    <w:link w:val="42"/>
    <w:qFormat/>
    <w:uiPriority w:val="30"/>
    <w:rPr>
      <w:i/>
      <w:iCs/>
      <w:color w:val="104862" w:themeColor="accent1" w:themeShade="BF"/>
    </w:rPr>
  </w:style>
  <w:style w:type="character" w:customStyle="1" w:styleId="44">
    <w:name w:val="明显参考1"/>
    <w:basedOn w:val="22"/>
    <w:qFormat/>
    <w:uiPriority w:val="32"/>
    <w:rPr>
      <w:b/>
      <w:bCs/>
      <w:smallCaps/>
      <w:color w:val="104862" w:themeColor="accent1" w:themeShade="BF"/>
      <w:spacing w:val="5"/>
    </w:rPr>
  </w:style>
  <w:style w:type="character" w:customStyle="1" w:styleId="45">
    <w:name w:val="页眉 字符"/>
    <w:basedOn w:val="22"/>
    <w:link w:val="14"/>
    <w:qFormat/>
    <w:uiPriority w:val="99"/>
    <w:rPr>
      <w:sz w:val="18"/>
      <w:szCs w:val="18"/>
    </w:rPr>
  </w:style>
  <w:style w:type="character" w:customStyle="1" w:styleId="46">
    <w:name w:val="页脚 字符"/>
    <w:basedOn w:val="22"/>
    <w:link w:val="13"/>
    <w:qFormat/>
    <w:uiPriority w:val="99"/>
    <w:rPr>
      <w:sz w:val="18"/>
      <w:szCs w:val="18"/>
    </w:rPr>
  </w:style>
  <w:style w:type="character" w:customStyle="1" w:styleId="47">
    <w:name w:val="批注文字 字符"/>
    <w:basedOn w:val="22"/>
    <w:link w:val="12"/>
    <w:qFormat/>
    <w:uiPriority w:val="99"/>
  </w:style>
  <w:style w:type="character" w:customStyle="1" w:styleId="48">
    <w:name w:val="批注主题 字符"/>
    <w:basedOn w:val="47"/>
    <w:link w:val="19"/>
    <w:semiHidden/>
    <w:qFormat/>
    <w:uiPriority w:val="99"/>
    <w:rPr>
      <w:b/>
      <w:bCs/>
    </w:rPr>
  </w:style>
  <w:style w:type="paragraph" w:customStyle="1" w:styleId="49">
    <w:name w:val="17babae4-54f0-44fa-a444-1068224df0ac"/>
    <w:basedOn w:val="18"/>
    <w:next w:val="50"/>
    <w:link w:val="51"/>
    <w:qFormat/>
    <w:uiPriority w:val="0"/>
    <w:pPr>
      <w:adjustRightInd w:val="0"/>
      <w:spacing w:after="0" w:line="288" w:lineRule="auto"/>
      <w:outlineLvl w:val="0"/>
    </w:pPr>
    <w:rPr>
      <w:rFonts w:ascii="微软雅黑" w:hAnsi="微软雅黑" w:eastAsia="微软雅黑" w:cs="Times New Roman"/>
      <w:b/>
      <w:color w:val="000000"/>
      <w:sz w:val="40"/>
      <w:szCs w:val="24"/>
    </w:rPr>
  </w:style>
  <w:style w:type="paragraph" w:customStyle="1" w:styleId="50">
    <w:name w:val="acbfdd8b-e11b-4d36-88ff-6049b138f862"/>
    <w:basedOn w:val="1"/>
    <w:link w:val="52"/>
    <w:qFormat/>
    <w:uiPriority w:val="0"/>
    <w:pPr>
      <w:adjustRightInd w:val="0"/>
      <w:spacing w:line="288" w:lineRule="auto"/>
      <w:jc w:val="left"/>
    </w:pPr>
    <w:rPr>
      <w:rFonts w:ascii="微软雅黑" w:hAnsi="微软雅黑" w:eastAsia="微软雅黑" w:cs="Times New Roman"/>
      <w:color w:val="000000"/>
      <w:sz w:val="22"/>
      <w:szCs w:val="24"/>
    </w:rPr>
  </w:style>
  <w:style w:type="character" w:customStyle="1" w:styleId="51">
    <w:name w:val="17babae4-54f0-44fa-a444-1068224df0ac 字符"/>
    <w:basedOn w:val="22"/>
    <w:link w:val="49"/>
    <w:qFormat/>
    <w:uiPriority w:val="0"/>
    <w:rPr>
      <w:rFonts w:ascii="微软雅黑" w:hAnsi="微软雅黑" w:eastAsia="微软雅黑" w:cs="Times New Roman"/>
      <w:b/>
      <w:color w:val="000000"/>
      <w:spacing w:val="-10"/>
      <w:kern w:val="28"/>
      <w:sz w:val="40"/>
      <w:szCs w:val="24"/>
    </w:rPr>
  </w:style>
  <w:style w:type="character" w:customStyle="1" w:styleId="52">
    <w:name w:val="acbfdd8b-e11b-4d36-88ff-6049b138f862 字符"/>
    <w:basedOn w:val="22"/>
    <w:link w:val="50"/>
    <w:qFormat/>
    <w:uiPriority w:val="0"/>
    <w:rPr>
      <w:rFonts w:ascii="微软雅黑" w:hAnsi="微软雅黑" w:eastAsia="微软雅黑" w:cs="Times New Roman"/>
      <w:color w:val="000000"/>
      <w:sz w:val="22"/>
      <w:szCs w:val="24"/>
    </w:rPr>
  </w:style>
  <w:style w:type="paragraph" w:customStyle="1" w:styleId="53">
    <w:name w:val="pf0"/>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54">
    <w:name w:val="cf01"/>
    <w:basedOn w:val="22"/>
    <w:qFormat/>
    <w:uiPriority w:val="0"/>
    <w:rPr>
      <w:rFonts w:hint="eastAsia" w:ascii="Microsoft YaHei UI" w:hAnsi="Microsoft YaHei UI" w:eastAsia="Microsoft YaHei UI"/>
      <w:sz w:val="18"/>
      <w:szCs w:val="18"/>
    </w:rPr>
  </w:style>
  <w:style w:type="paragraph" w:customStyle="1" w:styleId="55">
    <w:name w:val="Revision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56">
    <w:name w:val="font21"/>
    <w:basedOn w:val="22"/>
    <w:qFormat/>
    <w:uiPriority w:val="0"/>
    <w:rPr>
      <w:rFonts w:hint="eastAsia" w:ascii="宋体" w:hAnsi="宋体" w:eastAsia="宋体" w:cs="宋体"/>
      <w:color w:val="000000"/>
      <w:sz w:val="20"/>
      <w:szCs w:val="20"/>
      <w:u w:val="none"/>
    </w:rPr>
  </w:style>
  <w:style w:type="character" w:customStyle="1" w:styleId="57">
    <w:name w:val="font41"/>
    <w:basedOn w:val="22"/>
    <w:qFormat/>
    <w:uiPriority w:val="0"/>
    <w:rPr>
      <w:rFonts w:hint="eastAsia" w:ascii="宋体" w:hAnsi="宋体" w:eastAsia="宋体" w:cs="宋体"/>
      <w:color w:val="000000"/>
      <w:sz w:val="20"/>
      <w:szCs w:val="20"/>
      <w:u w:val="none"/>
    </w:rPr>
  </w:style>
  <w:style w:type="character" w:customStyle="1" w:styleId="58">
    <w:name w:val="font51"/>
    <w:basedOn w:val="22"/>
    <w:qFormat/>
    <w:uiPriority w:val="0"/>
    <w:rPr>
      <w:rFonts w:hint="eastAsia" w:ascii="宋体" w:hAnsi="宋体" w:eastAsia="宋体" w:cs="宋体"/>
      <w:color w:val="000000"/>
      <w:sz w:val="21"/>
      <w:szCs w:val="21"/>
      <w:u w:val="none"/>
    </w:rPr>
  </w:style>
  <w:style w:type="character" w:customStyle="1" w:styleId="59">
    <w:name w:val="font11"/>
    <w:basedOn w:val="22"/>
    <w:qFormat/>
    <w:uiPriority w:val="0"/>
    <w:rPr>
      <w:rFonts w:hint="eastAsia" w:ascii="宋体" w:hAnsi="宋体" w:eastAsia="宋体" w:cs="宋体"/>
      <w:color w:val="000000"/>
      <w:sz w:val="24"/>
      <w:szCs w:val="24"/>
      <w:u w:val="none"/>
    </w:rPr>
  </w:style>
  <w:style w:type="paragraph" w:customStyle="1" w:styleId="60">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61">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mso-contentType ?>
<FormTemplates xmlns="http://schemas.microsoft.com/sharepoint/v3/contenttype/forms">
  <Display xmlns="http://schemas.microsoft.com/sharepoint/v3/contenttype/forms">DocumentLibraryForm</Display>
  <Edit xmlns="http://schemas.microsoft.com/sharepoint/v3/contenttype/forms">DocumentLibraryForm</Edit>
  <New xmlns="http://schemas.microsoft.com/sharepoint/v3/contenttype/forms">DocumentLibraryForm</New>
</FormTemplates>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o1cb080a3dca4eb8a0fd03c7cc8bf8f7 xmlns="3e02667f-0271-471b-bd6e-11a2e16def1d">
      <Terms xmlns="http://schemas.microsoft.com/office/infopath/2007/PartnerControls"/>
    </o1cb080a3dca4eb8a0fd03c7cc8bf8f7>
    <Abstract xmlns="3e02667f-0271-471b-bd6e-11a2e16def1d" xmlns:xsi="http://www.w3.org/2001/XMLSchema-instance" xsi:nil="true"/>
    <WBDocs_Access_To_Info_Exception xmlns="3e02667f-0271-471b-bd6e-11a2e16def1d">12. Not Assessed</WBDocs_Access_To_Info_Exception>
    <WBDocs_Document_Date xmlns="3e02667f-0271-471b-bd6e-11a2e16def1d">2026-05-06T04:09:57+00:00</WBDocs_Document_Date>
    <TaxCatchAll xmlns="3e02667f-0271-471b-bd6e-11a2e16def1d">
      <Value xmlns="3e02667f-0271-471b-bd6e-11a2e16def1d">5</Value>
    </TaxCatchAll>
    <OneCMS_Subcategory xmlns="3e02667f-0271-471b-bd6e-11a2e16def1d" xmlns:xsi="http://www.w3.org/2001/XMLSchema-instance" xsi:nil="true"/>
    <i008215bacac45029ee8cafff4c8e93b xmlns="3e02667f-0271-471b-bd6e-11a2e16def1d">
      <Terms xmlns="http://schemas.microsoft.com/office/infopath/2007/PartnerControls">
        <TermInfo xmlns="http://schemas.microsoft.com/office/infopath/2007/PartnerControls">
          <TermName xmlns="http://schemas.microsoft.com/office/infopath/2007/PartnerControls">EACCF - WB Off: Beijing</TermName>
          <TermId xmlns="http://schemas.microsoft.com/office/infopath/2007/PartnerControls">2435c311-dfa9-4ae1-8e70-c51f57abf81a</TermId>
        </TermInfo>
      </Terms>
    </i008215bacac45029ee8cafff4c8e93b>
    <WBDocs_Information_Classification xmlns="3e02667f-0271-471b-bd6e-11a2e16def1d">Official Use Only</WBDocs_Information_Classification>
    <OneCMS_Category xmlns="3e02667f-0271-471b-bd6e-11a2e16def1d" xmlns:xsi="http://www.w3.org/2001/XMLSchema-instance" xsi:nil="true"/>
  </documentManagement>
</p:properties>
</file>

<file path=customXml/item5.xml><?xml version="1.0" encoding="utf-8"?>
<?mso-contentType ?>
<SharedContentType xmlns="Microsoft.SharePoint.Taxonomy.ContentTypeSync" PreviousValue="false" ContentTypeId="0x010100F4C63C3BD852AE468EAEFD0E6C57C64F02" SourceId="2a6c10d7-b926-4fc0-945e-3cbf5049f6bd"/>
</file>

<file path=customXml/item6.xml><?xml version="1.0" encoding="utf-8"?>
<ct:contentTypeSchema xmlns:ct="http://schemas.microsoft.com/office/2006/metadata/contentType" contentTypeDescription="" _="" contentTypeScope="" contentTypeID="0x010100F4C63C3BD852AE468EAEFD0E6C57C64F02008C015598D0747D4283BB1F9D49ADADC6" versionID="793720ccac36104286da29796a69d008" contentTypeName="WBDocument" contentTypeVersion="21">
  <xsd:schema xmlns:xsd="http://www.w3.org/2001/XMLSchema" _="" root="true" fieldsID="0b45970f5a227ce107450d300e422142" targetNamespace="http://schemas.microsoft.com/office/2006/metadata/properties">
    <xsd:import xmlns:xsd="http://www.w3.org/2001/XMLSchema" namespace="3e02667f-0271-471b-bd6e-11a2e16def1d"/>
    <xsd:element xmlns:xsd="http://www.w3.org/2001/XMLSchema" name="properties">
      <xsd:complexType xmlns:xsd="http://www.w3.org/2001/XMLSchema">
        <xsd:sequence xmlns:xsd="http://www.w3.org/2001/XMLSchema">
          <xsd:element xmlns:xsd="http://www.w3.org/2001/XMLSchema" name="documentManagement">
            <xsd:complexType xmlns:xsd="http://www.w3.org/2001/XMLSchema">
              <xsd:all xmlns:xsd="http://www.w3.org/2001/XMLSchema">
                <xsd:element xmlns:xsd="http://www.w3.org/2001/XMLSchema" minOccurs="0" ref="ns3:WBDocs_Document_Date"/>
                <xsd:element xmlns:xsd="http://www.w3.org/2001/XMLSchema" ref="ns3:WBDocs_Information_Classification"/>
                <xsd:element xmlns:xsd="http://www.w3.org/2001/XMLSchema" minOccurs="0" ref="ns3:TaxCatchAll"/>
                <xsd:element xmlns:xsd="http://www.w3.org/2001/XMLSchema" minOccurs="0" ref="ns3:TaxCatchAllLabel"/>
                <xsd:element xmlns:xsd="http://www.w3.org/2001/XMLSchema" minOccurs="0" ref="ns3:_dlc_DocId"/>
                <xsd:element xmlns:xsd="http://www.w3.org/2001/XMLSchema" minOccurs="0" ref="ns3:_dlc_DocIdUrl"/>
                <xsd:element xmlns:xsd="http://www.w3.org/2001/XMLSchema" minOccurs="0" ref="ns3:_dlc_DocIdPersistId"/>
                <xsd:element xmlns:xsd="http://www.w3.org/2001/XMLSchema" minOccurs="0" ref="ns3:WBDocs_Access_To_Info_Exception"/>
                <xsd:element xmlns:xsd="http://www.w3.org/2001/XMLSchema" minOccurs="0" ref="ns3:o1cb080a3dca4eb8a0fd03c7cc8bf8f7"/>
                <xsd:element xmlns:xsd="http://www.w3.org/2001/XMLSchema" minOccurs="0" ref="ns3:i008215bacac45029ee8cafff4c8e93b"/>
                <xsd:element xmlns:xsd="http://www.w3.org/2001/XMLSchema" minOccurs="0" ref="ns3:OneCMS_Subcategory"/>
                <xsd:element xmlns:xsd="http://www.w3.org/2001/XMLSchema" minOccurs="0" ref="ns3:OneCMS_Category"/>
                <xsd:element xmlns:xsd="http://www.w3.org/2001/XMLSchema" minOccurs="0" ref="ns3:Abstract"/>
              </xsd:all>
            </xsd:complexType>
          </xsd:element>
        </xsd:sequence>
      </xsd:complexType>
    </xsd:element>
  </xsd:schema>
  <xsd:schema xmlns:xsd="http://www.w3.org/2001/XMLSchema" elementFormDefault="qualified" targetNamespace="3e02667f-0271-471b-bd6e-11a2e16def1d">
    <xsd:import xmlns:xsd="http://www.w3.org/2001/XMLSchema" namespace="http://schemas.microsoft.com/office/2006/documentManagement/types"/>
    <xsd:import xmlns:xsd="http://www.w3.org/2001/XMLSchema" namespace="http://schemas.microsoft.com/office/infopath/2007/PartnerControls"/>
    <xsd:element xmlns:xsd="http://www.w3.org/2001/XMLSchema" displayName="Document Date" index="3" nillable="true" name="WBDocs_Document_Date" default="[today]" internalName="WBDocs_Document_Date" readOnly="false" format="DateTime">
      <xsd:simpleType xmlns:xsd="http://www.w3.org/2001/XMLSchema">
        <xsd:restriction xmlns:xsd="http://www.w3.org/2001/XMLSchema" base="dms:DateTime"/>
      </xsd:simpleType>
    </xsd:element>
    <xsd:element xmlns:xsd="http://www.w3.org/2001/XMLSchema" displayName="Information Classification" index="4" name="WBDocs_Information_Classification" default="Official Use Only" internalName="WBDocs_Information_Classification" readOnly="false" format="Dropdown">
      <xsd:simpleType xmlns:xsd="http://www.w3.org/2001/XMLSchema">
        <xsd:restriction xmlns:xsd="http://www.w3.org/2001/XMLSchema" base="dms:Choice">
          <xsd:enumeration xmlns:xsd="http://www.w3.org/2001/XMLSchema" value="Public"/>
          <xsd:enumeration xmlns:xsd="http://www.w3.org/2001/XMLSchema" value="Official Use Only"/>
          <xsd:enumeration xmlns:xsd="http://www.w3.org/2001/XMLSchema" value="Confidential"/>
          <xsd:enumeration xmlns:xsd="http://www.w3.org/2001/XMLSchema" value="Strictly Confidential"/>
        </xsd:restriction>
      </xsd:simpleType>
    </xsd:element>
    <xsd:element xmlns:xsd="http://www.w3.org/2001/XMLSchema" displayName="Taxonomy Catch All Column" index="6" nillable="true" hidden="true" name="TaxCatchAll" web="55412a85-6e69-42a4-8c20-5128caeef093" list="{16aa8994-a05b-49f1-92e2-ade3831271c5}" internalName="TaxCatchAll" showField="CatchAllData">
      <xsd:complexType xmlns:xsd="http://www.w3.org/2001/XMLSchema">
        <xsd:complexContent xmlns:xsd="http://www.w3.org/2001/XMLSchema">
          <xsd:extension xmlns:xsd="http://www.w3.org/2001/XMLSchema" base="dms:MultiChoiceLookup">
            <xsd:sequence xmlns:xsd="http://www.w3.org/2001/XMLSchema">
              <xsd:element xmlns:xsd="http://www.w3.org/2001/XMLSchema" minOccurs="0" nillable="true" name="Value" type="dms:Lookup" maxOccurs="unbounded"/>
            </xsd:sequence>
          </xsd:extension>
        </xsd:complexContent>
      </xsd:complexType>
    </xsd:element>
    <xsd:element xmlns:xsd="http://www.w3.org/2001/XMLSchema" displayName="Taxonomy Catch All Column1" index="7" nillable="true" hidden="true" name="TaxCatchAllLabel" web="55412a85-6e69-42a4-8c20-5128caeef093" list="{16aa8994-a05b-49f1-92e2-ade3831271c5}" internalName="TaxCatchAllLabel" showField="CatchAllDataLabel" readOnly="true">
      <xsd:complexType xmlns:xsd="http://www.w3.org/2001/XMLSchema">
        <xsd:complexContent xmlns:xsd="http://www.w3.org/2001/XMLSchema">
          <xsd:extension xmlns:xsd="http://www.w3.org/2001/XMLSchema" base="dms:MultiChoiceLookup">
            <xsd:sequence xmlns:xsd="http://www.w3.org/2001/XMLSchema">
              <xsd:element xmlns:xsd="http://www.w3.org/2001/XMLSchema" minOccurs="0" nillable="true" name="Value" type="dms:Lookup" maxOccurs="unbounded"/>
            </xsd:sequence>
          </xsd:extension>
        </xsd:complexContent>
      </xsd:complexType>
    </xsd:element>
    <xsd:element xmlns:xsd="http://www.w3.org/2001/XMLSchema" displayName="Document ID Value" index="10" description="The value of the document ID assigned to this item." nillable="true" name="_dlc_DocId" internalName="_dlc_DocId" readOnly="true">
      <xsd:simpleType xmlns:xsd="http://www.w3.org/2001/XMLSchema">
        <xsd:restriction xmlns:xsd="http://www.w3.org/2001/XMLSchema" base="dms:Text"/>
      </xsd:simpleType>
    </xsd:element>
    <xsd:element xmlns:xsd="http://www.w3.org/2001/XMLSchema" displayName="Document ID" index="11" description="Permanent link to this document." nillable="true" hidden="true" name="_dlc_DocIdUrl" internalName="_dlc_DocIdUrl" readOnly="true">
      <xsd:complexType xmlns:xsd="http://www.w3.org/2001/XMLSchema">
        <xsd:complexContent xmlns:xsd="http://www.w3.org/2001/XMLSchema">
          <xsd:extension xmlns:xsd="http://www.w3.org/2001/XMLSchema" base="dms:URL">
            <xsd:sequence xmlns:xsd="http://www.w3.org/2001/XMLSchema">
              <xsd:element xmlns:xsd="http://www.w3.org/2001/XMLSchema" minOccurs="0" nillable="true" name="Url" type="dms:ValidUrl"/>
              <xsd:element xmlns:xsd="http://www.w3.org/2001/XMLSchema" nillable="true" name="Description" type="xsd:string"/>
            </xsd:sequence>
          </xsd:extension>
        </xsd:complexContent>
      </xsd:complexType>
    </xsd:element>
    <xsd:element xmlns:xsd="http://www.w3.org/2001/XMLSchema" displayName="Persist ID" index="12" description="Keep ID on add." nillable="true" hidden="true" name="_dlc_DocIdPersistId" internalName="_dlc_DocIdPersistId" readOnly="true">
      <xsd:simpleType xmlns:xsd="http://www.w3.org/2001/XMLSchema">
        <xsd:restriction xmlns:xsd="http://www.w3.org/2001/XMLSchema" base="dms:Boolean"/>
      </xsd:simpleType>
    </xsd:element>
    <xsd:element xmlns:xsd="http://www.w3.org/2001/XMLSchema" displayName="Access to Info Exception" index="13" nillable="true" name="WBDocs_Access_To_Info_Exception" default="12. Not Assessed" internalName="WBDocs_Access_To_Info_Exception" format="Dropdown">
      <xsd:simpleType xmlns:xsd="http://www.w3.org/2001/XMLSchema">
        <xsd:restriction xmlns:xsd="http://www.w3.org/2001/XMLSchema" base="dms:Choice">
          <xsd:enumeration xmlns:xsd="http://www.w3.org/2001/XMLSchema" value="1. Personal"/>
          <xsd:enumeration xmlns:xsd="http://www.w3.org/2001/XMLSchema" value="2. Executive Director's Communications"/>
          <xsd:enumeration xmlns:xsd="http://www.w3.org/2001/XMLSchema" value="3. Board Ethics Committee"/>
          <xsd:enumeration xmlns:xsd="http://www.w3.org/2001/XMLSchema" value="4. Attorney-Client Privilege"/>
          <xsd:enumeration xmlns:xsd="http://www.w3.org/2001/XMLSchema" value="5. Security &amp; Safety"/>
          <xsd:enumeration xmlns:xsd="http://www.w3.org/2001/XMLSchema" value="6. Other Disclosure Regimes"/>
          <xsd:enumeration xmlns:xsd="http://www.w3.org/2001/XMLSchema" value="7. Client / Third Party Confidence"/>
          <xsd:enumeration xmlns:xsd="http://www.w3.org/2001/XMLSchema" value="8. Corporate/Administrative"/>
          <xsd:enumeration xmlns:xsd="http://www.w3.org/2001/XMLSchema" value="9. Deliberative"/>
          <xsd:enumeration xmlns:xsd="http://www.w3.org/2001/XMLSchema" value="10a-c. Financial - Forecast/Analysis/Transactions"/>
          <xsd:enumeration xmlns:xsd="http://www.w3.org/2001/XMLSchema" value="10d. Financial - Banking &amp; Billing"/>
          <xsd:enumeration xmlns:xsd="http://www.w3.org/2001/XMLSchema" value="11. Bank's Prerogative to Restrict"/>
          <xsd:enumeration xmlns:xsd="http://www.w3.org/2001/XMLSchema" value="12. Not Assessed"/>
          <xsd:enumeration xmlns:xsd="http://www.w3.org/2001/XMLSchema" value="13. Not Applicable"/>
          <xsd:enumeration xmlns:xsd="http://www.w3.org/2001/XMLSchema" value="Unknown Policy Restriction"/>
        </xsd:restriction>
      </xsd:simpleType>
    </xsd:element>
    <xsd:element xmlns:xsd="http://www.w3.org/2001/XMLSchema" termSetId="ec380048-e675-43f7-9194-41567bcb0af6" displayName="Local Document Type" index="15" fieldId="{81cb080a-3dca-4eb8-a0fd-03c7cc8bf8f7}" taxonomy="true" nillable="true" name="o1cb080a3dca4eb8a0fd03c7cc8bf8f7" open="false" default="" internalName="o1cb080a3dca4eb8a0fd03c7cc8bf8f7" taxonomyMulti="true" isKeyword="false" anchorId="00000000-0000-0000-0000-000000000000" sspId="2a6c10d7-b926-4fc0-945e-3cbf5049f6bd" readOnly="false" taxonomyFieldName="WBDocs_Local_Document_Type">
      <xsd:complexType xmlns:xsd="http://www.w3.org/2001/XMLSchema">
        <xsd:sequence xmlns:xsd="http://www.w3.org/2001/XMLSchema">
          <xsd:element xmlns:xsd="http://www.w3.org/2001/XMLSchema" minOccurs="0" maxOccurs="1" ref="pc:Terms"/>
        </xsd:sequence>
      </xsd:complexType>
    </xsd:element>
    <xsd:element xmlns:xsd="http://www.w3.org/2001/XMLSchema" termSetId="806c0147-d557-463e-8bb0-983f4f318bd5" displayName="Originating unit" index="17" fieldId="{2008215b-acac-4502-9ee8-cafff4c8e93b}" taxonomy="true" nillable="true" name="i008215bacac45029ee8cafff4c8e93b" open="false" default="5;#EACCF - WB Off: Beijing|2435c311-dfa9-4ae1-8e70-c51f57abf81a" internalName="i008215bacac45029ee8cafff4c8e93b" taxonomyMulti="true" isKeyword="false" anchorId="00000000-0000-0000-0000-000000000000" sspId="2a6c10d7-b926-4fc0-945e-3cbf5049f6bd" readOnly="false" taxonomyFieldName="WBDocs_Originating_Unit">
      <xsd:complexType xmlns:xsd="http://www.w3.org/2001/XMLSchema">
        <xsd:sequence xmlns:xsd="http://www.w3.org/2001/XMLSchema">
          <xsd:element xmlns:xsd="http://www.w3.org/2001/XMLSchema" minOccurs="0" maxOccurs="1" ref="pc:Terms"/>
        </xsd:sequence>
      </xsd:complexType>
    </xsd:element>
    <xsd:element xmlns:xsd="http://www.w3.org/2001/XMLSchema" displayName="Subcategory" index="21" nillable="true" hidden="true" name="OneCMS_Subcategory" internalName="OneCMS_Subcategory" readOnly="false">
      <xsd:simpleType xmlns:xsd="http://www.w3.org/2001/XMLSchema">
        <xsd:restriction xmlns:xsd="http://www.w3.org/2001/XMLSchema" base="dms:Text"/>
      </xsd:simpleType>
    </xsd:element>
    <xsd:element xmlns:xsd="http://www.w3.org/2001/XMLSchema" displayName="Category" index="22" nillable="true" hidden="true" name="OneCMS_Category" internalName="OneCMS_Category" readOnly="false">
      <xsd:simpleType xmlns:xsd="http://www.w3.org/2001/XMLSchema">
        <xsd:restriction xmlns:xsd="http://www.w3.org/2001/XMLSchema" base="dms:Text"/>
      </xsd:simpleType>
    </xsd:element>
    <xsd:element xmlns:xsd="http://www.w3.org/2001/XMLSchema" displayName="Abstract" index="23" nillable="true" hidden="true" name="Abstract" internalName="Abstract" readOnly="false">
      <xsd:simpleType xmlns:xsd="http://www.w3.org/2001/XMLSchema">
        <xsd:restriction xmlns:xsd="http://www.w3.org/2001/XMLSchema" base="dms:Note"/>
      </xsd:simpleType>
    </xsd:element>
  </xsd:schema>
  <xsd:schema xmlns:xsd="http://www.w3.org/2001/XMLSchema" attributeFormDefault="unqualified" elementFormDefault="qualified" blockDefault="#all" targetNamespace="http://schemas.openxmlformats.org/package/2006/metadata/core-properties">
    <xsd:import xmlns:xsd="http://www.w3.org/2001/XMLSchema" namespace="http://purl.org/dc/elements/1.1/" schemaLocation="http://dublincore.org/schemas/xmls/qdc/2003/04/02/dc.xsd"/>
    <xsd:import xmlns:xsd="http://www.w3.org/2001/XMLSchema" namespace="http://purl.org/dc/terms/" schemaLocation="http://dublincore.org/schemas/xmls/qdc/2003/04/02/dcterms.xsd"/>
    <xsd:element xmlns:xsd="http://www.w3.org/2001/XMLSchema" name="coreProperties" type="CT_coreProperties"/>
    <xsd:complexType xmlns:xsd="http://www.w3.org/2001/XMLSchema" name="CT_coreProperties">
      <xsd:all xmlns:xsd="http://www.w3.org/2001/XMLSchema">
        <xsd:element xmlns:xsd="http://www.w3.org/2001/XMLSchema" minOccurs="0" displayName="Author" index="2" maxOccurs="1" ref="dc:creator"/>
        <xsd:element xmlns:xsd="http://www.w3.org/2001/XMLSchema" minOccurs="0" maxOccurs="1" ref="dcterms:created"/>
        <xsd:element xmlns:xsd="http://www.w3.org/2001/XMLSchema" minOccurs="0" maxOccurs="1" ref="dc:identifier"/>
        <xsd:element xmlns:xsd="http://www.w3.org/2001/XMLSchema" minOccurs="0" displayName="Content Type" index="19" name="contentType" type="xsd:string" maxOccurs="1"/>
        <xsd:element xmlns:xsd="http://www.w3.org/2001/XMLSchema" minOccurs="0" displayName="Title" index="1" maxOccurs="1" ref="dc:title"/>
        <xsd:element xmlns:xsd="http://www.w3.org/2001/XMLSchema" minOccurs="0" maxOccurs="1" ref="dc:subject"/>
        <xsd:element xmlns:xsd="http://www.w3.org/2001/XMLSchema" minOccurs="0" maxOccurs="1" ref="dc:description"/>
        <xsd:element xmlns:xsd="http://www.w3.org/2001/XMLSchema" minOccurs="0" name="keywords" type="xsd:string" maxOccurs="1"/>
        <xsd:element xmlns:xsd="http://www.w3.org/2001/XMLSchema" minOccurs="0" maxOccurs="1" ref="dc:language"/>
        <xsd:element xmlns:xsd="http://www.w3.org/2001/XMLSchema" minOccurs="0" name="category" type="xsd:string" maxOccurs="1"/>
        <xsd:element xmlns:xsd="http://www.w3.org/2001/XMLSchema" minOccurs="0" name="version" type="xsd:string" maxOccurs="1"/>
        <xsd:element xmlns:xsd="http://www.w3.org/2001/XMLSchema" minOccurs="0" name="revision" type="xsd:string" maxOccurs="1">
          <xsd:annotation xmlns:xsd="http://www.w3.org/2001/XMLSchema">
            <xsd:documentation xmlns:xsd="http://www.w3.org/2001/XMLSchema">
                        This value indicates the number of saves or revisions. The application is responsible for updating this value after each revision.
                    </xsd:documentation>
          </xsd:annotation>
        </xsd:element>
        <xsd:element xmlns:xsd="http://www.w3.org/2001/XMLSchema" minOccurs="0" name="lastModifiedBy" type="xsd:string" maxOccurs="1"/>
        <xsd:element xmlns:xsd="http://www.w3.org/2001/XMLSchema" minOccurs="0" maxOccurs="1" ref="dcterms:modified"/>
        <xsd:element xmlns:xsd="http://www.w3.org/2001/XMLSchema" minOccurs="0" name="contentStatus" type="xsd:string" maxOccurs="1"/>
      </xsd:all>
    </xsd:complexType>
  </xsd:schema>
  <xs:schema xmlns:xs="http://www.w3.org/2001/XMLSchema" attributeFormDefault="unqualified" elementFormDefault="qualified" targetNamespace="http://schemas.microsoft.com/office/infopath/2007/PartnerControls">
    <xs:element xmlns:xs="http://www.w3.org/2001/XMLSchema" name="Person">
      <xs:complexType xmlns:xs="http://www.w3.org/2001/XMLSchema">
        <xs:sequence xmlns:xs="http://www.w3.org/2001/XMLSchema">
          <xs:element xmlns:xs="http://www.w3.org/2001/XMLSchema" minOccurs="0" ref="pc:DisplayName"/>
          <xs:element xmlns:xs="http://www.w3.org/2001/XMLSchema" minOccurs="0" ref="pc:AccountId"/>
          <xs:element xmlns:xs="http://www.w3.org/2001/XMLSchema" minOccurs="0" ref="pc:AccountType"/>
        </xs:sequence>
      </xs:complexType>
    </xs:element>
    <xs:element xmlns:xs="http://www.w3.org/2001/XMLSchema" name="DisplayName" type="xs:string"/>
    <xs:element xmlns:xs="http://www.w3.org/2001/XMLSchema" name="AccountId" type="xs:string"/>
    <xs:element xmlns:xs="http://www.w3.org/2001/XMLSchema" name="AccountType" type="xs:string"/>
    <xs:element xmlns:xs="http://www.w3.org/2001/XMLSchema" name="BDCAssociatedEntity">
      <xs:complexType xmlns:xs="http://www.w3.org/2001/XMLSchema">
        <xs:sequence xmlns:xs="http://www.w3.org/2001/XMLSchema">
          <xs:element xmlns:xs="http://www.w3.org/2001/XMLSchema" minOccurs="0" maxOccurs="unbounded" ref="pc:BDCEntity"/>
        </xs:sequence>
        <xs:attribute xmlns:xs="http://www.w3.org/2001/XMLSchema" ref="pc:EntityNamespace"/>
        <xs:attribute xmlns:xs="http://www.w3.org/2001/XMLSchema" ref="pc:EntityName"/>
        <xs:attribute xmlns:xs="http://www.w3.org/2001/XMLSchema" ref="pc:SystemInstanceName"/>
        <xs:attribute xmlns:xs="http://www.w3.org/2001/XMLSchema" ref="pc:AssociationName"/>
      </xs:complexType>
    </xs:element>
    <xs:attribute xmlns:xs="http://www.w3.org/2001/XMLSchema" name="EntityNamespace" type="xs:string"/>
    <xs:attribute xmlns:xs="http://www.w3.org/2001/XMLSchema" name="EntityName" type="xs:string"/>
    <xs:attribute xmlns:xs="http://www.w3.org/2001/XMLSchema" name="SystemInstanceName" type="xs:string"/>
    <xs:attribute xmlns:xs="http://www.w3.org/2001/XMLSchema" name="AssociationName" type="xs:string"/>
    <xs:element xmlns:xs="http://www.w3.org/2001/XMLSchema" name="BDCEntity">
      <xs:complexType xmlns:xs="http://www.w3.org/2001/XMLSchema">
        <xs:sequence xmlns:xs="http://www.w3.org/2001/XMLSchema">
          <xs:element xmlns:xs="http://www.w3.org/2001/XMLSchema" minOccurs="0" ref="pc:EntityDisplayName"/>
          <xs:element xmlns:xs="http://www.w3.org/2001/XMLSchema" minOccurs="0" ref="pc:EntityInstanceReference"/>
          <xs:element xmlns:xs="http://www.w3.org/2001/XMLSchema" minOccurs="0" ref="pc:EntityId1"/>
          <xs:element xmlns:xs="http://www.w3.org/2001/XMLSchema" minOccurs="0" ref="pc:EntityId2"/>
          <xs:element xmlns:xs="http://www.w3.org/2001/XMLSchema" minOccurs="0" ref="pc:EntityId3"/>
          <xs:element xmlns:xs="http://www.w3.org/2001/XMLSchema" minOccurs="0" ref="pc:EntityId4"/>
          <xs:element xmlns:xs="http://www.w3.org/2001/XMLSchema" minOccurs="0" ref="pc:EntityId5"/>
        </xs:sequence>
      </xs:complexType>
    </xs:element>
    <xs:element xmlns:xs="http://www.w3.org/2001/XMLSchema" name="EntityDisplayName" type="xs:string"/>
    <xs:element xmlns:xs="http://www.w3.org/2001/XMLSchema" name="EntityInstanceReference" type="xs:string"/>
    <xs:element xmlns:xs="http://www.w3.org/2001/XMLSchema" name="EntityId1" type="xs:string"/>
    <xs:element xmlns:xs="http://www.w3.org/2001/XMLSchema" name="EntityId2" type="xs:string"/>
    <xs:element xmlns:xs="http://www.w3.org/2001/XMLSchema" name="EntityId3" type="xs:string"/>
    <xs:element xmlns:xs="http://www.w3.org/2001/XMLSchema" name="EntityId4" type="xs:string"/>
    <xs:element xmlns:xs="http://www.w3.org/2001/XMLSchema" name="EntityId5" type="xs:string"/>
    <xs:element xmlns:xs="http://www.w3.org/2001/XMLSchema" name="Terms">
      <xs:complexType xmlns:xs="http://www.w3.org/2001/XMLSchema">
        <xs:sequence xmlns:xs="http://www.w3.org/2001/XMLSchema">
          <xs:element xmlns:xs="http://www.w3.org/2001/XMLSchema" minOccurs="0" maxOccurs="unbounded" ref="pc:TermInfo"/>
        </xs:sequence>
      </xs:complexType>
    </xs:element>
    <xs:element xmlns:xs="http://www.w3.org/2001/XMLSchema" name="TermInfo">
      <xs:complexType xmlns:xs="http://www.w3.org/2001/XMLSchema">
        <xs:sequence xmlns:xs="http://www.w3.org/2001/XMLSchema">
          <xs:element xmlns:xs="http://www.w3.org/2001/XMLSchema" minOccurs="0" ref="pc:TermName"/>
          <xs:element xmlns:xs="http://www.w3.org/2001/XMLSchema" minOccurs="0" ref="pc:TermId"/>
        </xs:sequence>
      </xs:complexType>
    </xs:element>
    <xs:element xmlns:xs="http://www.w3.org/2001/XMLSchema" name="TermName" type="xs:string"/>
    <xs:element xmlns:xs="http://www.w3.org/2001/XMLSchema"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E21EFB-B6A2-469D-A9CD-19FD98D366C8}">
  <ds:schemaRefs/>
</ds:datastoreItem>
</file>

<file path=customXml/itemProps3.xml><?xml version="1.0" encoding="utf-8"?>
<ds:datastoreItem xmlns:ds="http://schemas.openxmlformats.org/officeDocument/2006/customXml" ds:itemID="{5B27ACA5-4821-47A4-9A53-A71D47BFB5C3}">
  <ds:schemaRefs/>
</ds:datastoreItem>
</file>

<file path=customXml/itemProps4.xml><?xml version="1.0" encoding="utf-8"?>
<ds:datastoreItem xmlns:ds="http://schemas.openxmlformats.org/officeDocument/2006/customXml" ds:itemID="{A1707CA1-5B20-4849-B791-FB3AC8CBAA33}">
  <ds:schemaRefs/>
</ds:datastoreItem>
</file>

<file path=customXml/itemProps5.xml><?xml version="1.0" encoding="utf-8"?>
<ds:datastoreItem xmlns:ds="http://schemas.openxmlformats.org/officeDocument/2006/customXml" ds:itemID="{40FE425D-080D-44E3-8217-D3C5EB3BFF6E}">
  <ds:schemaRefs/>
</ds:datastoreItem>
</file>

<file path=customXml/itemProps6.xml><?xml version="1.0" encoding="utf-8"?>
<ds:datastoreItem xmlns:ds="http://schemas.openxmlformats.org/officeDocument/2006/customXml" ds:itemID="{7FC00B4A-ECE1-49A0-9796-74C31EB5E67C}">
  <ds:schemaRefs/>
</ds:datastoreItem>
</file>

<file path=docProps/app.xml><?xml version="1.0" encoding="utf-8"?>
<Properties xmlns="http://schemas.openxmlformats.org/officeDocument/2006/extended-properties" xmlns:vt="http://schemas.openxmlformats.org/officeDocument/2006/docPropsVTypes">
  <Template>Normal.dotm</Template>
  <Company>WBG</Company>
  <Pages>20</Pages>
  <Words>1657</Words>
  <Characters>9449</Characters>
  <Lines>78</Lines>
  <Paragraphs>22</Paragraphs>
  <TotalTime>23</TotalTime>
  <ScaleCrop>false</ScaleCrop>
  <LinksUpToDate>false</LinksUpToDate>
  <CharactersWithSpaces>11084</CharactersWithSpaces>
  <Application>WPS Office_12.1.3.27451_F1E327BC-269C-435d-A152-05C5408002CA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2026-03-30T01:09:00Z</dcterms:created>
  <dc:creator>Chenfei QU</dc:creator>
  <cp:lastModifiedBy>用户_1234</cp:lastModifiedBy>
  <cp:lastPrinted>2026-07-15T22:32:00Z</cp:lastPrinted>
  <dcterms:modified xsi:type="dcterms:W3CDTF">2026-07-20T10:34:11Z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eyJoZGlkIjoiMjIyMWMzOGE3YjUzODgxZmVkMTc5NzMzZDFlZDMyOGYiLCJ1c2VySWQiOiIyMzAzMjg4NTkifQ==</vt:lpwstr>
  </property>
  <property fmtid="{D5CDD505-2E9C-101B-9397-08002B2CF9AE}" pid="3" name="KSOProductBuildVer">
    <vt:lpwstr>2052-12.1.3.27451</vt:lpwstr>
  </property>
  <property fmtid="{D5CDD505-2E9C-101B-9397-08002B2CF9AE}" pid="4" name="ICV">
    <vt:lpwstr>3917B289F119AF5AD00FC169217995C9_43</vt:lpwstr>
  </property>
  <property fmtid="{D5CDD505-2E9C-101B-9397-08002B2CF9AE}" pid="5" name="ContentTypeId">
    <vt:lpwstr>0x010100F4C63C3BD852AE468EAEFD0E6C57C64F02008C015598D0747D4283BB1F9D49ADADC6</vt:lpwstr>
  </property>
  <property fmtid="{D5CDD505-2E9C-101B-9397-08002B2CF9AE}" pid="6" name="ClassificationContentMarkingFooterShapeIds">
    <vt:lpwstr>2a5e720,6ccd8ac,79b2c97b</vt:lpwstr>
  </property>
  <property fmtid="{D5CDD505-2E9C-101B-9397-08002B2CF9AE}" pid="7" name="ClassificationContentMarkingFooterFontProps">
    <vt:lpwstr>#000000,10,Aptos</vt:lpwstr>
  </property>
  <property fmtid="{D5CDD505-2E9C-101B-9397-08002B2CF9AE}" pid="8" name="ClassificationContentMarkingFooterText">
    <vt:lpwstr>Official Use Only</vt:lpwstr>
  </property>
  <property fmtid="{D5CDD505-2E9C-101B-9397-08002B2CF9AE}" pid="9" name="MSIP_Label_f1bf45b6-5649-4236-82a3-f45024cd282e_Enabled">
    <vt:lpwstr>true</vt:lpwstr>
  </property>
  <property fmtid="{D5CDD505-2E9C-101B-9397-08002B2CF9AE}" pid="10" name="MSIP_Label_f1bf45b6-5649-4236-82a3-f45024cd282e_SetDate">
    <vt:lpwstr>2026-05-06T07:45:35Z</vt:lpwstr>
  </property>
  <property fmtid="{D5CDD505-2E9C-101B-9397-08002B2CF9AE}" pid="11" name="MSIP_Label_f1bf45b6-5649-4236-82a3-f45024cd282e_Method">
    <vt:lpwstr>Standard</vt:lpwstr>
  </property>
  <property fmtid="{D5CDD505-2E9C-101B-9397-08002B2CF9AE}" pid="12" name="MSIP_Label_f1bf45b6-5649-4236-82a3-f45024cd282e_Name">
    <vt:lpwstr>Official Use Only</vt:lpwstr>
  </property>
  <property fmtid="{D5CDD505-2E9C-101B-9397-08002B2CF9AE}" pid="13" name="MSIP_Label_f1bf45b6-5649-4236-82a3-f45024cd282e_SiteId">
    <vt:lpwstr>31a2fec0-266b-4c67-b56e-2796d8f59c36</vt:lpwstr>
  </property>
  <property fmtid="{D5CDD505-2E9C-101B-9397-08002B2CF9AE}" pid="14" name="MSIP_Label_f1bf45b6-5649-4236-82a3-f45024cd282e_ActionId">
    <vt:lpwstr>9d7f888e-9998-418a-a113-49ab63078474</vt:lpwstr>
  </property>
  <property fmtid="{D5CDD505-2E9C-101B-9397-08002B2CF9AE}" pid="15" name="MSIP_Label_f1bf45b6-5649-4236-82a3-f45024cd282e_ContentBits">
    <vt:lpwstr>2</vt:lpwstr>
  </property>
  <property fmtid="{D5CDD505-2E9C-101B-9397-08002B2CF9AE}" pid="16" name="MSIP_Label_f1bf45b6-5649-4236-82a3-f45024cd282e_Tag">
    <vt:lpwstr>10, 3, 0, 1</vt:lpwstr>
  </property>
  <property fmtid="{D5CDD505-2E9C-101B-9397-08002B2CF9AE}" pid="17" name="WBDocs_Local_Document_Type">
    <vt:lpwstr/>
  </property>
  <property fmtid="{D5CDD505-2E9C-101B-9397-08002B2CF9AE}" pid="18" name="MediaServiceImageTags">
    <vt:lpwstr/>
  </property>
  <property fmtid="{D5CDD505-2E9C-101B-9397-08002B2CF9AE}" pid="19" name="lcf76f155ced4ddcb4097134ff3c332f">
    <vt:lpwstr/>
  </property>
  <property fmtid="{D5CDD505-2E9C-101B-9397-08002B2CF9AE}" pid="20" name="WBDocs_Originating_Unit">
    <vt:lpwstr>5;#EACCF - WB Off: Beijing|2435c311-dfa9-4ae1-8e70-c51f57abf81a</vt:lpwstr>
  </property>
  <property fmtid="{D5CDD505-2E9C-101B-9397-08002B2CF9AE}" pid="21" name="docLangLocale">
    <vt:lpwstr>zh-hans</vt:lpwstr>
  </property>
  <property fmtid="{D5CDD505-2E9C-101B-9397-08002B2CF9AE}" pid="22" name="docLang">
    <vt:lpwstr>zh</vt:lpwstr>
  </property>
</Properties>
</file>