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5C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1F2329"/>
          <w:sz w:val="32"/>
          <w:szCs w:val="32"/>
        </w:rPr>
      </w:pPr>
    </w:p>
    <w:p w14:paraId="2D071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1F2329"/>
          <w:sz w:val="36"/>
          <w:szCs w:val="36"/>
        </w:rPr>
      </w:pPr>
      <w:r>
        <w:rPr>
          <w:rFonts w:ascii="宋体" w:hAnsi="宋体" w:eastAsia="宋体" w:cs="宋体"/>
          <w:color w:val="1F2329"/>
          <w:sz w:val="36"/>
          <w:szCs w:val="36"/>
        </w:rPr>
        <w:t>世界银行</w:t>
      </w:r>
      <w:r>
        <w:rPr>
          <w:rFonts w:ascii="宋体" w:hAnsi="宋体" w:eastAsia="宋体" w:cs="宋体"/>
          <w:color w:val="1F2329"/>
          <w:sz w:val="36"/>
          <w:szCs w:val="36"/>
          <w:lang w:eastAsia="zh-CN"/>
        </w:rPr>
        <w:t>中国市场伙伴实施基金赠款项目</w:t>
      </w:r>
    </w:p>
    <w:p w14:paraId="5876F4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1F2329"/>
          <w:sz w:val="36"/>
          <w:szCs w:val="36"/>
        </w:rPr>
      </w:pPr>
      <w:r>
        <w:rPr>
          <w:rFonts w:ascii="宋体" w:hAnsi="宋体" w:eastAsia="宋体" w:cs="宋体"/>
          <w:color w:val="1F2329"/>
          <w:sz w:val="36"/>
          <w:szCs w:val="36"/>
        </w:rPr>
        <w:t>咨询服务意向函</w:t>
      </w:r>
    </w:p>
    <w:p w14:paraId="6B6B38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/>
          <w:color w:val="1F2329"/>
          <w:sz w:val="36"/>
          <w:szCs w:val="36"/>
          <w:lang w:val="en-US" w:eastAsia="zh-CN"/>
        </w:rPr>
      </w:pPr>
    </w:p>
    <w:p w14:paraId="03007483">
      <w:pPr>
        <w:keepNext w:val="0"/>
        <w:keepLines w:val="0"/>
        <w:widowControl/>
        <w:suppressLineNumbers w:val="0"/>
        <w:jc w:val="center"/>
        <w:rPr>
          <w:color w:val="1F2329"/>
          <w:sz w:val="36"/>
          <w:szCs w:val="36"/>
        </w:rPr>
      </w:pPr>
      <w:r>
        <w:rPr>
          <w:rFonts w:hint="eastAsia"/>
          <w:color w:val="1F2329"/>
          <w:sz w:val="36"/>
          <w:szCs w:val="36"/>
          <w:lang w:val="en-US" w:eastAsia="zh-CN"/>
        </w:rPr>
        <w:t>参考</w:t>
      </w:r>
      <w:r>
        <w:rPr>
          <w:color w:val="1F2329"/>
          <w:sz w:val="36"/>
          <w:szCs w:val="36"/>
        </w:rPr>
        <w:t>格式</w:t>
      </w:r>
    </w:p>
    <w:p w14:paraId="33588FD0">
      <w:pPr>
        <w:pStyle w:val="2"/>
      </w:pPr>
    </w:p>
    <w:p w14:paraId="7A170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{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参考格式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仅规定申报材料最低编制要求，各申报单位可结合自身项目经验、技术实力、团队配置等实际情况补充各类支撑材料，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充分证明自身具备承接本项目的能力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咨询机构的资质将作为资格评审的主要依据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}</w:t>
      </w:r>
    </w:p>
    <w:p w14:paraId="50531C8F">
      <w:pPr>
        <w:keepNext w:val="0"/>
        <w:keepLines w:val="0"/>
        <w:widowControl/>
        <w:suppressLineNumbers w:val="0"/>
        <w:jc w:val="left"/>
      </w:pPr>
    </w:p>
    <w:p w14:paraId="171CCB9D">
      <w:pPr>
        <w:keepNext w:val="0"/>
        <w:keepLines w:val="0"/>
        <w:widowControl/>
        <w:suppressLineNumbers w:val="0"/>
        <w:jc w:val="left"/>
      </w:pPr>
    </w:p>
    <w:p w14:paraId="55E3768B">
      <w:pPr>
        <w:pStyle w:val="2"/>
        <w:ind w:left="0" w:leftChars="0" w:firstLine="0" w:firstLineChars="0"/>
        <w:rPr>
          <w:color w:val="1F2329"/>
          <w:sz w:val="32"/>
          <w:szCs w:val="32"/>
        </w:rPr>
      </w:pPr>
    </w:p>
    <w:p w14:paraId="462C90F2">
      <w:pPr>
        <w:pBdr>
          <w:bottom w:val="single" w:color="auto" w:sz="8" w:space="1"/>
        </w:pBdr>
        <w:jc w:val="both"/>
        <w:rPr>
          <w:b/>
          <w:bCs/>
          <w:lang w:val="en-GB" w:eastAsia="zh-CN"/>
        </w:rPr>
      </w:pPr>
      <w:r>
        <w:rPr>
          <w:b/>
          <w:bCs/>
          <w:color w:val="1F2329"/>
          <w:sz w:val="32"/>
          <w:szCs w:val="32"/>
        </w:rPr>
        <w:t>封面</w:t>
      </w:r>
    </w:p>
    <w:p w14:paraId="6DB69A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32"/>
          <w:szCs w:val="32"/>
        </w:rPr>
      </w:pPr>
    </w:p>
    <w:p w14:paraId="587E1881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项目全称：【填写完整世行赠款项目名称】</w:t>
      </w:r>
    </w:p>
    <w:p w14:paraId="2341A88E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EB4BB17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咨询服务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名称：XX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咨询服务申报意向函</w:t>
      </w:r>
    </w:p>
    <w:p w14:paraId="3B07C776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44E1843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项目申报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单位：【单位全称】（盖章）</w:t>
      </w:r>
    </w:p>
    <w:p w14:paraId="6F69C685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D75D8EE">
      <w:pPr>
        <w:keepNext w:val="0"/>
        <w:keepLines w:val="0"/>
        <w:widowControl/>
        <w:suppressLineNumbers w:val="0"/>
        <w:ind w:left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联合体成员单位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（若有）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：【单位全称】（盖章）</w:t>
      </w:r>
    </w:p>
    <w:p w14:paraId="78869D4F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57DF42">
      <w:pPr>
        <w:keepNext w:val="0"/>
        <w:keepLines w:val="0"/>
        <w:widowControl/>
        <w:suppressLineNumbers w:val="0"/>
        <w:ind w:left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申报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日期：XXXX 年 XX 月 XX 日</w:t>
      </w:r>
    </w:p>
    <w:p w14:paraId="17812B01"/>
    <w:p w14:paraId="598156B2">
      <w:pPr>
        <w:pStyle w:val="2"/>
      </w:pPr>
    </w:p>
    <w:p w14:paraId="05D74961">
      <w:pPr>
        <w:pStyle w:val="4"/>
        <w:keepNext w:val="0"/>
        <w:keepLines w:val="0"/>
        <w:pageBreakBefore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宋体" w:hAnsi="宋体" w:eastAsia="宋体" w:cs="宋体"/>
          <w:color w:val="1F2329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1F2329"/>
          <w:sz w:val="32"/>
          <w:szCs w:val="32"/>
          <w:lang w:val="en-US" w:eastAsia="zh-CN"/>
        </w:rPr>
        <w:t>项目申报意向函</w:t>
      </w:r>
    </w:p>
    <w:p w14:paraId="75F5245E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39C6738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5CAAC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1" w:firstLineChars="200"/>
        <w:jc w:val="left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 xml:space="preserve">A </w:t>
      </w: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意向函内容</w:t>
      </w:r>
    </w:p>
    <w:p w14:paraId="453635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要求说明：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  <w:t>需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说明申报主体、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承担过的相关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业绩、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对本课题的理解，承担本课题的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履约承诺、保密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承诺，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  <w:t>并由意向单位签字确认。</w:t>
      </w:r>
    </w:p>
    <w:p w14:paraId="53E3B5C6">
      <w:pPr>
        <w:rPr>
          <w:rFonts w:hint="eastAsia"/>
          <w:lang w:val="en-US" w:eastAsia="zh-CN"/>
        </w:rPr>
      </w:pPr>
    </w:p>
    <w:p w14:paraId="69F5FA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{如果是联合体投标，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要说明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各个成员的全名，并表明牵头公司}。</w:t>
      </w:r>
    </w:p>
    <w:p w14:paraId="46B4F405">
      <w:pPr>
        <w:rPr>
          <w:rFonts w:hint="default"/>
          <w:lang w:val="en-GB" w:eastAsia="zh-CN"/>
        </w:rPr>
      </w:pPr>
    </w:p>
    <w:p w14:paraId="64DF39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本意向函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提交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须包含世行咨询项目合规声明，具体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声明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如下：</w:t>
      </w:r>
    </w:p>
    <w:p w14:paraId="2220668A">
      <w:pPr>
        <w:rPr>
          <w:rFonts w:hint="default"/>
          <w:lang w:val="en-US" w:eastAsia="zh-CN"/>
        </w:rPr>
      </w:pPr>
    </w:p>
    <w:p w14:paraId="61429139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本意向函所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提供的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全部信息、业绩、人员资料均真实准确，若存在虚假陈述、误导性表述，自愿接受取消申报资格、终止合作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等后果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；</w:t>
      </w:r>
    </w:p>
    <w:p w14:paraId="2E2867A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申报单位（含联合体全体成员、拟分包机构）不存在利益冲突，完全满足世行咨询顾问合格性相关规定，严格遵守世行反腐败、反欺诈、反贿赂管理政策；</w:t>
      </w:r>
    </w:p>
    <w:p w14:paraId="4D7BD74F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我方及联合体所有成员、分包单位均未被世界银行及多边开发机构实施暂停、禁止参与项目处罚，不存在联合国安理会决议、项目所在国法律法规认定的丧失投标资格情形；</w:t>
      </w:r>
    </w:p>
    <w:p w14:paraId="6ABC0C2F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我方承诺严格落实性剥削与性虐待（SEA）、性骚扰（SH）风险防控相关要求；</w:t>
      </w:r>
    </w:p>
    <w:p w14:paraId="5509E363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本意向函有效期对我方具备法律约束力，若成功入选备选单位并签订服务合同，我方承诺按约定时间启动项目，未经业主书面许可不得随意替换核心专家；</w:t>
      </w:r>
    </w:p>
    <w:p w14:paraId="1B2A6704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充分知悉业主有权自主筛选、否决全部意向申报材料，不承诺一定接收任何意向单位开展后续合作；</w:t>
      </w:r>
    </w:p>
    <w:p w14:paraId="099EEB0E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项目实施全过程严格遵守保密条款，对项目原始数据、调研资料、阶段性成果、内部评审文件永久保密，未经业主书面许可不得对外泄露、转载、商用。</w:t>
      </w:r>
    </w:p>
    <w:p w14:paraId="731DF811">
      <w:pPr>
        <w:rPr>
          <w:rFonts w:hint="eastAsia"/>
          <w:lang w:val="en-US" w:eastAsia="zh-CN"/>
        </w:rPr>
      </w:pPr>
    </w:p>
    <w:p w14:paraId="2230AA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申报单位全称：（盖章）</w:t>
      </w:r>
    </w:p>
    <w:p w14:paraId="69C960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法人或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授权代表签字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：（包括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职务、联系方式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等）</w:t>
      </w:r>
    </w:p>
    <w:p w14:paraId="25D6BEC2">
      <w:pPr>
        <w:rPr>
          <w:rFonts w:hint="default"/>
          <w:lang w:val="en-US" w:eastAsia="zh-CN"/>
        </w:rPr>
      </w:pPr>
    </w:p>
    <w:p w14:paraId="4D2536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联合体成员单位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（若有）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：（盖章）</w:t>
      </w:r>
    </w:p>
    <w:p w14:paraId="531ACF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法人或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授权代表签字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：（包括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职务、联系方式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等）</w:t>
      </w:r>
    </w:p>
    <w:p w14:paraId="02E26EA3">
      <w:pP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</w:p>
    <w:p w14:paraId="7DDCCE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1" w:firstLineChars="200"/>
        <w:jc w:val="left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B 联合体协议书</w:t>
      </w:r>
    </w:p>
    <w:p w14:paraId="2A3734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章节要求说明：如果是联合体申报，需要提交联合体协议（协议无固定格式），需明确联合体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  <w:t>牵头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单位 / 成员单位、明确双方的权责、连带责任、费用分摊比例、协议生效期限。</w:t>
      </w:r>
    </w:p>
    <w:p w14:paraId="42D5A34F">
      <w:pPr>
        <w:rPr>
          <w:rFonts w:hint="eastAsia"/>
          <w:lang w:val="en-US" w:eastAsia="zh-CN"/>
        </w:rPr>
      </w:pPr>
    </w:p>
    <w:p w14:paraId="4F946E5E">
      <w:pPr>
        <w:pStyle w:val="4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申报意向单位介绍</w:t>
      </w:r>
    </w:p>
    <w:p w14:paraId="179B674C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794517F6">
      <w:pPr>
        <w:rPr>
          <w:rFonts w:hint="eastAsia"/>
          <w:lang w:val="en-US" w:eastAsia="zh-CN"/>
        </w:rPr>
      </w:pPr>
    </w:p>
    <w:p w14:paraId="241C925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需根据工作大纲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6.1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课题承接单位要求，承担单位需要具备以下经验：</w:t>
      </w:r>
    </w:p>
    <w:p w14:paraId="530CBC71">
      <w:pPr>
        <w:widowControl/>
        <w:overflowPunct w:val="0"/>
        <w:autoSpaceDE w:val="0"/>
        <w:autoSpaceDN w:val="0"/>
        <w:adjustRightInd w:val="0"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</w:rPr>
        <w:t>1. 对国家宏观发展战略、产业政策、能源政策、气候政策，特别是“1+N”政策体系和碳定价机制，具有深刻的认识和深厚的研究基础。</w:t>
      </w:r>
    </w:p>
    <w:p w14:paraId="530CBC72">
      <w:pPr>
        <w:widowControl/>
        <w:overflowPunct w:val="0"/>
        <w:autoSpaceDE w:val="0"/>
        <w:autoSpaceDN w:val="0"/>
        <w:adjustRightInd w:val="0"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</w:rPr>
        <w:t>2. 具备开展宏观经济政策影响评估的丰富经验和专业能力，能够对碳定价的宏观影响进行分析。</w:t>
      </w:r>
    </w:p>
    <w:p w14:paraId="530CBC73">
      <w:pPr>
        <w:widowControl/>
        <w:overflowPunct w:val="0"/>
        <w:autoSpaceDE w:val="0"/>
        <w:autoSpaceDN w:val="0"/>
        <w:adjustRightInd w:val="0"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</w:rPr>
        <w:t>3. 具备为国家相关政策、战略、规划的制定及修订提供高层次咨询的能力和渠道，与国家级决策部门有良好的沟通基础。</w:t>
      </w:r>
    </w:p>
    <w:p w14:paraId="530CBC74">
      <w:pPr>
        <w:widowControl/>
        <w:overflowPunct w:val="0"/>
        <w:autoSpaceDE w:val="0"/>
        <w:autoSpaceDN w:val="0"/>
        <w:adjustRightInd w:val="0"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</w:rPr>
        <w:t>4. 具备开展跨部门政策统筹协调研究的经验与能力，熟悉相关部门的政策制定流程与职能分工。</w:t>
      </w:r>
    </w:p>
    <w:p w14:paraId="6EDB2A63">
      <w:pPr>
        <w:widowControl/>
        <w:overflowPunct w:val="0"/>
        <w:autoSpaceDE w:val="0"/>
        <w:autoSpaceDN w:val="0"/>
        <w:adjustRightInd w:val="0"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</w:rPr>
        <w:t>5. 在碳定价政策或相关领域具备研究经验与分析能力。</w:t>
      </w:r>
    </w:p>
    <w:p w14:paraId="75F72F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达不到工作大纲课题承接单位要求的，将不被列入合格备选单位清单。</w:t>
      </w:r>
    </w:p>
    <w:p w14:paraId="303E86F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before="157" w:beforeLines="50" w:after="157" w:afterLines="50" w:line="360" w:lineRule="auto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 xml:space="preserve">    单位提交的介绍材料应至少包括以下内容：</w:t>
      </w:r>
    </w:p>
    <w:p w14:paraId="24C4868A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单位背景、管理结构、主营业务、相关资质；</w:t>
      </w:r>
    </w:p>
    <w:p w14:paraId="70E2514E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与本项目相关的业务介绍；</w:t>
      </w:r>
    </w:p>
    <w:p w14:paraId="318C60AC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参与过世行 / GEF 或其它国际咨询类项目能力介绍；</w:t>
      </w:r>
    </w:p>
    <w:p w14:paraId="63EE0741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近5年实施过的同类项目介绍。</w:t>
      </w:r>
    </w:p>
    <w:p w14:paraId="492221D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420" w:leftChars="0" w:right="0" w:rightChars="0"/>
        <w:jc w:val="left"/>
        <w:outlineLvl w:val="2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{如果是联合体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要分别介绍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各个成员的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管理结构、主营业务、相关资质、与本项目相关的业务、国际咨询类项目能力概述以及近5年参与过的同类项目等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}。</w:t>
      </w:r>
    </w:p>
    <w:p w14:paraId="2B985E6D">
      <w:pPr>
        <w:rPr>
          <w:rFonts w:hint="eastAsia"/>
          <w:lang w:val="en-US" w:eastAsia="zh-CN"/>
        </w:rPr>
      </w:pPr>
    </w:p>
    <w:p w14:paraId="2AFA1602">
      <w:pPr>
        <w:jc w:val="center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通过列表方式列示近5年实施过的同类项目经验</w:t>
      </w:r>
    </w:p>
    <w:tbl>
      <w:tblPr>
        <w:tblStyle w:val="6"/>
        <w:tblW w:w="88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090"/>
        <w:gridCol w:w="1964"/>
        <w:gridCol w:w="1680"/>
        <w:gridCol w:w="1996"/>
      </w:tblGrid>
      <w:tr w14:paraId="6072BCDA">
        <w:trPr>
          <w:trHeight w:val="721" w:hRule="atLeast"/>
          <w:tblHeader/>
        </w:trPr>
        <w:tc>
          <w:tcPr>
            <w:tcW w:w="1112" w:type="dxa"/>
            <w:noWrap w:val="0"/>
            <w:vAlign w:val="center"/>
          </w:tcPr>
          <w:p w14:paraId="0B5D1AC5">
            <w:pPr>
              <w:jc w:val="center"/>
              <w:rPr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期间</w:t>
            </w:r>
          </w:p>
        </w:tc>
        <w:tc>
          <w:tcPr>
            <w:tcW w:w="2090" w:type="dxa"/>
            <w:noWrap w:val="0"/>
            <w:vAlign w:val="center"/>
          </w:tcPr>
          <w:p w14:paraId="6000AB21">
            <w:pPr>
              <w:jc w:val="center"/>
              <w:rPr>
                <w:b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1964" w:type="dxa"/>
            <w:noWrap w:val="0"/>
            <w:vAlign w:val="center"/>
          </w:tcPr>
          <w:p w14:paraId="5EA0DA85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客户及业主单位</w:t>
            </w:r>
          </w:p>
        </w:tc>
        <w:tc>
          <w:tcPr>
            <w:tcW w:w="1680" w:type="dxa"/>
            <w:noWrap w:val="0"/>
            <w:vAlign w:val="center"/>
          </w:tcPr>
          <w:p w14:paraId="41A29C35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合同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金额</w:t>
            </w:r>
          </w:p>
        </w:tc>
        <w:tc>
          <w:tcPr>
            <w:tcW w:w="1996" w:type="dxa"/>
            <w:noWrap w:val="0"/>
            <w:vAlign w:val="center"/>
          </w:tcPr>
          <w:p w14:paraId="0528B1FD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在本项目中承担的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任务/</w:t>
            </w:r>
            <w:r>
              <w:rPr>
                <w:b/>
                <w:sz w:val="22"/>
                <w:szCs w:val="22"/>
                <w:lang w:eastAsia="zh-CN"/>
              </w:rPr>
              <w:t>角色</w:t>
            </w:r>
          </w:p>
        </w:tc>
      </w:tr>
      <w:tr w14:paraId="0C5F49BF">
        <w:tc>
          <w:tcPr>
            <w:tcW w:w="1112" w:type="dxa"/>
            <w:noWrap w:val="0"/>
            <w:vAlign w:val="top"/>
          </w:tcPr>
          <w:p w14:paraId="4F5B00E4">
            <w:pPr>
              <w:jc w:val="both"/>
            </w:pPr>
          </w:p>
        </w:tc>
        <w:tc>
          <w:tcPr>
            <w:tcW w:w="2090" w:type="dxa"/>
            <w:noWrap w:val="0"/>
            <w:vAlign w:val="top"/>
          </w:tcPr>
          <w:p w14:paraId="493E6B47">
            <w:pPr>
              <w:jc w:val="both"/>
            </w:pPr>
          </w:p>
        </w:tc>
        <w:tc>
          <w:tcPr>
            <w:tcW w:w="1964" w:type="dxa"/>
            <w:noWrap w:val="0"/>
            <w:vAlign w:val="top"/>
          </w:tcPr>
          <w:p w14:paraId="4C77148C">
            <w:pPr>
              <w:jc w:val="both"/>
            </w:pPr>
          </w:p>
        </w:tc>
        <w:tc>
          <w:tcPr>
            <w:tcW w:w="1680" w:type="dxa"/>
            <w:noWrap w:val="0"/>
            <w:vAlign w:val="top"/>
          </w:tcPr>
          <w:p w14:paraId="65DBF947">
            <w:pPr>
              <w:jc w:val="both"/>
            </w:pPr>
          </w:p>
        </w:tc>
        <w:tc>
          <w:tcPr>
            <w:tcW w:w="1996" w:type="dxa"/>
            <w:noWrap w:val="0"/>
            <w:vAlign w:val="top"/>
          </w:tcPr>
          <w:p w14:paraId="69D38B09">
            <w:pPr>
              <w:jc w:val="both"/>
            </w:pPr>
          </w:p>
        </w:tc>
      </w:tr>
      <w:tr w14:paraId="05FC28EB">
        <w:tc>
          <w:tcPr>
            <w:tcW w:w="1112" w:type="dxa"/>
            <w:noWrap w:val="0"/>
            <w:vAlign w:val="top"/>
          </w:tcPr>
          <w:p w14:paraId="619269A7">
            <w:pPr>
              <w:jc w:val="both"/>
            </w:pPr>
          </w:p>
        </w:tc>
        <w:tc>
          <w:tcPr>
            <w:tcW w:w="2090" w:type="dxa"/>
            <w:noWrap w:val="0"/>
            <w:vAlign w:val="top"/>
          </w:tcPr>
          <w:p w14:paraId="5A43A7AF">
            <w:pPr>
              <w:jc w:val="both"/>
            </w:pPr>
          </w:p>
        </w:tc>
        <w:tc>
          <w:tcPr>
            <w:tcW w:w="1964" w:type="dxa"/>
            <w:noWrap w:val="0"/>
            <w:vAlign w:val="top"/>
          </w:tcPr>
          <w:p w14:paraId="0D25A672">
            <w:pPr>
              <w:jc w:val="both"/>
            </w:pPr>
          </w:p>
        </w:tc>
        <w:tc>
          <w:tcPr>
            <w:tcW w:w="1680" w:type="dxa"/>
            <w:noWrap w:val="0"/>
            <w:vAlign w:val="top"/>
          </w:tcPr>
          <w:p w14:paraId="7004BB46">
            <w:pPr>
              <w:jc w:val="both"/>
            </w:pPr>
          </w:p>
        </w:tc>
        <w:tc>
          <w:tcPr>
            <w:tcW w:w="1996" w:type="dxa"/>
            <w:noWrap w:val="0"/>
            <w:vAlign w:val="top"/>
          </w:tcPr>
          <w:p w14:paraId="011C8A7A">
            <w:pPr>
              <w:jc w:val="both"/>
            </w:pPr>
          </w:p>
        </w:tc>
      </w:tr>
      <w:tr w14:paraId="640308CD">
        <w:tc>
          <w:tcPr>
            <w:tcW w:w="1112" w:type="dxa"/>
            <w:noWrap w:val="0"/>
            <w:vAlign w:val="top"/>
          </w:tcPr>
          <w:p w14:paraId="72CC5F80">
            <w:pPr>
              <w:jc w:val="both"/>
            </w:pPr>
          </w:p>
        </w:tc>
        <w:tc>
          <w:tcPr>
            <w:tcW w:w="2090" w:type="dxa"/>
            <w:noWrap w:val="0"/>
            <w:vAlign w:val="top"/>
          </w:tcPr>
          <w:p w14:paraId="630E5D35">
            <w:pPr>
              <w:jc w:val="both"/>
            </w:pPr>
          </w:p>
        </w:tc>
        <w:tc>
          <w:tcPr>
            <w:tcW w:w="1964" w:type="dxa"/>
            <w:noWrap w:val="0"/>
            <w:vAlign w:val="top"/>
          </w:tcPr>
          <w:p w14:paraId="53FD0A94">
            <w:pPr>
              <w:jc w:val="both"/>
            </w:pPr>
          </w:p>
        </w:tc>
        <w:tc>
          <w:tcPr>
            <w:tcW w:w="1680" w:type="dxa"/>
            <w:noWrap w:val="0"/>
            <w:vAlign w:val="top"/>
          </w:tcPr>
          <w:p w14:paraId="53F7B2F6">
            <w:pPr>
              <w:jc w:val="both"/>
            </w:pPr>
          </w:p>
        </w:tc>
        <w:tc>
          <w:tcPr>
            <w:tcW w:w="1996" w:type="dxa"/>
            <w:noWrap w:val="0"/>
            <w:vAlign w:val="top"/>
          </w:tcPr>
          <w:p w14:paraId="40CBFC09">
            <w:pPr>
              <w:jc w:val="both"/>
            </w:pPr>
          </w:p>
        </w:tc>
      </w:tr>
      <w:tr w14:paraId="49681D16">
        <w:tc>
          <w:tcPr>
            <w:tcW w:w="1112" w:type="dxa"/>
            <w:noWrap w:val="0"/>
            <w:vAlign w:val="top"/>
          </w:tcPr>
          <w:p w14:paraId="53217BFA">
            <w:pPr>
              <w:jc w:val="both"/>
            </w:pPr>
          </w:p>
        </w:tc>
        <w:tc>
          <w:tcPr>
            <w:tcW w:w="2090" w:type="dxa"/>
            <w:noWrap w:val="0"/>
            <w:vAlign w:val="top"/>
          </w:tcPr>
          <w:p w14:paraId="349B3946">
            <w:pPr>
              <w:jc w:val="both"/>
            </w:pPr>
          </w:p>
        </w:tc>
        <w:tc>
          <w:tcPr>
            <w:tcW w:w="1964" w:type="dxa"/>
            <w:noWrap w:val="0"/>
            <w:vAlign w:val="top"/>
          </w:tcPr>
          <w:p w14:paraId="30624B78">
            <w:pPr>
              <w:jc w:val="both"/>
            </w:pPr>
          </w:p>
        </w:tc>
        <w:tc>
          <w:tcPr>
            <w:tcW w:w="1680" w:type="dxa"/>
            <w:noWrap w:val="0"/>
            <w:vAlign w:val="top"/>
          </w:tcPr>
          <w:p w14:paraId="0C49CD8C">
            <w:pPr>
              <w:jc w:val="both"/>
            </w:pPr>
          </w:p>
        </w:tc>
        <w:tc>
          <w:tcPr>
            <w:tcW w:w="1996" w:type="dxa"/>
            <w:noWrap w:val="0"/>
            <w:vAlign w:val="top"/>
          </w:tcPr>
          <w:p w14:paraId="696C7A01">
            <w:pPr>
              <w:jc w:val="both"/>
            </w:pPr>
          </w:p>
        </w:tc>
      </w:tr>
    </w:tbl>
    <w:p w14:paraId="5ECE0010"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</w:p>
    <w:p w14:paraId="7E4AB03B">
      <w:pPr>
        <w:pStyle w:val="2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{如果是联合体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，</w:t>
      </w:r>
      <w:r>
        <w:rPr>
          <w:rFonts w:hint="eastAsia" w:cs="Times New Roman"/>
          <w:b w:val="0"/>
          <w:bCs w:val="0"/>
          <w:kern w:val="0"/>
          <w:sz w:val="24"/>
          <w:szCs w:val="21"/>
          <w:lang w:val="en-US" w:eastAsia="zh-CN" w:bidi="ar-SA"/>
        </w:rPr>
        <w:t>各联合体单位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要分别</w:t>
      </w:r>
      <w:r>
        <w:rPr>
          <w:rFonts w:hint="eastAsia" w:cs="Times New Roman"/>
          <w:b w:val="0"/>
          <w:bCs w:val="0"/>
          <w:kern w:val="0"/>
          <w:sz w:val="24"/>
          <w:szCs w:val="21"/>
          <w:lang w:val="en-US" w:eastAsia="zh-CN" w:bidi="ar-SA"/>
        </w:rPr>
        <w:t>列表列示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近5年</w:t>
      </w:r>
      <w:r>
        <w:rPr>
          <w:rFonts w:hint="eastAsia" w:cs="Times New Roman"/>
          <w:b w:val="0"/>
          <w:bCs w:val="0"/>
          <w:kern w:val="0"/>
          <w:sz w:val="24"/>
          <w:szCs w:val="21"/>
          <w:lang w:val="en-US" w:eastAsia="zh-CN" w:bidi="ar-SA"/>
        </w:rPr>
        <w:t>实施过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的同类项目</w:t>
      </w:r>
      <w:r>
        <w:rPr>
          <w:rFonts w:hint="eastAsia" w:cs="Times New Roman"/>
          <w:b w:val="0"/>
          <w:bCs w:val="0"/>
          <w:kern w:val="0"/>
          <w:sz w:val="24"/>
          <w:szCs w:val="21"/>
          <w:lang w:val="en-US" w:eastAsia="zh-CN" w:bidi="ar-SA"/>
        </w:rPr>
        <w:t>经验，以证明其具备承担本项目的能力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}。</w:t>
      </w:r>
      <w:bookmarkStart w:id="0" w:name="_GoBack"/>
      <w:bookmarkEnd w:id="0"/>
    </w:p>
    <w:p w14:paraId="6311120E">
      <w:pPr>
        <w:pStyle w:val="4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团队成员介绍</w:t>
      </w:r>
    </w:p>
    <w:p w14:paraId="21E3EFD3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5928DC34">
      <w:pPr>
        <w:rPr>
          <w:rFonts w:hint="eastAsia"/>
          <w:lang w:val="en-US" w:eastAsia="zh-CN"/>
        </w:rPr>
      </w:pPr>
    </w:p>
    <w:p w14:paraId="241C925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需根据工作大纲6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课题研究团队要求，成立项目专家团队，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保证项目实施有充足且专业的人员。团队构成应有宏观政策研究人员、经济分析人员、项目与财务管理人员、环境社会风险管控人员等。</w:t>
      </w:r>
    </w:p>
    <w:p w14:paraId="73BDD1CB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 xml:space="preserve">  </w:t>
      </w:r>
    </w:p>
    <w:p w14:paraId="2051AF0E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</w:p>
    <w:p w14:paraId="3D19CBF9">
      <w:pPr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3F96D5AB">
      <w:pPr>
        <w:jc w:val="both"/>
        <w:rPr>
          <w:color w:val="1F2329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br w:type="page"/>
      </w:r>
    </w:p>
    <w:p w14:paraId="3B5EF199">
      <w:pPr>
        <w:pStyle w:val="4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申报单位资质证明材料</w:t>
      </w:r>
    </w:p>
    <w:p w14:paraId="4289B20D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1DBD7C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32"/>
          <w:szCs w:val="32"/>
        </w:rPr>
      </w:pPr>
    </w:p>
    <w:p w14:paraId="79B80A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要求说明：营业执照、体系认证、高新技术、获奖证书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扫描件</w:t>
      </w:r>
    </w:p>
    <w:p w14:paraId="4C3F0C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32"/>
          <w:szCs w:val="32"/>
        </w:rPr>
      </w:pPr>
    </w:p>
    <w:p w14:paraId="41541BB9">
      <w:pPr>
        <w:pStyle w:val="4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项目业绩证明材料</w:t>
      </w:r>
    </w:p>
    <w:p w14:paraId="3619DF78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7CBA15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32"/>
          <w:szCs w:val="32"/>
        </w:rPr>
      </w:pPr>
    </w:p>
    <w:p w14:paraId="0DF593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要求说明：第二章列示的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近5年实施过的同类项目经验的证明材料，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  <w:t>提交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合同关键页，包括合同首页、工作内容页、签字盖章页的扫描件，按业绩顺序排列。</w:t>
      </w:r>
    </w:p>
    <w:p w14:paraId="7B11AE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A1B5C"/>
    <w:multiLevelType w:val="singleLevel"/>
    <w:tmpl w:val="AC7A1B5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AFB67131"/>
    <w:multiLevelType w:val="singleLevel"/>
    <w:tmpl w:val="AFB671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FB258D"/>
    <w:multiLevelType w:val="singleLevel"/>
    <w:tmpl w:val="3DFB25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53C0C13"/>
    <w:multiLevelType w:val="singleLevel"/>
    <w:tmpl w:val="753C0C1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9D3AF"/>
    <w:rsid w:val="3F6FE83A"/>
    <w:rsid w:val="56D98D13"/>
    <w:rsid w:val="5AFDB3DC"/>
    <w:rsid w:val="6FFF1BB9"/>
    <w:rsid w:val="76FF4537"/>
    <w:rsid w:val="7AD2A2C4"/>
    <w:rsid w:val="7F7EF8C7"/>
    <w:rsid w:val="7FAEDC26"/>
    <w:rsid w:val="87F21B8C"/>
    <w:rsid w:val="9F79D3AF"/>
    <w:rsid w:val="BFBE86BC"/>
    <w:rsid w:val="DF5C2401"/>
    <w:rsid w:val="EA6F986B"/>
    <w:rsid w:val="EBABEC3A"/>
    <w:rsid w:val="F7BF6930"/>
    <w:rsid w:val="F7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after="120"/>
      <w:ind w:firstLine="420"/>
    </w:pPr>
    <w:rPr>
      <w:rFonts w:ascii="Times New Roman" w:hAnsi="Times New Roman" w:eastAsia="宋体" w:cs="Times New Roman"/>
      <w:szCs w:val="20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2026-07-13T02:39:00Z</dcterms:created>
  <dc:creator>张万军</dc:creator>
  <cp:lastModifiedBy>张万军</cp:lastModifiedBy>
  <dcterms:modified xsi:type="dcterms:W3CDTF">2026-07-14T17:38:24Z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8204E1FBC4A0460ADFF6506AC271FDBA_43</vt:lpwstr>
  </property>
</Properties>
</file>