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438B">
      <w:pPr>
        <w:tabs>
          <w:tab w:val="left" w:pos="720"/>
          <w:tab w:val="right" w:leader="dot" w:pos="8640"/>
        </w:tabs>
        <w:spacing w:line="360" w:lineRule="auto"/>
        <w:jc w:val="center"/>
      </w:pPr>
      <w:bookmarkStart w:id="8" w:name="_GoBack"/>
      <w:bookmarkEnd w:id="8"/>
      <w:r>
        <w:rPr>
          <w:rFonts w:hint="eastAsia"/>
        </w:rPr>
        <w:t>全球环境基金（GEF）</w:t>
      </w:r>
    </w:p>
    <w:p w14:paraId="4227F7C6">
      <w:pPr>
        <w:tabs>
          <w:tab w:val="left" w:pos="720"/>
          <w:tab w:val="right" w:leader="dot" w:pos="8640"/>
        </w:tabs>
        <w:spacing w:line="360" w:lineRule="auto"/>
        <w:jc w:val="center"/>
      </w:pPr>
      <w:r>
        <w:rPr>
          <w:rFonts w:hint="eastAsia"/>
        </w:rPr>
        <w:t>中国野生动物保护管理与变革项目</w:t>
      </w:r>
    </w:p>
    <w:p w14:paraId="12593D53">
      <w:pPr>
        <w:tabs>
          <w:tab w:val="left" w:pos="720"/>
          <w:tab w:val="right" w:leader="dot" w:pos="8640"/>
        </w:tabs>
        <w:spacing w:line="360" w:lineRule="auto"/>
        <w:jc w:val="center"/>
      </w:pPr>
    </w:p>
    <w:p w14:paraId="04925D31">
      <w:pPr>
        <w:tabs>
          <w:tab w:val="left" w:pos="720"/>
          <w:tab w:val="right" w:leader="dot" w:pos="8640"/>
        </w:tabs>
        <w:spacing w:line="360" w:lineRule="auto"/>
        <w:jc w:val="center"/>
      </w:pPr>
    </w:p>
    <w:p w14:paraId="7E0DD193">
      <w:pPr>
        <w:tabs>
          <w:tab w:val="left" w:pos="720"/>
          <w:tab w:val="right" w:leader="dot" w:pos="8640"/>
        </w:tabs>
        <w:spacing w:line="360" w:lineRule="auto"/>
        <w:jc w:val="center"/>
      </w:pPr>
    </w:p>
    <w:p w14:paraId="732DFE1E">
      <w:pPr>
        <w:tabs>
          <w:tab w:val="left" w:pos="720"/>
          <w:tab w:val="right" w:leader="dot" w:pos="8640"/>
        </w:tabs>
        <w:spacing w:line="360" w:lineRule="auto"/>
        <w:jc w:val="center"/>
      </w:pPr>
    </w:p>
    <w:p w14:paraId="467ABFB5">
      <w:pPr>
        <w:spacing w:line="360" w:lineRule="auto"/>
        <w:jc w:val="center"/>
        <w:rPr>
          <w:b/>
          <w:sz w:val="28"/>
        </w:rPr>
      </w:pPr>
    </w:p>
    <w:p w14:paraId="6E195180">
      <w:pPr>
        <w:spacing w:line="360" w:lineRule="auto"/>
        <w:jc w:val="center"/>
        <w:rPr>
          <w:b/>
          <w:sz w:val="32"/>
          <w:szCs w:val="32"/>
        </w:rPr>
      </w:pPr>
      <w:r>
        <w:rPr>
          <w:rFonts w:hint="eastAsia" w:ascii="楷体_GB2312" w:hAnsi="华文楷体" w:eastAsia="楷体_GB2312"/>
          <w:b/>
          <w:sz w:val="32"/>
          <w:szCs w:val="32"/>
        </w:rPr>
        <w:t>咨询服务建议书征询文件</w:t>
      </w:r>
    </w:p>
    <w:p w14:paraId="5C589808">
      <w:pPr>
        <w:spacing w:line="360" w:lineRule="auto"/>
        <w:jc w:val="center"/>
        <w:rPr>
          <w:b/>
          <w:sz w:val="32"/>
          <w:szCs w:val="32"/>
        </w:rPr>
      </w:pPr>
    </w:p>
    <w:p w14:paraId="4DCD408C">
      <w:pPr>
        <w:spacing w:line="360" w:lineRule="auto"/>
        <w:jc w:val="center"/>
        <w:rPr>
          <w:b/>
          <w:sz w:val="32"/>
          <w:szCs w:val="32"/>
        </w:rPr>
      </w:pPr>
    </w:p>
    <w:p w14:paraId="56322C4D">
      <w:pPr>
        <w:spacing w:line="360" w:lineRule="auto"/>
        <w:jc w:val="center"/>
        <w:rPr>
          <w:b/>
          <w:sz w:val="32"/>
          <w:szCs w:val="32"/>
        </w:rPr>
      </w:pPr>
    </w:p>
    <w:p w14:paraId="5DDA5FF6">
      <w:pPr>
        <w:spacing w:line="360" w:lineRule="auto"/>
        <w:jc w:val="center"/>
        <w:rPr>
          <w:b/>
          <w:sz w:val="32"/>
          <w:szCs w:val="32"/>
        </w:rPr>
      </w:pPr>
    </w:p>
    <w:p w14:paraId="1DA03FFA">
      <w:pPr>
        <w:tabs>
          <w:tab w:val="left" w:pos="720"/>
          <w:tab w:val="right" w:leader="dot" w:pos="8640"/>
        </w:tabs>
        <w:spacing w:line="360" w:lineRule="auto"/>
        <w:jc w:val="center"/>
        <w:rPr>
          <w:b/>
          <w:sz w:val="32"/>
          <w:szCs w:val="32"/>
        </w:rPr>
      </w:pPr>
      <w:bookmarkStart w:id="0" w:name="OLE_LINK1"/>
      <w:bookmarkStart w:id="1" w:name="OLE_LINK2"/>
      <w:r>
        <w:rPr>
          <w:rFonts w:hint="eastAsia"/>
          <w:b/>
          <w:bCs/>
          <w:sz w:val="32"/>
          <w:szCs w:val="32"/>
        </w:rPr>
        <w:t>《云南省灵长类极小种群物种保护行动计划》（建议稿）</w:t>
      </w:r>
    </w:p>
    <w:bookmarkEnd w:id="0"/>
    <w:bookmarkEnd w:id="1"/>
    <w:p w14:paraId="27C32AF8">
      <w:pPr>
        <w:tabs>
          <w:tab w:val="left" w:pos="720"/>
          <w:tab w:val="right" w:leader="dot" w:pos="8640"/>
        </w:tabs>
        <w:spacing w:line="360" w:lineRule="auto"/>
        <w:jc w:val="center"/>
        <w:rPr>
          <w:b/>
          <w:szCs w:val="21"/>
        </w:rPr>
      </w:pPr>
    </w:p>
    <w:p w14:paraId="05543B12">
      <w:pPr>
        <w:tabs>
          <w:tab w:val="left" w:pos="720"/>
          <w:tab w:val="right" w:leader="dot" w:pos="8640"/>
        </w:tabs>
        <w:spacing w:line="360" w:lineRule="auto"/>
        <w:jc w:val="center"/>
        <w:rPr>
          <w:b/>
          <w:szCs w:val="21"/>
        </w:rPr>
      </w:pPr>
    </w:p>
    <w:p w14:paraId="0B6AE640">
      <w:pPr>
        <w:tabs>
          <w:tab w:val="left" w:pos="720"/>
          <w:tab w:val="right" w:leader="dot" w:pos="8640"/>
        </w:tabs>
        <w:spacing w:line="360" w:lineRule="auto"/>
        <w:jc w:val="center"/>
        <w:rPr>
          <w:b/>
          <w:szCs w:val="21"/>
        </w:rPr>
      </w:pPr>
    </w:p>
    <w:p w14:paraId="1F0FEE62">
      <w:pPr>
        <w:tabs>
          <w:tab w:val="left" w:pos="720"/>
          <w:tab w:val="right" w:leader="dot" w:pos="8640"/>
        </w:tabs>
        <w:spacing w:line="360" w:lineRule="auto"/>
        <w:jc w:val="center"/>
        <w:rPr>
          <w:b/>
          <w:szCs w:val="21"/>
        </w:rPr>
      </w:pPr>
    </w:p>
    <w:p w14:paraId="4138E3DE">
      <w:pPr>
        <w:tabs>
          <w:tab w:val="left" w:pos="720"/>
          <w:tab w:val="right" w:leader="dot" w:pos="8640"/>
        </w:tabs>
        <w:spacing w:line="360" w:lineRule="auto"/>
        <w:jc w:val="center"/>
        <w:rPr>
          <w:b/>
          <w:szCs w:val="21"/>
        </w:rPr>
      </w:pPr>
    </w:p>
    <w:p w14:paraId="3E8A9351">
      <w:pPr>
        <w:tabs>
          <w:tab w:val="left" w:pos="720"/>
          <w:tab w:val="right" w:leader="dot" w:pos="8640"/>
        </w:tabs>
        <w:spacing w:line="360" w:lineRule="auto"/>
        <w:jc w:val="center"/>
        <w:rPr>
          <w:b/>
          <w:szCs w:val="21"/>
        </w:rPr>
      </w:pPr>
    </w:p>
    <w:p w14:paraId="654251D5">
      <w:pPr>
        <w:tabs>
          <w:tab w:val="left" w:pos="720"/>
          <w:tab w:val="right" w:leader="dot" w:pos="8640"/>
        </w:tabs>
        <w:spacing w:line="360" w:lineRule="auto"/>
        <w:jc w:val="center"/>
        <w:rPr>
          <w:b/>
          <w:szCs w:val="21"/>
        </w:rPr>
      </w:pPr>
    </w:p>
    <w:p w14:paraId="3C4A3631">
      <w:pPr>
        <w:tabs>
          <w:tab w:val="left" w:pos="720"/>
          <w:tab w:val="right" w:leader="dot" w:pos="8640"/>
        </w:tabs>
        <w:spacing w:line="360" w:lineRule="auto"/>
        <w:jc w:val="center"/>
        <w:rPr>
          <w:b/>
          <w:szCs w:val="21"/>
        </w:rPr>
      </w:pPr>
    </w:p>
    <w:p w14:paraId="060DB92A">
      <w:pPr>
        <w:tabs>
          <w:tab w:val="left" w:pos="720"/>
          <w:tab w:val="right" w:leader="dot" w:pos="8640"/>
        </w:tabs>
        <w:spacing w:line="360" w:lineRule="auto"/>
        <w:jc w:val="center"/>
        <w:rPr>
          <w:b/>
          <w:szCs w:val="21"/>
        </w:rPr>
      </w:pPr>
    </w:p>
    <w:p w14:paraId="57853F0C">
      <w:pPr>
        <w:tabs>
          <w:tab w:val="left" w:pos="720"/>
          <w:tab w:val="right" w:leader="dot" w:pos="8640"/>
        </w:tabs>
        <w:spacing w:line="360" w:lineRule="auto"/>
        <w:jc w:val="center"/>
        <w:rPr>
          <w:b/>
          <w:szCs w:val="21"/>
        </w:rPr>
      </w:pPr>
    </w:p>
    <w:p w14:paraId="2DD09171">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pPr>
        <w:tabs>
          <w:tab w:val="left" w:pos="720"/>
          <w:tab w:val="right" w:leader="dot" w:pos="8640"/>
        </w:tabs>
        <w:spacing w:line="360" w:lineRule="auto"/>
        <w:jc w:val="center"/>
        <w:rPr>
          <w:b/>
          <w:szCs w:val="21"/>
        </w:rPr>
      </w:pPr>
    </w:p>
    <w:p w14:paraId="02296CE5">
      <w:pPr>
        <w:tabs>
          <w:tab w:val="left" w:pos="720"/>
          <w:tab w:val="right" w:leader="dot" w:pos="8640"/>
        </w:tabs>
        <w:spacing w:line="360" w:lineRule="auto"/>
        <w:jc w:val="center"/>
        <w:rPr>
          <w:b/>
          <w:szCs w:val="21"/>
        </w:rPr>
      </w:pPr>
    </w:p>
    <w:p w14:paraId="0A4337E7">
      <w:pPr>
        <w:pageBreakBefore/>
        <w:spacing w:line="360" w:lineRule="auto"/>
        <w:jc w:val="center"/>
        <w:rPr>
          <w:b/>
          <w:sz w:val="36"/>
          <w:szCs w:val="36"/>
        </w:rPr>
      </w:pPr>
      <w:r>
        <w:rPr>
          <w:rFonts w:hint="eastAsia"/>
          <w:b/>
          <w:sz w:val="36"/>
          <w:szCs w:val="36"/>
        </w:rPr>
        <w:t>第一章  邀 请 函</w:t>
      </w:r>
    </w:p>
    <w:p w14:paraId="4FC460ED">
      <w:pPr>
        <w:tabs>
          <w:tab w:val="right" w:leader="dot" w:pos="8640"/>
        </w:tabs>
        <w:spacing w:line="360" w:lineRule="auto"/>
        <w:rPr>
          <w:rFonts w:ascii="宋体" w:hAnsi="宋体"/>
          <w:szCs w:val="21"/>
        </w:rPr>
      </w:pPr>
    </w:p>
    <w:p w14:paraId="3BC743EC">
      <w:pPr>
        <w:tabs>
          <w:tab w:val="right" w:leader="dot" w:pos="8640"/>
        </w:tabs>
        <w:spacing w:line="360" w:lineRule="auto"/>
        <w:rPr>
          <w:rFonts w:ascii="宋体" w:hAnsi="宋体"/>
          <w:szCs w:val="21"/>
          <w:lang w:val="fr-FR"/>
        </w:rPr>
      </w:pPr>
      <w:r>
        <w:rPr>
          <w:rFonts w:hint="eastAsia" w:ascii="宋体" w:hAnsi="宋体"/>
          <w:szCs w:val="21"/>
        </w:rPr>
        <w:t>尊敬的先生</w:t>
      </w:r>
      <w:r>
        <w:rPr>
          <w:rFonts w:hint="eastAsia" w:ascii="宋体" w:hAnsi="宋体"/>
          <w:szCs w:val="21"/>
          <w:lang w:val="fr-FR"/>
        </w:rPr>
        <w:t>/</w:t>
      </w:r>
      <w:r>
        <w:rPr>
          <w:rFonts w:hint="eastAsia" w:ascii="宋体" w:hAnsi="宋体"/>
          <w:szCs w:val="21"/>
        </w:rPr>
        <w:t>女士</w:t>
      </w:r>
      <w:r>
        <w:rPr>
          <w:rFonts w:hint="eastAsia" w:ascii="宋体" w:hAnsi="宋体"/>
          <w:szCs w:val="21"/>
          <w:lang w:val="fr-FR"/>
        </w:rPr>
        <w:t>：</w:t>
      </w:r>
    </w:p>
    <w:p w14:paraId="66858B80">
      <w:pPr>
        <w:tabs>
          <w:tab w:val="right" w:leader="dot" w:pos="8640"/>
        </w:tabs>
        <w:spacing w:line="360" w:lineRule="auto"/>
        <w:rPr>
          <w:szCs w:val="21"/>
          <w:lang w:val="en-GB"/>
        </w:rPr>
      </w:pPr>
    </w:p>
    <w:p w14:paraId="2C459461">
      <w:pPr>
        <w:pStyle w:val="36"/>
        <w:numPr>
          <w:ilvl w:val="0"/>
          <w:numId w:val="1"/>
        </w:numPr>
        <w:tabs>
          <w:tab w:val="clear" w:pos="846"/>
        </w:tabs>
        <w:spacing w:line="360" w:lineRule="auto"/>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从联合国开发计划署获得了针对全球环境基金（GEF）中国野生动物保护管理与变革项目</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14:paraId="045A0FC7">
      <w:pPr>
        <w:pStyle w:val="93"/>
        <w:tabs>
          <w:tab w:val="right" w:leader="dot" w:pos="8640"/>
          <w:tab w:val="clear" w:pos="-720"/>
        </w:tabs>
        <w:suppressAutoHyphens w:val="0"/>
        <w:spacing w:line="360" w:lineRule="auto"/>
        <w:rPr>
          <w:spacing w:val="0"/>
          <w:sz w:val="21"/>
          <w:szCs w:val="21"/>
          <w:lang w:eastAsia="zh-CN"/>
        </w:rPr>
      </w:pPr>
    </w:p>
    <w:p w14:paraId="0E1C0429">
      <w:pPr>
        <w:pStyle w:val="36"/>
        <w:numPr>
          <w:ilvl w:val="0"/>
          <w:numId w:val="1"/>
        </w:numPr>
        <w:spacing w:line="360" w:lineRule="auto"/>
        <w:ind w:left="845"/>
        <w:rPr>
          <w:rFonts w:hAnsi="宋体"/>
          <w:sz w:val="21"/>
          <w:szCs w:val="21"/>
          <w:lang w:eastAsia="zh-CN"/>
        </w:rPr>
      </w:pPr>
      <w:r>
        <w:rPr>
          <w:rFonts w:hint="eastAsia" w:hAnsi="宋体"/>
          <w:sz w:val="21"/>
          <w:szCs w:val="21"/>
          <w:lang w:eastAsia="zh-CN"/>
        </w:rPr>
        <w:t>贵单位被邀请为全球环境基金（GEF）中国野生动物保护管理与变革项目《云南省灵长类极小种群物种保护行动计划》（建议稿）提交建议书。</w:t>
      </w:r>
      <w:r>
        <w:rPr>
          <w:rFonts w:hAnsi="宋体"/>
          <w:sz w:val="21"/>
          <w:szCs w:val="21"/>
          <w:lang w:eastAsia="zh-CN"/>
        </w:rPr>
        <w:t>咨询服务的细节详见任务大纲。</w:t>
      </w:r>
    </w:p>
    <w:p w14:paraId="63D85B94">
      <w:pPr>
        <w:pStyle w:val="36"/>
        <w:spacing w:line="360" w:lineRule="auto"/>
        <w:rPr>
          <w:sz w:val="21"/>
          <w:szCs w:val="21"/>
          <w:lang w:eastAsia="zh-CN"/>
        </w:rPr>
      </w:pPr>
    </w:p>
    <w:p w14:paraId="7E3E2FED">
      <w:pPr>
        <w:pStyle w:val="36"/>
        <w:numPr>
          <w:ilvl w:val="0"/>
          <w:numId w:val="1"/>
        </w:numPr>
        <w:spacing w:line="360" w:lineRule="auto"/>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14:paraId="48E18A9E">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14:paraId="15597AF7">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14:paraId="24CF0CE1">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14:paraId="362DE197">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14:paraId="19342D22">
      <w:pPr>
        <w:pStyle w:val="36"/>
        <w:tabs>
          <w:tab w:val="left" w:pos="720"/>
          <w:tab w:val="left" w:pos="1440"/>
          <w:tab w:val="left" w:pos="2880"/>
          <w:tab w:val="right" w:leader="dot" w:pos="8640"/>
        </w:tabs>
        <w:spacing w:line="360" w:lineRule="auto"/>
        <w:ind w:left="840" w:leftChars="200" w:hanging="420" w:hangingChars="200"/>
        <w:rPr>
          <w:szCs w:val="21"/>
          <w:lang w:eastAsia="zh-CN"/>
        </w:rPr>
      </w:pPr>
      <w:r>
        <w:rPr>
          <w:rFonts w:hint="eastAsia" w:hAnsi="宋体"/>
          <w:sz w:val="21"/>
          <w:szCs w:val="21"/>
          <w:lang w:eastAsia="zh-CN"/>
        </w:rPr>
        <w:t>4.   如果贵单位需要进一步的信息，我中心将视情况尽可能并尽快提供。但贵单位无权因我中心未及时提供上述信息，而要求延长投标截止时间。</w:t>
      </w:r>
    </w:p>
    <w:p w14:paraId="01B42B93">
      <w:pPr>
        <w:pStyle w:val="19"/>
        <w:spacing w:line="360" w:lineRule="auto"/>
        <w:jc w:val="right"/>
        <w:rPr>
          <w:rFonts w:ascii="宋体" w:hAnsi="宋体"/>
          <w:szCs w:val="21"/>
          <w:lang w:eastAsia="zh-CN"/>
        </w:rPr>
      </w:pPr>
    </w:p>
    <w:p w14:paraId="77F85F0C">
      <w:pPr>
        <w:pStyle w:val="19"/>
        <w:spacing w:line="360" w:lineRule="auto"/>
        <w:jc w:val="right"/>
        <w:rPr>
          <w:rFonts w:ascii="宋体" w:hAnsi="宋体"/>
          <w:szCs w:val="21"/>
          <w:lang w:eastAsia="zh-CN"/>
        </w:rPr>
      </w:pPr>
    </w:p>
    <w:p w14:paraId="0E63357E">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14:paraId="0F07DCFF">
      <w:pPr>
        <w:pStyle w:val="19"/>
        <w:spacing w:line="360" w:lineRule="auto"/>
        <w:jc w:val="right"/>
        <w:rPr>
          <w:sz w:val="21"/>
          <w:szCs w:val="21"/>
          <w:lang w:eastAsia="zh-CN"/>
        </w:rPr>
      </w:pPr>
    </w:p>
    <w:p w14:paraId="3BB5DB48">
      <w:pPr>
        <w:pStyle w:val="19"/>
        <w:spacing w:line="360" w:lineRule="auto"/>
        <w:jc w:val="right"/>
        <w:rPr>
          <w:sz w:val="21"/>
          <w:szCs w:val="21"/>
          <w:lang w:eastAsia="zh-CN"/>
        </w:rPr>
      </w:pPr>
    </w:p>
    <w:p w14:paraId="4AAA3F48">
      <w:pPr>
        <w:pStyle w:val="19"/>
        <w:spacing w:line="360" w:lineRule="auto"/>
        <w:jc w:val="right"/>
        <w:rPr>
          <w:sz w:val="21"/>
          <w:szCs w:val="21"/>
          <w:lang w:eastAsia="zh-CN"/>
        </w:rPr>
      </w:pPr>
      <w:r>
        <w:rPr>
          <w:rFonts w:hint="eastAsia"/>
          <w:sz w:val="21"/>
          <w:szCs w:val="21"/>
          <w:lang w:eastAsia="zh-CN"/>
        </w:rPr>
        <w:t>（盖单位公章）</w:t>
      </w:r>
    </w:p>
    <w:p w14:paraId="004A9D1A">
      <w:pPr>
        <w:spacing w:line="360" w:lineRule="auto"/>
        <w:jc w:val="right"/>
        <w:rPr>
          <w:szCs w:val="21"/>
        </w:rPr>
      </w:pPr>
    </w:p>
    <w:p w14:paraId="4979B028">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rFonts w:hint="eastAsia"/>
          <w:szCs w:val="21"/>
        </w:rPr>
        <w:t xml:space="preserve">  年   月   日</w:t>
      </w:r>
    </w:p>
    <w:p w14:paraId="5C67D3D6">
      <w:pPr>
        <w:pageBreakBefore/>
        <w:spacing w:line="360" w:lineRule="auto"/>
        <w:jc w:val="center"/>
        <w:rPr>
          <w:b/>
          <w:szCs w:val="21"/>
        </w:rPr>
      </w:pPr>
      <w:r>
        <w:rPr>
          <w:rFonts w:hint="eastAsia"/>
          <w:b/>
          <w:sz w:val="36"/>
          <w:szCs w:val="36"/>
        </w:rPr>
        <w:t>第二章  投标人须知</w:t>
      </w:r>
    </w:p>
    <w:p w14:paraId="163690C9">
      <w:pPr>
        <w:pStyle w:val="7"/>
        <w:spacing w:after="0" w:line="360" w:lineRule="auto"/>
        <w:rPr>
          <w:sz w:val="21"/>
          <w:szCs w:val="21"/>
          <w:lang w:eastAsia="zh-CN"/>
        </w:rPr>
      </w:pPr>
    </w:p>
    <w:p w14:paraId="465D32E8">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14:paraId="0076B77E">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14:paraId="6569FBA4">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14:paraId="2DE7BC7D">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14:paraId="2E36DAA8">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14:paraId="096F314E">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14:paraId="09C341C0">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14:paraId="22BE1002">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14:paraId="69EE7D7C">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14:paraId="7D50FA0D">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14:paraId="2695B62A">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14:paraId="587A4365">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14:paraId="6578673C">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571D5810">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14:paraId="1BC853E7">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6F478295">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14:paraId="25697AC7">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5A97E674">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14:paraId="1070D8E5">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14:paraId="543D7A1E">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14:paraId="5582C230">
      <w:pPr>
        <w:tabs>
          <w:tab w:val="left" w:pos="720"/>
        </w:tabs>
        <w:spacing w:before="120" w:beforeLines="50" w:line="360" w:lineRule="auto"/>
        <w:ind w:left="840" w:leftChars="4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14:paraId="59949C0B">
      <w:pPr>
        <w:pStyle w:val="28"/>
        <w:tabs>
          <w:tab w:val="left" w:pos="5280"/>
        </w:tabs>
        <w:spacing w:before="120" w:beforeLines="50" w:line="360" w:lineRule="auto"/>
        <w:ind w:left="840" w:leftChars="400"/>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14:paraId="353348C2">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14:paraId="0B349FB2">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14:paraId="7D919414">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14:paraId="54EACBA2">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14:paraId="4E92F62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14:paraId="76FAB42C">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14:paraId="0ADEF30D">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14:paraId="261EDEF7">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14:paraId="095C67C6">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14:paraId="3905D9B1">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14:paraId="307D2F12">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14:paraId="4D83A23A">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14:paraId="4DF358FF">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14:paraId="0BAA04E2">
      <w:pPr>
        <w:pStyle w:val="28"/>
        <w:widowControl/>
        <w:spacing w:before="120" w:beforeLines="50" w:after="0" w:line="360" w:lineRule="auto"/>
        <w:ind w:left="632" w:leftChars="0" w:hanging="632" w:hangingChars="300"/>
        <w:rPr>
          <w:rFonts w:ascii="宋体" w:hAnsi="宋体"/>
          <w:b/>
          <w:i/>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14:paraId="148A0834">
      <w:pPr>
        <w:pStyle w:val="28"/>
        <w:widowControl/>
        <w:spacing w:before="120" w:beforeLines="50" w:after="0" w:line="360" w:lineRule="auto"/>
        <w:ind w:left="632" w:leftChars="0" w:hanging="632" w:hangingChars="300"/>
        <w:rPr>
          <w:szCs w:val="21"/>
        </w:rPr>
      </w:pPr>
      <w:r>
        <w:rPr>
          <w:b/>
          <w:bCs/>
          <w:szCs w:val="21"/>
          <w:lang w:val="en-GB"/>
        </w:rPr>
        <w:tab/>
      </w:r>
      <w:r>
        <w:rPr>
          <w:rFonts w:hint="eastAsia"/>
          <w:szCs w:val="21"/>
          <w:lang w:val="en-GB"/>
        </w:rPr>
        <w:t>无</w:t>
      </w:r>
    </w:p>
    <w:p w14:paraId="0E696BEA">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14:paraId="7D5DAC3F">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14:paraId="0DA5EE97">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14:paraId="31BEDA84">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01D1D49F">
      <w:pPr>
        <w:pStyle w:val="28"/>
        <w:spacing w:before="120" w:beforeLines="50" w:line="360" w:lineRule="auto"/>
        <w:rPr>
          <w:rFonts w:ascii="宋体" w:hAnsi="宋体"/>
          <w:szCs w:val="21"/>
        </w:rPr>
      </w:pPr>
    </w:p>
    <w:p w14:paraId="69D682FE">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14:paraId="656C430F">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14:paraId="05557FCD">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14:paraId="3C149DC9">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14:paraId="7DF5F857">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14:paraId="60451704">
      <w:pPr>
        <w:pStyle w:val="28"/>
        <w:spacing w:before="120" w:beforeLines="50" w:line="360" w:lineRule="auto"/>
        <w:rPr>
          <w:szCs w:val="21"/>
          <w:lang w:val="en-GB"/>
        </w:rPr>
      </w:pPr>
    </w:p>
    <w:p w14:paraId="5590E691">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14:paraId="32EA3B04">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14:paraId="5EE6E955">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14:paraId="5B925CC3">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14:paraId="18FD7A7C">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14:paraId="4F50B220">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14:paraId="65CE4F9D">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14:paraId="36D119A5">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14:paraId="0ED1A018">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14:paraId="1AF76155">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14:paraId="1F5DBE97">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14:paraId="6A656FFC">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14:paraId="5085FB2D">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14:paraId="3F01C504">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14:paraId="2D1E62BC">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14:paraId="01BE89A9">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05B3D730">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14:paraId="5F530828">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14:paraId="0F6CCE73">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14:paraId="0C0A9CB9">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14:paraId="0E2B29D8">
      <w:pPr>
        <w:pStyle w:val="28"/>
        <w:spacing w:before="120" w:beforeLines="50" w:line="360" w:lineRule="auto"/>
        <w:rPr>
          <w:szCs w:val="21"/>
          <w:lang w:val="en-GB"/>
        </w:rPr>
      </w:pPr>
    </w:p>
    <w:p w14:paraId="28F105A2">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14:paraId="4171DA3D">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14:paraId="47CE2D74">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14:paraId="4BB28612">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14:paraId="1ACE2C98">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14:paraId="729184B4">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14:paraId="539CE427">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14:paraId="44E98243">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14:paraId="4D3712DD">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14:paraId="54DB8FE9">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14:paraId="062CBF81">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14:paraId="1B596B89">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14:paraId="507F36B8">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14:paraId="3B63036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14:paraId="6086D9CA">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14:paraId="305E03E2">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14:paraId="21C7C55A">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14:paraId="07EAD5C8">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14:paraId="57180317">
      <w:pPr>
        <w:pStyle w:val="28"/>
        <w:spacing w:before="120" w:beforeLines="50" w:line="360" w:lineRule="auto"/>
        <w:rPr>
          <w:b/>
          <w:szCs w:val="21"/>
          <w:lang w:val="en-GB"/>
        </w:rPr>
      </w:pPr>
    </w:p>
    <w:p w14:paraId="4F3B745A">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14:paraId="36EB8939">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14:paraId="04FC1219">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14:paraId="554EFA02">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14:paraId="51DA1004">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14:paraId="23C23B80">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6D716DE5">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14:paraId="3391E693">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14:paraId="6FC60EC0">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14:paraId="1C30BD62">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14:paraId="14DE2628">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14:paraId="296A7FEF">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14:paraId="75BABE86">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14:paraId="25EBAC1A">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14:paraId="182C1E8E">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14:paraId="7466C6F5">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14:paraId="03683820">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14:paraId="5D36281A">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14:paraId="01AD524E">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pPr>
              <w:spacing w:line="360" w:lineRule="auto"/>
              <w:jc w:val="center"/>
              <w:rPr>
                <w:rFonts w:ascii="宋体" w:hAnsi="宋体" w:cs="宋体"/>
                <w:szCs w:val="21"/>
              </w:rPr>
            </w:pPr>
            <w:r>
              <w:rPr>
                <w:rFonts w:hint="eastAsia"/>
                <w:b/>
                <w:bCs/>
                <w:szCs w:val="21"/>
              </w:rPr>
              <w:t>被评审的报价</w:t>
            </w:r>
          </w:p>
        </w:tc>
      </w:tr>
    </w:tbl>
    <w:p w14:paraId="503DCCE9">
      <w:pPr>
        <w:pStyle w:val="28"/>
        <w:spacing w:before="120" w:beforeLines="50" w:line="360" w:lineRule="auto"/>
        <w:rPr>
          <w:szCs w:val="21"/>
        </w:rPr>
      </w:pPr>
    </w:p>
    <w:p w14:paraId="6DEAE3B4">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14:paraId="672E6128">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14:paraId="7952239A">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14:paraId="5F2CD69C">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14:paraId="56320EB0">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14:paraId="596A64FB">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14:paraId="57832A2D">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14:paraId="5DF5EBDE">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14:paraId="3E669697">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14:paraId="00ABEAC3">
      <w:pPr>
        <w:pStyle w:val="28"/>
        <w:spacing w:before="240" w:beforeLines="100" w:line="360" w:lineRule="auto"/>
        <w:jc w:val="center"/>
        <w:rPr>
          <w:b/>
          <w:szCs w:val="21"/>
          <w:lang w:val="en-GB"/>
        </w:rPr>
      </w:pPr>
    </w:p>
    <w:p w14:paraId="5E59EE64">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14:paraId="3B1B4AF8">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14:paraId="2117ECD4">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14:paraId="2DE54799">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14:paraId="4FF89677">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14:paraId="0EB143ED">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14:paraId="418795C4">
      <w:pPr>
        <w:pStyle w:val="28"/>
        <w:spacing w:before="240" w:beforeLines="100" w:line="360" w:lineRule="auto"/>
        <w:jc w:val="center"/>
        <w:rPr>
          <w:b/>
          <w:szCs w:val="21"/>
          <w:lang w:val="en-GB"/>
        </w:rPr>
      </w:pPr>
    </w:p>
    <w:p w14:paraId="769ABACB">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14:paraId="28FCEFF0">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14:paraId="0A8D9D23">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14:paraId="75D1FE1C">
      <w:pPr>
        <w:spacing w:before="120" w:beforeLines="50" w:line="360" w:lineRule="auto"/>
        <w:rPr>
          <w:sz w:val="28"/>
          <w:szCs w:val="28"/>
          <w:lang w:val="en-GB"/>
        </w:rPr>
      </w:pPr>
    </w:p>
    <w:p w14:paraId="140E736F">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14:paraId="096F1529">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14:paraId="058B8357">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14:paraId="543A51FB">
      <w:pPr>
        <w:pageBreakBefore/>
        <w:spacing w:line="360" w:lineRule="auto"/>
        <w:jc w:val="center"/>
        <w:rPr>
          <w:b/>
          <w:sz w:val="36"/>
          <w:szCs w:val="36"/>
        </w:rPr>
      </w:pPr>
      <w:r>
        <w:rPr>
          <w:rFonts w:hint="eastAsia"/>
          <w:b/>
          <w:sz w:val="36"/>
          <w:szCs w:val="36"/>
        </w:rPr>
        <w:t>投标人须知</w:t>
      </w:r>
    </w:p>
    <w:p w14:paraId="5C67FEEC">
      <w:pPr>
        <w:spacing w:line="360" w:lineRule="auto"/>
        <w:jc w:val="center"/>
        <w:rPr>
          <w:b/>
          <w:sz w:val="30"/>
          <w:szCs w:val="30"/>
        </w:rPr>
      </w:pPr>
      <w:r>
        <w:rPr>
          <w:rFonts w:hint="eastAsia"/>
          <w:b/>
          <w:sz w:val="30"/>
          <w:szCs w:val="30"/>
        </w:rPr>
        <w:t>资料表</w:t>
      </w:r>
    </w:p>
    <w:p w14:paraId="79F78254">
      <w:pPr>
        <w:spacing w:line="360" w:lineRule="auto"/>
        <w:jc w:val="center"/>
        <w:rPr>
          <w:bCs/>
          <w:lang w:val="en-GB"/>
        </w:rPr>
      </w:pPr>
    </w:p>
    <w:tbl>
      <w:tblPr>
        <w:tblStyle w:val="46"/>
        <w:tblW w:w="9144"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0"/>
      </w:tblGrid>
      <w:tr w14:paraId="3E7D29D8">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14:paraId="274FD883">
            <w:pPr>
              <w:spacing w:line="360" w:lineRule="auto"/>
              <w:rPr>
                <w:lang w:val="en-GB"/>
              </w:rPr>
            </w:pPr>
            <w:r>
              <w:rPr>
                <w:rFonts w:hint="eastAsia"/>
                <w:b/>
                <w:lang w:val="en-GB"/>
              </w:rPr>
              <w:t>条款编号</w:t>
            </w:r>
          </w:p>
        </w:tc>
        <w:tc>
          <w:tcPr>
            <w:tcW w:w="7630" w:type="dxa"/>
            <w:tcBorders>
              <w:top w:val="single" w:color="auto" w:sz="6" w:space="0"/>
            </w:tcBorders>
            <w:tcMar>
              <w:top w:w="85" w:type="dxa"/>
              <w:bottom w:w="142" w:type="dxa"/>
            </w:tcMar>
          </w:tcPr>
          <w:p w14:paraId="3D31E724">
            <w:pPr>
              <w:pStyle w:val="7"/>
              <w:tabs>
                <w:tab w:val="right" w:pos="7218"/>
              </w:tabs>
              <w:spacing w:after="0" w:line="360" w:lineRule="auto"/>
              <w:rPr>
                <w:szCs w:val="24"/>
                <w:lang w:val="en-GB" w:eastAsia="it-IT"/>
              </w:rPr>
            </w:pPr>
          </w:p>
        </w:tc>
      </w:tr>
      <w:tr w14:paraId="025814A9">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62BB0E2C">
            <w:pPr>
              <w:spacing w:line="360" w:lineRule="auto"/>
              <w:rPr>
                <w:b/>
                <w:bCs/>
                <w:lang w:val="en-GB"/>
              </w:rPr>
            </w:pPr>
            <w:r>
              <w:rPr>
                <w:b/>
                <w:bCs/>
                <w:lang w:val="en-GB"/>
              </w:rPr>
              <w:t>1.1</w:t>
            </w:r>
          </w:p>
          <w:p w14:paraId="3D1B8B7F">
            <w:pPr>
              <w:pStyle w:val="7"/>
              <w:spacing w:after="0" w:line="360" w:lineRule="auto"/>
              <w:rPr>
                <w:b/>
                <w:bCs/>
                <w:sz w:val="20"/>
                <w:szCs w:val="24"/>
                <w:lang w:val="en-GB" w:eastAsia="it-IT"/>
              </w:rPr>
            </w:pPr>
          </w:p>
        </w:tc>
        <w:tc>
          <w:tcPr>
            <w:tcW w:w="7630" w:type="dxa"/>
            <w:tcMar>
              <w:top w:w="85" w:type="dxa"/>
              <w:bottom w:w="142" w:type="dxa"/>
            </w:tcMar>
          </w:tcPr>
          <w:p w14:paraId="64C354FC">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34A03D2F">
            <w:pPr>
              <w:tabs>
                <w:tab w:val="left" w:pos="567"/>
                <w:tab w:val="right" w:pos="7306"/>
              </w:tabs>
              <w:spacing w:line="360" w:lineRule="auto"/>
              <w:ind w:left="567" w:hanging="567"/>
              <w:rPr>
                <w:szCs w:val="21"/>
                <w:u w:val="single"/>
              </w:rPr>
            </w:pPr>
            <w:r>
              <w:rPr>
                <w:rFonts w:hint="eastAsia"/>
                <w:szCs w:val="21"/>
                <w:lang w:val="en-GB"/>
              </w:rPr>
              <w:t>咨询任务名称</w:t>
            </w:r>
            <w:r>
              <w:rPr>
                <w:szCs w:val="21"/>
                <w:lang w:val="en-GB"/>
              </w:rPr>
              <w:t>:</w:t>
            </w:r>
            <w:r>
              <w:rPr>
                <w:rFonts w:hint="eastAsia"/>
                <w:szCs w:val="21"/>
                <w:u w:val="single"/>
                <w:lang w:val="en-GB"/>
              </w:rPr>
              <w:t xml:space="preserve"> </w:t>
            </w:r>
            <w:r>
              <w:rPr>
                <w:rFonts w:hint="eastAsia"/>
                <w:szCs w:val="21"/>
                <w:lang w:val="en-GB"/>
              </w:rPr>
              <w:t>《云南省灵长类极小种群物种保护行动计划》（建议稿）</w:t>
            </w:r>
          </w:p>
        </w:tc>
      </w:tr>
      <w:tr w14:paraId="45769A6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081D500B">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679475C3">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rFonts w:hint="eastAsia"/>
                <w:szCs w:val="21"/>
                <w:u w:val="single"/>
              </w:rPr>
              <w:t>是</w:t>
            </w:r>
            <w:r>
              <w:rPr>
                <w:szCs w:val="21"/>
                <w:u w:val="single"/>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14:paraId="658B4B6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720EA43B">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2ACBBFD6">
            <w:pPr>
              <w:rPr>
                <w:lang w:val="en-GB"/>
              </w:rPr>
            </w:pPr>
            <w:r>
              <w:rPr>
                <w:rFonts w:hint="eastAsia"/>
                <w:szCs w:val="21"/>
                <w:lang w:val="en-GB"/>
              </w:rPr>
              <w:t>对外合作与</w:t>
            </w:r>
            <w:r>
              <w:rPr>
                <w:szCs w:val="21"/>
                <w:lang w:val="en-GB"/>
              </w:rPr>
              <w:t>交流</w:t>
            </w:r>
            <w:r>
              <w:rPr>
                <w:rFonts w:hint="eastAsia"/>
                <w:szCs w:val="21"/>
                <w:lang w:val="en-GB"/>
              </w:rPr>
              <w:t xml:space="preserve">中心将提供以下投入和设施 </w:t>
            </w:r>
            <w:r>
              <w:rPr>
                <w:szCs w:val="21"/>
                <w:u w:val="single"/>
                <w:lang w:val="en-GB"/>
              </w:rPr>
              <w:t xml:space="preserve">   </w:t>
            </w:r>
            <w:r>
              <w:rPr>
                <w:rFonts w:hint="eastAsia"/>
                <w:szCs w:val="21"/>
                <w:u w:val="single"/>
                <w:lang w:val="en-GB"/>
              </w:rPr>
              <w:t>无</w:t>
            </w:r>
            <w:r>
              <w:rPr>
                <w:szCs w:val="21"/>
                <w:u w:val="single"/>
                <w:lang w:val="en-GB"/>
              </w:rPr>
              <w:tab/>
            </w:r>
            <w:r>
              <w:rPr>
                <w:szCs w:val="21"/>
                <w:u w:val="single"/>
                <w:lang w:val="en-GB"/>
              </w:rPr>
              <w:tab/>
            </w:r>
          </w:p>
        </w:tc>
      </w:tr>
      <w:tr w14:paraId="126A13D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2BD9C13C">
            <w:pPr>
              <w:spacing w:line="360" w:lineRule="auto"/>
              <w:rPr>
                <w:b/>
                <w:bCs/>
                <w:lang w:val="en-GB"/>
              </w:rPr>
            </w:pPr>
            <w:r>
              <w:rPr>
                <w:rFonts w:hint="eastAsia"/>
                <w:b/>
                <w:bCs/>
                <w:lang w:val="en-GB"/>
              </w:rPr>
              <w:t>1.7.2</w:t>
            </w:r>
          </w:p>
        </w:tc>
        <w:tc>
          <w:tcPr>
            <w:tcW w:w="7630" w:type="dxa"/>
            <w:tcMar>
              <w:top w:w="85" w:type="dxa"/>
              <w:bottom w:w="142" w:type="dxa"/>
            </w:tcMar>
          </w:tcPr>
          <w:p w14:paraId="5D9403FE">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14:paraId="328434A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14:paraId="0A8826E1">
            <w:pPr>
              <w:spacing w:line="360" w:lineRule="auto"/>
              <w:rPr>
                <w:b/>
                <w:bCs/>
                <w:lang w:val="en-GB"/>
              </w:rPr>
            </w:pPr>
            <w:r>
              <w:rPr>
                <w:b/>
                <w:bCs/>
                <w:lang w:val="en-GB"/>
              </w:rPr>
              <w:t>1.</w:t>
            </w:r>
            <w:r>
              <w:rPr>
                <w:rFonts w:hint="eastAsia"/>
                <w:b/>
                <w:bCs/>
                <w:lang w:val="en-GB"/>
              </w:rPr>
              <w:t>9</w:t>
            </w:r>
          </w:p>
          <w:p w14:paraId="24483E50">
            <w:pPr>
              <w:spacing w:line="360" w:lineRule="auto"/>
              <w:rPr>
                <w:lang w:val="en-GB"/>
              </w:rPr>
            </w:pPr>
          </w:p>
        </w:tc>
        <w:tc>
          <w:tcPr>
            <w:tcW w:w="7630" w:type="dxa"/>
            <w:tcBorders>
              <w:bottom w:val="single" w:color="auto" w:sz="4" w:space="0"/>
            </w:tcBorders>
            <w:tcMar>
              <w:top w:w="85" w:type="dxa"/>
              <w:bottom w:w="142" w:type="dxa"/>
            </w:tcMar>
          </w:tcPr>
          <w:p w14:paraId="028B3BDD">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建议书必须在提交建议书截止日期之后_</w:t>
            </w:r>
            <w:r>
              <w:rPr>
                <w:rFonts w:hint="eastAsia" w:ascii="宋体" w:hAnsi="宋体"/>
                <w:sz w:val="21"/>
                <w:szCs w:val="21"/>
                <w:u w:val="single"/>
                <w:lang w:eastAsia="zh-CN"/>
              </w:rPr>
              <w:t>90天</w:t>
            </w:r>
            <w:r>
              <w:rPr>
                <w:rFonts w:hint="eastAsia" w:ascii="宋体" w:hAnsi="宋体"/>
                <w:sz w:val="21"/>
                <w:szCs w:val="21"/>
                <w:lang w:eastAsia="zh-CN"/>
              </w:rPr>
              <w:t>__保持有效，即至__</w:t>
            </w:r>
            <w:r>
              <w:rPr>
                <w:rFonts w:hint="eastAsia" w:ascii="宋体" w:hAnsi="宋体"/>
                <w:sz w:val="21"/>
                <w:szCs w:val="21"/>
                <w:u w:val="single"/>
                <w:lang w:eastAsia="zh-CN"/>
              </w:rPr>
              <w:t>202</w:t>
            </w:r>
            <w:r>
              <w:rPr>
                <w:rFonts w:ascii="宋体" w:hAnsi="宋体"/>
                <w:sz w:val="21"/>
                <w:szCs w:val="21"/>
                <w:u w:val="single"/>
                <w:lang w:eastAsia="zh-CN"/>
              </w:rPr>
              <w:t>5</w:t>
            </w:r>
            <w:r>
              <w:rPr>
                <w:rFonts w:hint="eastAsia" w:ascii="宋体" w:hAnsi="宋体"/>
                <w:sz w:val="21"/>
                <w:szCs w:val="21"/>
                <w:u w:val="single"/>
                <w:lang w:eastAsia="zh-CN"/>
              </w:rPr>
              <w:t>年</w:t>
            </w:r>
            <w:r>
              <w:rPr>
                <w:rFonts w:ascii="宋体" w:hAnsi="宋体"/>
                <w:sz w:val="21"/>
                <w:szCs w:val="21"/>
                <w:u w:val="single"/>
                <w:lang w:eastAsia="zh-CN"/>
              </w:rPr>
              <w:t>12</w:t>
            </w:r>
            <w:r>
              <w:rPr>
                <w:rFonts w:hint="eastAsia" w:ascii="宋体" w:hAnsi="宋体"/>
                <w:sz w:val="21"/>
                <w:szCs w:val="21"/>
                <w:u w:val="single"/>
                <w:lang w:eastAsia="zh-CN"/>
              </w:rPr>
              <w:t>月</w:t>
            </w:r>
            <w:r>
              <w:rPr>
                <w:rFonts w:ascii="宋体" w:hAnsi="宋体"/>
                <w:sz w:val="21"/>
                <w:szCs w:val="21"/>
                <w:u w:val="single"/>
                <w:lang w:eastAsia="zh-CN"/>
              </w:rPr>
              <w:t>8</w:t>
            </w:r>
            <w:r>
              <w:rPr>
                <w:rFonts w:hint="eastAsia" w:ascii="宋体" w:hAnsi="宋体"/>
                <w:sz w:val="21"/>
                <w:szCs w:val="21"/>
                <w:u w:val="single"/>
                <w:lang w:eastAsia="zh-CN"/>
              </w:rPr>
              <w:t>日</w:t>
            </w:r>
            <w:r>
              <w:rPr>
                <w:rFonts w:hint="eastAsia" w:ascii="宋体" w:hAnsi="宋体"/>
                <w:sz w:val="21"/>
                <w:szCs w:val="21"/>
                <w:lang w:eastAsia="zh-CN"/>
              </w:rPr>
              <w:t>___</w:t>
            </w:r>
          </w:p>
        </w:tc>
      </w:tr>
      <w:tr w14:paraId="16B1E27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14:paraId="14E39F78">
            <w:pPr>
              <w:spacing w:line="360" w:lineRule="auto"/>
              <w:rPr>
                <w:b/>
                <w:bCs/>
                <w:lang w:val="en-GB"/>
              </w:rPr>
            </w:pPr>
            <w:r>
              <w:rPr>
                <w:b/>
                <w:bCs/>
                <w:lang w:val="en-GB"/>
              </w:rPr>
              <w:t>2.1</w:t>
            </w:r>
          </w:p>
        </w:tc>
        <w:tc>
          <w:tcPr>
            <w:tcW w:w="7630" w:type="dxa"/>
            <w:tcBorders>
              <w:top w:val="single" w:color="auto" w:sz="4" w:space="0"/>
            </w:tcBorders>
            <w:tcMar>
              <w:top w:w="85" w:type="dxa"/>
              <w:bottom w:w="142" w:type="dxa"/>
            </w:tcMar>
          </w:tcPr>
          <w:p w14:paraId="7B6971B1">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投标人对招标文件的澄清要求应在不迟于递交建议书截止日期前___</w:t>
            </w:r>
            <w:r>
              <w:rPr>
                <w:rFonts w:ascii="宋体" w:hAnsi="宋体"/>
                <w:sz w:val="21"/>
                <w:szCs w:val="21"/>
                <w:u w:val="single"/>
                <w:lang w:eastAsia="zh-CN"/>
              </w:rPr>
              <w:t>10</w:t>
            </w:r>
            <w:r>
              <w:rPr>
                <w:rFonts w:hint="eastAsia" w:ascii="宋体" w:hAnsi="宋体"/>
                <w:sz w:val="21"/>
                <w:szCs w:val="21"/>
                <w:lang w:eastAsia="zh-CN"/>
              </w:rPr>
              <w:t>__</w:t>
            </w:r>
            <w:r>
              <w:rPr>
                <w:rFonts w:hint="eastAsia" w:ascii="宋体" w:hAnsi="宋体"/>
                <w:sz w:val="21"/>
                <w:szCs w:val="21"/>
                <w:lang w:val="fr-FR" w:eastAsia="zh-CN"/>
              </w:rPr>
              <w:t>天提交。</w:t>
            </w:r>
          </w:p>
          <w:p w14:paraId="173B8EDC">
            <w:pPr>
              <w:spacing w:before="120" w:beforeLines="50" w:after="120" w:afterLines="50" w:line="360" w:lineRule="auto"/>
              <w:rPr>
                <w:rFonts w:ascii="宋体" w:hAnsi="宋体"/>
                <w:szCs w:val="21"/>
              </w:rPr>
            </w:pPr>
            <w:r>
              <w:rPr>
                <w:rFonts w:hint="eastAsia" w:ascii="宋体" w:hAnsi="宋体"/>
                <w:szCs w:val="21"/>
              </w:rPr>
              <w:t>澄清要求递交地址：_</w:t>
            </w:r>
            <w:r>
              <w:rPr>
                <w:rFonts w:hint="eastAsia" w:ascii="宋体" w:hAnsi="宋体"/>
                <w:szCs w:val="21"/>
                <w:u w:val="single"/>
              </w:rPr>
              <w:t>北京市西城区后英胡同5号环境国际公约履约大楼803室</w:t>
            </w:r>
            <w:r>
              <w:rPr>
                <w:rFonts w:hint="eastAsia" w:ascii="宋体" w:hAnsi="宋体"/>
                <w:szCs w:val="21"/>
              </w:rPr>
              <w:t>__</w:t>
            </w:r>
          </w:p>
          <w:p w14:paraId="62E455A0">
            <w:pPr>
              <w:spacing w:before="120" w:beforeLines="50" w:after="120" w:afterLines="50" w:line="360" w:lineRule="auto"/>
              <w:rPr>
                <w:rFonts w:ascii="宋体" w:hAnsi="宋体"/>
                <w:szCs w:val="21"/>
              </w:rPr>
            </w:pPr>
            <w:r>
              <w:rPr>
                <w:rFonts w:hint="eastAsia" w:ascii="宋体" w:hAnsi="宋体"/>
                <w:szCs w:val="21"/>
              </w:rPr>
              <w:t>联系人：_</w:t>
            </w:r>
            <w:r>
              <w:rPr>
                <w:rFonts w:hint="eastAsia" w:ascii="宋体" w:hAnsi="宋体"/>
                <w:szCs w:val="21"/>
                <w:u w:val="single"/>
              </w:rPr>
              <w:t xml:space="preserve">_黄女士 </w:t>
            </w:r>
            <w:r>
              <w:rPr>
                <w:rFonts w:ascii="宋体" w:hAnsi="宋体"/>
                <w:szCs w:val="21"/>
                <w:u w:val="single"/>
              </w:rPr>
              <w:t xml:space="preserve">  010</w:t>
            </w:r>
            <w:r>
              <w:rPr>
                <w:rFonts w:hint="eastAsia" w:ascii="宋体" w:hAnsi="宋体"/>
                <w:szCs w:val="21"/>
                <w:u w:val="single"/>
              </w:rPr>
              <w:t>-</w:t>
            </w:r>
            <w:r>
              <w:rPr>
                <w:rFonts w:ascii="宋体" w:hAnsi="宋体"/>
                <w:szCs w:val="21"/>
                <w:u w:val="single"/>
              </w:rPr>
              <w:t>82268775</w:t>
            </w:r>
            <w:r>
              <w:rPr>
                <w:rFonts w:hint="eastAsia" w:ascii="宋体" w:hAnsi="宋体"/>
                <w:szCs w:val="21"/>
                <w:u w:val="single"/>
              </w:rPr>
              <w:t>_</w:t>
            </w:r>
            <w:r>
              <w:rPr>
                <w:rFonts w:hint="eastAsia" w:ascii="宋体" w:hAnsi="宋体"/>
                <w:szCs w:val="21"/>
              </w:rPr>
              <w:t>_____</w:t>
            </w:r>
          </w:p>
          <w:p w14:paraId="6CB5D4CE">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传真：__</w:t>
            </w:r>
            <w:r>
              <w:rPr>
                <w:rFonts w:ascii="宋体" w:hAnsi="宋体"/>
                <w:sz w:val="21"/>
                <w:szCs w:val="21"/>
                <w:u w:val="single"/>
                <w:lang w:eastAsia="zh-CN"/>
              </w:rPr>
              <w:t>010-82200510</w:t>
            </w:r>
            <w:r>
              <w:rPr>
                <w:rFonts w:hint="eastAsia" w:ascii="宋体" w:hAnsi="宋体"/>
                <w:sz w:val="21"/>
                <w:szCs w:val="21"/>
                <w:lang w:eastAsia="zh-CN"/>
              </w:rPr>
              <w:t>________电子邮件：_</w:t>
            </w:r>
            <w:r>
              <w:rPr>
                <w:rFonts w:hint="eastAsia" w:ascii="宋体" w:hAnsi="宋体"/>
                <w:sz w:val="21"/>
                <w:szCs w:val="21"/>
                <w:u w:val="single"/>
                <w:lang w:eastAsia="zh-CN"/>
              </w:rPr>
              <w:t>_</w:t>
            </w:r>
            <w:r>
              <w:rPr>
                <w:lang w:eastAsia="zh-CN"/>
              </w:rPr>
              <w:t xml:space="preserve"> </w:t>
            </w:r>
            <w:r>
              <w:rPr>
                <w:rFonts w:ascii="宋体" w:hAnsi="宋体"/>
                <w:sz w:val="21"/>
                <w:szCs w:val="21"/>
                <w:u w:val="single"/>
                <w:lang w:eastAsia="zh-CN"/>
              </w:rPr>
              <w:t>huang.jinli@fecomee.org.cn</w:t>
            </w:r>
            <w:r>
              <w:rPr>
                <w:rFonts w:hint="eastAsia" w:ascii="宋体" w:hAnsi="宋体"/>
                <w:sz w:val="21"/>
                <w:szCs w:val="21"/>
                <w:u w:val="single"/>
                <w:lang w:eastAsia="zh-CN"/>
              </w:rPr>
              <w:t xml:space="preserve"> _</w:t>
            </w:r>
          </w:p>
        </w:tc>
      </w:tr>
      <w:tr w14:paraId="2E286311">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4148C96A">
            <w:pPr>
              <w:spacing w:line="360" w:lineRule="auto"/>
              <w:rPr>
                <w:b/>
                <w:bCs/>
                <w:highlight w:val="yellow"/>
                <w:lang w:val="en-GB"/>
              </w:rPr>
            </w:pPr>
            <w:r>
              <w:rPr>
                <w:rFonts w:hint="eastAsia"/>
                <w:b/>
                <w:bCs/>
                <w:lang w:val="en-GB"/>
              </w:rPr>
              <w:t>2.2</w:t>
            </w:r>
          </w:p>
        </w:tc>
        <w:tc>
          <w:tcPr>
            <w:tcW w:w="7630" w:type="dxa"/>
            <w:tcBorders>
              <w:top w:val="single" w:color="auto" w:sz="4" w:space="0"/>
              <w:bottom w:val="single" w:color="auto" w:sz="4" w:space="0"/>
            </w:tcBorders>
            <w:tcMar>
              <w:top w:w="85" w:type="dxa"/>
              <w:bottom w:w="142" w:type="dxa"/>
            </w:tcMar>
          </w:tcPr>
          <w:p w14:paraId="2063C279">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中心通过书面补遗的形式修改咨询服务建议书征询文件应在建议书截止日期前__</w:t>
            </w:r>
            <w:r>
              <w:rPr>
                <w:rFonts w:ascii="宋体" w:hAnsi="宋体"/>
                <w:szCs w:val="21"/>
                <w:u w:val="single"/>
              </w:rPr>
              <w:t>7</w:t>
            </w:r>
            <w:r>
              <w:rPr>
                <w:rFonts w:hint="eastAsia" w:ascii="宋体" w:hAnsi="宋体"/>
                <w:szCs w:val="21"/>
              </w:rPr>
              <w:t>___</w:t>
            </w:r>
            <w:r>
              <w:rPr>
                <w:rFonts w:hint="eastAsia" w:ascii="宋体" w:hAnsi="宋体"/>
                <w:szCs w:val="21"/>
                <w:lang w:val="fr-FR"/>
              </w:rPr>
              <w:t>天发送给所有投标人。</w:t>
            </w:r>
          </w:p>
        </w:tc>
      </w:tr>
      <w:tr w14:paraId="5D2F3BF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5E6D451C">
            <w:pPr>
              <w:spacing w:line="360" w:lineRule="auto"/>
              <w:rPr>
                <w:b/>
                <w:bCs/>
                <w:lang w:val="en-GB"/>
              </w:rPr>
            </w:pPr>
            <w:r>
              <w:rPr>
                <w:b/>
                <w:bCs/>
                <w:lang w:val="en-GB"/>
              </w:rPr>
              <w:t>3.</w:t>
            </w:r>
            <w:r>
              <w:rPr>
                <w:rFonts w:hint="eastAsia"/>
                <w:b/>
                <w:bCs/>
                <w:lang w:val="en-GB"/>
              </w:rPr>
              <w:t>2</w:t>
            </w:r>
          </w:p>
          <w:p w14:paraId="21013D62">
            <w:pPr>
              <w:spacing w:line="360" w:lineRule="auto"/>
              <w:rPr>
                <w:b/>
                <w:bCs/>
                <w:sz w:val="20"/>
                <w:lang w:val="en-GB"/>
              </w:rPr>
            </w:pPr>
          </w:p>
        </w:tc>
        <w:tc>
          <w:tcPr>
            <w:tcW w:w="7630" w:type="dxa"/>
            <w:tcBorders>
              <w:top w:val="single" w:color="auto" w:sz="4" w:space="0"/>
              <w:bottom w:val="single" w:color="auto" w:sz="4" w:space="0"/>
            </w:tcBorders>
            <w:tcMar>
              <w:top w:w="85" w:type="dxa"/>
              <w:bottom w:w="142" w:type="dxa"/>
            </w:tcMar>
          </w:tcPr>
          <w:p w14:paraId="479C95E5">
            <w:pPr>
              <w:spacing w:before="120" w:beforeLines="50" w:after="120" w:afterLines="50" w:line="360" w:lineRule="auto"/>
              <w:rPr>
                <w:rFonts w:ascii="宋体" w:hAnsi="宋体"/>
                <w:i/>
                <w:iCs/>
                <w:szCs w:val="21"/>
              </w:rPr>
            </w:pPr>
            <w:r>
              <w:rPr>
                <w:rFonts w:hint="eastAsia"/>
                <w:szCs w:val="21"/>
              </w:rPr>
              <w:t>建议书应使用以下语言递交：_____</w:t>
            </w:r>
            <w:r>
              <w:rPr>
                <w:rFonts w:hint="eastAsia"/>
                <w:szCs w:val="21"/>
                <w:u w:val="single"/>
              </w:rPr>
              <w:t>中文</w:t>
            </w:r>
            <w:r>
              <w:rPr>
                <w:rFonts w:hint="eastAsia"/>
                <w:szCs w:val="21"/>
              </w:rPr>
              <w:t>_______</w:t>
            </w:r>
          </w:p>
        </w:tc>
      </w:tr>
      <w:tr w14:paraId="644CEC7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81D7C40">
            <w:pPr>
              <w:spacing w:line="360" w:lineRule="auto"/>
            </w:pPr>
            <w:r>
              <w:rPr>
                <w:b/>
                <w:bCs/>
                <w:lang w:val="en-GB"/>
              </w:rPr>
              <w:t>3.</w:t>
            </w:r>
            <w:r>
              <w:rPr>
                <w:rFonts w:hint="eastAsia"/>
                <w:b/>
                <w:bCs/>
                <w:lang w:val="en-GB"/>
              </w:rPr>
              <w:t>6</w:t>
            </w:r>
          </w:p>
        </w:tc>
        <w:tc>
          <w:tcPr>
            <w:tcW w:w="7630" w:type="dxa"/>
            <w:tcBorders>
              <w:top w:val="single" w:color="auto" w:sz="4" w:space="0"/>
            </w:tcBorders>
            <w:tcMar>
              <w:top w:w="85" w:type="dxa"/>
              <w:bottom w:w="142" w:type="dxa"/>
            </w:tcMar>
          </w:tcPr>
          <w:p w14:paraId="1E34A28E">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rFonts w:hint="eastAsia"/>
                <w:sz w:val="21"/>
                <w:szCs w:val="21"/>
                <w:u w:val="single"/>
                <w:lang w:val="en-GB" w:eastAsia="zh-CN"/>
              </w:rPr>
              <w:t xml:space="preserve">  人民币   </w:t>
            </w:r>
            <w:r>
              <w:rPr>
                <w:rFonts w:hint="eastAsia"/>
                <w:sz w:val="21"/>
                <w:szCs w:val="21"/>
                <w:lang w:val="en-GB" w:eastAsia="zh-CN"/>
              </w:rPr>
              <w:t>表示</w:t>
            </w:r>
          </w:p>
        </w:tc>
      </w:tr>
      <w:tr w14:paraId="489DC11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6177022">
            <w:pPr>
              <w:spacing w:line="360" w:lineRule="auto"/>
              <w:rPr>
                <w:b/>
                <w:bCs/>
                <w:lang w:val="en-GB"/>
              </w:rPr>
            </w:pPr>
            <w:r>
              <w:rPr>
                <w:b/>
                <w:bCs/>
                <w:lang w:val="en-GB"/>
              </w:rPr>
              <w:t>4.</w:t>
            </w:r>
            <w:r>
              <w:rPr>
                <w:rFonts w:hint="eastAsia"/>
                <w:b/>
                <w:bCs/>
                <w:lang w:val="en-GB"/>
              </w:rPr>
              <w:t>1</w:t>
            </w:r>
          </w:p>
          <w:p w14:paraId="7C35B452">
            <w:pPr>
              <w:spacing w:line="360" w:lineRule="auto"/>
              <w:rPr>
                <w:b/>
                <w:bCs/>
                <w:lang w:val="en-GB"/>
              </w:rPr>
            </w:pPr>
          </w:p>
        </w:tc>
        <w:tc>
          <w:tcPr>
            <w:tcW w:w="7630" w:type="dxa"/>
            <w:tcBorders>
              <w:top w:val="single" w:color="auto" w:sz="4" w:space="0"/>
            </w:tcBorders>
            <w:tcMar>
              <w:top w:w="85" w:type="dxa"/>
              <w:bottom w:w="142" w:type="dxa"/>
            </w:tcMar>
          </w:tcPr>
          <w:p w14:paraId="3353A440">
            <w:pPr>
              <w:spacing w:before="120" w:beforeLines="50" w:after="120" w:afterLines="50" w:line="360" w:lineRule="auto"/>
              <w:rPr>
                <w:rFonts w:ascii="宋体" w:hAnsi="宋体"/>
                <w:szCs w:val="21"/>
              </w:rPr>
            </w:pPr>
            <w:r>
              <w:rPr>
                <w:rFonts w:hint="eastAsia" w:ascii="宋体" w:hAnsi="宋体"/>
                <w:szCs w:val="21"/>
              </w:rPr>
              <w:t>建议书递交的地址是</w:t>
            </w:r>
            <w:r>
              <w:rPr>
                <w:rFonts w:ascii="宋体" w:hAnsi="宋体"/>
                <w:szCs w:val="21"/>
              </w:rPr>
              <w:t>_</w:t>
            </w:r>
            <w:r>
              <w:rPr>
                <w:rFonts w:hint="eastAsia" w:ascii="宋体" w:hAnsi="宋体"/>
                <w:szCs w:val="21"/>
                <w:u w:val="single"/>
              </w:rPr>
              <w:t>北京市西城区后英房胡同5号环境国际公约履约大楼715室</w:t>
            </w:r>
          </w:p>
          <w:p w14:paraId="2AD10BD6">
            <w:pPr>
              <w:spacing w:before="120" w:beforeLines="50" w:after="120" w:afterLines="50" w:line="360" w:lineRule="auto"/>
              <w:rPr>
                <w:rFonts w:ascii="宋体" w:hAnsi="宋体"/>
                <w:szCs w:val="21"/>
              </w:rPr>
            </w:pPr>
            <w:r>
              <w:rPr>
                <w:rFonts w:hint="eastAsia" w:ascii="宋体" w:hAnsi="宋体"/>
                <w:szCs w:val="21"/>
              </w:rPr>
              <w:t>联系人：_____</w:t>
            </w:r>
            <w:r>
              <w:rPr>
                <w:rFonts w:hint="eastAsia" w:ascii="宋体" w:hAnsi="宋体"/>
                <w:szCs w:val="21"/>
                <w:u w:val="single"/>
              </w:rPr>
              <w:t xml:space="preserve">_卢俊名 </w:t>
            </w:r>
            <w:r>
              <w:rPr>
                <w:rFonts w:ascii="宋体" w:hAnsi="宋体"/>
                <w:szCs w:val="21"/>
                <w:u w:val="single"/>
              </w:rPr>
              <w:t>010-8226884</w:t>
            </w:r>
            <w:r>
              <w:rPr>
                <w:rFonts w:hint="eastAsia" w:ascii="宋体" w:hAnsi="宋体"/>
                <w:szCs w:val="21"/>
                <w:u w:val="single"/>
              </w:rPr>
              <w:t>5</w:t>
            </w:r>
            <w:r>
              <w:rPr>
                <w:rFonts w:hint="eastAsia" w:ascii="宋体" w:hAnsi="宋体"/>
                <w:szCs w:val="21"/>
              </w:rPr>
              <w:t>____</w:t>
            </w:r>
          </w:p>
          <w:p w14:paraId="30BFC964">
            <w:pPr>
              <w:pStyle w:val="7"/>
              <w:tabs>
                <w:tab w:val="left" w:pos="4426"/>
                <w:tab w:val="right" w:pos="7218"/>
              </w:tabs>
              <w:spacing w:after="0" w:line="360" w:lineRule="auto"/>
              <w:rPr>
                <w:lang w:val="en-GB" w:eastAsia="zh-CN"/>
              </w:rPr>
            </w:pPr>
            <w:r>
              <w:rPr>
                <w:rFonts w:hint="eastAsia" w:ascii="宋体" w:hAnsi="宋体"/>
                <w:sz w:val="21"/>
                <w:szCs w:val="21"/>
                <w:lang w:eastAsia="zh-CN"/>
              </w:rPr>
              <w:t>建议书必须在下述日期和时间前递交：</w:t>
            </w:r>
            <w:r>
              <w:rPr>
                <w:rFonts w:ascii="宋体" w:hAnsi="宋体"/>
                <w:sz w:val="21"/>
                <w:szCs w:val="21"/>
                <w:lang w:eastAsia="zh-CN"/>
              </w:rPr>
              <w:t>_</w:t>
            </w:r>
            <w:r>
              <w:rPr>
                <w:rFonts w:hint="eastAsia" w:ascii="宋体" w:hAnsi="宋体"/>
                <w:sz w:val="21"/>
                <w:szCs w:val="21"/>
                <w:u w:val="single"/>
                <w:lang w:eastAsia="zh-CN"/>
              </w:rPr>
              <w:t>202</w:t>
            </w:r>
            <w:r>
              <w:rPr>
                <w:rFonts w:ascii="宋体" w:hAnsi="宋体"/>
                <w:sz w:val="21"/>
                <w:szCs w:val="21"/>
                <w:u w:val="single"/>
                <w:lang w:eastAsia="zh-CN"/>
              </w:rPr>
              <w:t>5</w:t>
            </w:r>
            <w:r>
              <w:rPr>
                <w:rFonts w:hint="eastAsia" w:ascii="宋体" w:hAnsi="宋体"/>
                <w:sz w:val="21"/>
                <w:szCs w:val="21"/>
                <w:u w:val="single"/>
                <w:lang w:eastAsia="zh-CN"/>
              </w:rPr>
              <w:t>年</w:t>
            </w:r>
            <w:r>
              <w:rPr>
                <w:rFonts w:ascii="宋体" w:hAnsi="宋体"/>
                <w:sz w:val="21"/>
                <w:szCs w:val="21"/>
                <w:u w:val="single"/>
                <w:lang w:eastAsia="zh-CN"/>
              </w:rPr>
              <w:t>9</w:t>
            </w:r>
            <w:r>
              <w:rPr>
                <w:rFonts w:hint="eastAsia" w:ascii="宋体" w:hAnsi="宋体"/>
                <w:sz w:val="21"/>
                <w:szCs w:val="21"/>
                <w:u w:val="single"/>
                <w:lang w:eastAsia="zh-CN"/>
              </w:rPr>
              <w:t>月</w:t>
            </w:r>
            <w:r>
              <w:rPr>
                <w:rFonts w:ascii="宋体" w:hAnsi="宋体"/>
                <w:sz w:val="21"/>
                <w:szCs w:val="21"/>
                <w:u w:val="single"/>
                <w:lang w:eastAsia="zh-CN"/>
              </w:rPr>
              <w:t>10</w:t>
            </w:r>
            <w:r>
              <w:rPr>
                <w:rFonts w:hint="eastAsia" w:ascii="宋体" w:hAnsi="宋体"/>
                <w:sz w:val="21"/>
                <w:szCs w:val="21"/>
                <w:u w:val="single"/>
                <w:lang w:eastAsia="zh-CN"/>
              </w:rPr>
              <w:t>日17:00（北京时间）</w:t>
            </w:r>
            <w:r>
              <w:rPr>
                <w:rFonts w:hint="eastAsia" w:ascii="宋体" w:hAnsi="宋体"/>
                <w:sz w:val="21"/>
                <w:szCs w:val="21"/>
                <w:lang w:eastAsia="zh-CN"/>
              </w:rPr>
              <w:t>__</w:t>
            </w:r>
          </w:p>
        </w:tc>
      </w:tr>
      <w:tr w14:paraId="6C9DC564">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67057F4C">
            <w:pPr>
              <w:spacing w:line="360" w:lineRule="auto"/>
              <w:rPr>
                <w:b/>
                <w:bCs/>
                <w:lang w:val="en-GB"/>
              </w:rPr>
            </w:pPr>
            <w:r>
              <w:rPr>
                <w:b/>
                <w:bCs/>
                <w:lang w:val="en-GB"/>
              </w:rPr>
              <w:t>4.</w:t>
            </w:r>
            <w:r>
              <w:rPr>
                <w:rFonts w:hint="eastAsia"/>
                <w:b/>
                <w:bCs/>
                <w:lang w:val="en-GB"/>
              </w:rPr>
              <w:t>7</w:t>
            </w:r>
          </w:p>
          <w:p w14:paraId="58F16EAF">
            <w:pPr>
              <w:pStyle w:val="7"/>
              <w:tabs>
                <w:tab w:val="right" w:pos="7218"/>
              </w:tabs>
              <w:spacing w:after="0" w:line="360" w:lineRule="auto"/>
              <w:rPr>
                <w:b/>
                <w:bCs/>
                <w:sz w:val="20"/>
              </w:rPr>
            </w:pPr>
          </w:p>
        </w:tc>
        <w:tc>
          <w:tcPr>
            <w:tcW w:w="7630" w:type="dxa"/>
            <w:tcBorders>
              <w:top w:val="single" w:color="auto" w:sz="4" w:space="0"/>
            </w:tcBorders>
            <w:tcMar>
              <w:top w:w="85" w:type="dxa"/>
              <w:bottom w:w="142" w:type="dxa"/>
            </w:tcMar>
          </w:tcPr>
          <w:p w14:paraId="413014E1">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投标人必须递交技术建议书的原件和___</w:t>
            </w:r>
            <w:r>
              <w:rPr>
                <w:rFonts w:ascii="宋体" w:hAnsi="宋体"/>
                <w:sz w:val="21"/>
                <w:szCs w:val="21"/>
                <w:u w:val="single"/>
                <w:lang w:eastAsia="zh-CN"/>
              </w:rPr>
              <w:t>4</w:t>
            </w:r>
            <w:r>
              <w:rPr>
                <w:rFonts w:hint="eastAsia" w:ascii="宋体" w:hAnsi="宋体"/>
                <w:sz w:val="21"/>
                <w:szCs w:val="21"/>
                <w:u w:val="single"/>
                <w:lang w:eastAsia="zh-CN"/>
              </w:rPr>
              <w:t>_</w:t>
            </w:r>
            <w:r>
              <w:rPr>
                <w:rFonts w:hint="eastAsia" w:ascii="宋体" w:hAnsi="宋体"/>
                <w:sz w:val="21"/>
                <w:szCs w:val="21"/>
                <w:lang w:eastAsia="zh-CN"/>
              </w:rPr>
              <w:t>__</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副本，以及财务建议书的原件和___</w:t>
            </w:r>
            <w:r>
              <w:rPr>
                <w:rFonts w:ascii="宋体" w:hAnsi="宋体"/>
                <w:sz w:val="21"/>
                <w:szCs w:val="21"/>
                <w:u w:val="single"/>
                <w:lang w:eastAsia="zh-CN"/>
              </w:rPr>
              <w:t>4</w:t>
            </w:r>
            <w:r>
              <w:rPr>
                <w:rFonts w:hint="eastAsia" w:ascii="宋体" w:hAnsi="宋体"/>
                <w:sz w:val="21"/>
                <w:szCs w:val="21"/>
                <w:lang w:eastAsia="zh-CN"/>
              </w:rPr>
              <w:t>____</w:t>
            </w:r>
            <w:r>
              <w:rPr>
                <w:rFonts w:hint="eastAsia" w:ascii="宋体" w:hAnsi="宋体"/>
                <w:iCs/>
                <w:sz w:val="21"/>
                <w:szCs w:val="21"/>
                <w:lang w:val="fr-FR" w:eastAsia="zh-CN"/>
              </w:rPr>
              <w:t>份</w:t>
            </w:r>
            <w:r>
              <w:rPr>
                <w:rFonts w:hint="eastAsia" w:ascii="宋体" w:hAnsi="宋体"/>
                <w:sz w:val="21"/>
                <w:szCs w:val="21"/>
                <w:lang w:eastAsia="zh-CN"/>
              </w:rPr>
              <w:t>副本。</w:t>
            </w:r>
          </w:p>
        </w:tc>
      </w:tr>
      <w:tr w14:paraId="799FD24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BAA7C5E">
            <w:pPr>
              <w:pStyle w:val="7"/>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color="auto" w:sz="4" w:space="0"/>
            </w:tcBorders>
            <w:tcMar>
              <w:top w:w="85" w:type="dxa"/>
              <w:bottom w:w="142" w:type="dxa"/>
            </w:tcMar>
            <w:vAlign w:val="center"/>
          </w:tcPr>
          <w:p w14:paraId="567229D8">
            <w:pPr>
              <w:spacing w:before="120" w:beforeLines="50" w:after="120" w:afterLines="50" w:line="360" w:lineRule="auto"/>
              <w:rPr>
                <w:iCs/>
                <w:szCs w:val="21"/>
              </w:rPr>
            </w:pPr>
            <w:r>
              <w:rPr>
                <w:rFonts w:hint="eastAsia"/>
                <w:iCs/>
                <w:szCs w:val="21"/>
              </w:rPr>
              <w:t>分配给下列分数应考虑以下标准及相应的百分比权重：（以下打分项</w:t>
            </w:r>
            <w:r>
              <w:rPr>
                <w:iCs/>
                <w:szCs w:val="21"/>
              </w:rPr>
              <w:t>仅为参考，项目实施人员可根据具体情况调整</w:t>
            </w:r>
            <w:r>
              <w:rPr>
                <w:rFonts w:hint="eastAsia"/>
                <w:iCs/>
                <w:szCs w:val="21"/>
              </w:rPr>
              <w:t>）</w:t>
            </w:r>
          </w:p>
          <w:p w14:paraId="74BC1B82">
            <w:pPr>
              <w:spacing w:before="120" w:beforeLines="50" w:after="120" w:afterLines="50" w:line="360" w:lineRule="auto"/>
              <w:rPr>
                <w:iCs/>
                <w:szCs w:val="21"/>
              </w:rPr>
            </w:pPr>
            <w:r>
              <w:rPr>
                <w:rFonts w:hint="eastAsia"/>
                <w:iCs/>
                <w:szCs w:val="21"/>
              </w:rPr>
              <w:t>如评分表中1.1、</w:t>
            </w:r>
            <w:r>
              <w:rPr>
                <w:iCs/>
                <w:szCs w:val="21"/>
              </w:rPr>
              <w:t>3.1.1</w:t>
            </w:r>
            <w:r>
              <w:rPr>
                <w:rFonts w:hint="eastAsia"/>
                <w:iCs/>
                <w:szCs w:val="21"/>
              </w:rPr>
              <w:t>、</w:t>
            </w:r>
            <w:r>
              <w:rPr>
                <w:iCs/>
                <w:szCs w:val="21"/>
              </w:rPr>
              <w:t>3.1.2</w:t>
            </w:r>
            <w:r>
              <w:rPr>
                <w:rFonts w:hint="eastAsia"/>
                <w:iCs/>
                <w:szCs w:val="21"/>
              </w:rPr>
              <w:t>项和</w:t>
            </w:r>
            <w:r>
              <w:rPr>
                <w:iCs/>
                <w:szCs w:val="21"/>
              </w:rPr>
              <w:t>3.2.1</w:t>
            </w:r>
            <w:r>
              <w:rPr>
                <w:rFonts w:hint="eastAsia"/>
                <w:iCs/>
                <w:szCs w:val="21"/>
              </w:rPr>
              <w:t>，3.2.2项可认定为客观评审因素，评委应给予相同评价。满足工作大纲要求者得</w:t>
            </w:r>
            <w:r>
              <w:rPr>
                <w:iCs/>
                <w:szCs w:val="21"/>
              </w:rPr>
              <w:t>75%</w:t>
            </w:r>
            <w:r>
              <w:rPr>
                <w:rFonts w:hint="eastAsia"/>
                <w:iCs/>
                <w:szCs w:val="21"/>
              </w:rPr>
              <w:t>分数，如超过则相应递增分数，如低于则相应减少分数，如未提供则此项不得分。</w:t>
            </w:r>
          </w:p>
          <w:p w14:paraId="6F783479">
            <w:pPr>
              <w:spacing w:before="120" w:beforeLines="50" w:after="120" w:afterLines="50" w:line="360" w:lineRule="auto"/>
              <w:rPr>
                <w:iCs/>
                <w:szCs w:val="21"/>
              </w:rPr>
            </w:pPr>
            <w:r>
              <w:rPr>
                <w:rFonts w:hint="eastAsia"/>
                <w:iCs/>
                <w:szCs w:val="21"/>
              </w:rPr>
              <w:t>其他打分项属于主观评审因素，评委按照下列评判标准打分：</w:t>
            </w:r>
          </w:p>
          <w:p w14:paraId="7181F5AC">
            <w:pPr>
              <w:spacing w:before="120" w:beforeLines="50" w:after="120" w:afterLines="50" w:line="360" w:lineRule="auto"/>
              <w:rPr>
                <w:iCs/>
                <w:szCs w:val="21"/>
              </w:rPr>
            </w:pPr>
            <w:r>
              <w:rPr>
                <w:rFonts w:hint="eastAsia"/>
                <w:iCs/>
                <w:szCs w:val="21"/>
              </w:rPr>
              <w:t>好，</w:t>
            </w:r>
            <w:r>
              <w:rPr>
                <w:iCs/>
                <w:szCs w:val="21"/>
              </w:rPr>
              <w:t>85%-100%</w:t>
            </w:r>
            <w:r>
              <w:rPr>
                <w:rFonts w:hint="eastAsia"/>
                <w:iCs/>
                <w:szCs w:val="21"/>
              </w:rPr>
              <w:t>；较好，</w:t>
            </w:r>
            <w:r>
              <w:rPr>
                <w:iCs/>
                <w:szCs w:val="21"/>
              </w:rPr>
              <w:t>75%-85%</w:t>
            </w:r>
            <w:r>
              <w:rPr>
                <w:rFonts w:hint="eastAsia"/>
                <w:iCs/>
                <w:szCs w:val="21"/>
              </w:rPr>
              <w:t>；一般，</w:t>
            </w:r>
            <w:r>
              <w:rPr>
                <w:iCs/>
                <w:szCs w:val="21"/>
              </w:rPr>
              <w:t>50%-75%</w:t>
            </w:r>
            <w:r>
              <w:rPr>
                <w:rFonts w:hint="eastAsia"/>
                <w:iCs/>
                <w:szCs w:val="21"/>
              </w:rPr>
              <w:t>；差，</w:t>
            </w:r>
            <w:r>
              <w:rPr>
                <w:iCs/>
                <w:szCs w:val="21"/>
              </w:rPr>
              <w:t>50%</w:t>
            </w:r>
            <w:r>
              <w:rPr>
                <w:rFonts w:hint="eastAsia"/>
                <w:iCs/>
                <w:szCs w:val="21"/>
              </w:rPr>
              <w:t>以下。</w:t>
            </w:r>
          </w:p>
          <w:p w14:paraId="21BAC118">
            <w:pPr>
              <w:spacing w:before="120" w:beforeLines="50" w:after="120" w:afterLines="50" w:line="360" w:lineRule="auto"/>
              <w:rPr>
                <w:iCs/>
                <w:szCs w:val="21"/>
              </w:rPr>
            </w:pPr>
            <w:r>
              <w:rPr>
                <w:rFonts w:hint="eastAsia"/>
                <w:iCs/>
                <w:szCs w:val="21"/>
              </w:rPr>
              <w:t>评审完整的技术建议书的标准、子标准及其打分系统是：</w:t>
            </w:r>
          </w:p>
          <w:p w14:paraId="148E8811">
            <w:pPr>
              <w:spacing w:before="120" w:beforeLines="50" w:after="120" w:afterLines="50" w:line="360" w:lineRule="auto"/>
              <w:rPr>
                <w:iCs/>
                <w:szCs w:val="21"/>
              </w:rPr>
            </w:pPr>
            <w:r>
              <w:rPr>
                <w:iCs/>
                <w:szCs w:val="21"/>
              </w:rPr>
              <w:t xml:space="preserve">                                                                </w:t>
            </w:r>
          </w:p>
          <w:p w14:paraId="3B06BF8E">
            <w:pPr>
              <w:spacing w:before="120" w:beforeLines="50" w:after="120" w:afterLines="50" w:line="360" w:lineRule="auto"/>
              <w:jc w:val="left"/>
              <w:rPr>
                <w:iCs/>
                <w:szCs w:val="21"/>
              </w:rPr>
            </w:pPr>
            <w:r>
              <w:rPr>
                <w:iCs/>
                <w:szCs w:val="21"/>
              </w:rPr>
              <w:t>1.</w:t>
            </w:r>
            <w:r>
              <w:rPr>
                <w:rFonts w:hint="eastAsia"/>
                <w:iCs/>
                <w:szCs w:val="21"/>
              </w:rPr>
              <w:t>投标人资质及与咨询任务有关的特别经验</w:t>
            </w:r>
            <w:r>
              <w:rPr>
                <w:iCs/>
                <w:szCs w:val="21"/>
              </w:rPr>
              <w:t xml:space="preserve">                    </w:t>
            </w:r>
          </w:p>
          <w:p w14:paraId="78197153">
            <w:pPr>
              <w:shd w:val="clear" w:color="auto" w:fill="FFFFFF"/>
              <w:spacing w:line="360" w:lineRule="auto"/>
              <w:ind w:left="420" w:leftChars="100" w:hanging="210" w:hangingChars="100"/>
              <w:rPr>
                <w:iCs/>
                <w:szCs w:val="21"/>
              </w:rPr>
            </w:pPr>
            <w:r>
              <w:rPr>
                <w:iCs/>
                <w:szCs w:val="21"/>
              </w:rPr>
              <w:t>1.1</w:t>
            </w:r>
            <w:r>
              <w:rPr>
                <w:rFonts w:hint="eastAsia"/>
                <w:iCs/>
                <w:szCs w:val="21"/>
              </w:rPr>
              <w:t>近五年内主持过有关野生动物保护或研究的科研项目（需提供相关证明，项目任务书或立项文件）。</w:t>
            </w:r>
            <w:r>
              <w:rPr>
                <w:iCs/>
                <w:szCs w:val="21"/>
              </w:rPr>
              <w:t xml:space="preserve">                                          [60]</w:t>
            </w:r>
          </w:p>
          <w:p w14:paraId="031D71F8">
            <w:pPr>
              <w:spacing w:before="120" w:beforeLines="50" w:after="120" w:afterLines="50" w:line="360" w:lineRule="auto"/>
              <w:ind w:left="535" w:leftChars="100" w:right="10" w:rightChars="5" w:hanging="325" w:hangingChars="155"/>
              <w:jc w:val="left"/>
              <w:rPr>
                <w:iCs/>
                <w:szCs w:val="21"/>
              </w:rPr>
            </w:pPr>
            <w:r>
              <w:rPr>
                <w:iCs/>
                <w:szCs w:val="21"/>
              </w:rPr>
              <w:t xml:space="preserve">1.2 </w:t>
            </w:r>
            <w:r>
              <w:rPr>
                <w:rFonts w:hint="eastAsia"/>
                <w:iCs/>
                <w:szCs w:val="21"/>
              </w:rPr>
              <w:t>承担过生物多样性保护相关工作，了解生物多样性保护跨部门工作。</w:t>
            </w:r>
            <w:r>
              <w:rPr>
                <w:iCs/>
                <w:szCs w:val="21"/>
              </w:rPr>
              <w:t xml:space="preserve"> </w:t>
            </w:r>
            <w:r>
              <w:rPr>
                <w:rFonts w:hint="eastAsia"/>
                <w:iCs/>
                <w:szCs w:val="21"/>
              </w:rPr>
              <w:t xml:space="preserve"> [</w:t>
            </w:r>
            <w:r>
              <w:rPr>
                <w:iCs/>
                <w:szCs w:val="21"/>
              </w:rPr>
              <w:t>60]</w:t>
            </w:r>
          </w:p>
          <w:p w14:paraId="3103BDC0">
            <w:pPr>
              <w:spacing w:before="120" w:beforeLines="50" w:after="120" w:afterLines="50" w:line="360" w:lineRule="auto"/>
              <w:ind w:left="535" w:leftChars="100" w:right="-71" w:rightChars="-34" w:hanging="325" w:hangingChars="155"/>
              <w:jc w:val="left"/>
              <w:rPr>
                <w:iCs/>
                <w:szCs w:val="21"/>
              </w:rPr>
            </w:pPr>
            <w:r>
              <w:rPr>
                <w:iCs/>
                <w:szCs w:val="21"/>
              </w:rPr>
              <w:t xml:space="preserve">1.3 </w:t>
            </w:r>
            <w:r>
              <w:rPr>
                <w:rFonts w:hint="eastAsia"/>
                <w:iCs/>
                <w:szCs w:val="21"/>
              </w:rPr>
              <w:t>熟悉云南省灵长类极小种群保护相关工作，直接服务过云南省生物多样性管理的机构优先。</w:t>
            </w:r>
            <w:r>
              <w:rPr>
                <w:iCs/>
                <w:szCs w:val="21"/>
              </w:rPr>
              <w:t xml:space="preserve">                                            </w:t>
            </w:r>
            <w:r>
              <w:rPr>
                <w:rFonts w:hint="eastAsia"/>
                <w:iCs/>
                <w:szCs w:val="21"/>
              </w:rPr>
              <w:t xml:space="preserve"> </w:t>
            </w:r>
            <w:r>
              <w:rPr>
                <w:iCs/>
                <w:szCs w:val="21"/>
              </w:rPr>
              <w:t xml:space="preserve">   [90]</w:t>
            </w:r>
          </w:p>
          <w:p w14:paraId="680903DD">
            <w:pPr>
              <w:spacing w:before="120" w:beforeLines="50" w:after="120" w:afterLines="50" w:line="360" w:lineRule="auto"/>
              <w:ind w:left="535" w:leftChars="100" w:right="-71" w:rightChars="-34" w:hanging="325" w:hangingChars="155"/>
              <w:jc w:val="left"/>
              <w:rPr>
                <w:iCs/>
                <w:szCs w:val="21"/>
              </w:rPr>
            </w:pPr>
            <w:r>
              <w:rPr>
                <w:iCs/>
                <w:szCs w:val="21"/>
              </w:rPr>
              <w:t xml:space="preserve">1.4 </w:t>
            </w:r>
            <w:r>
              <w:rPr>
                <w:rFonts w:hint="eastAsia"/>
                <w:iCs/>
                <w:szCs w:val="21"/>
              </w:rPr>
              <w:t>具有国际项目经验机构有优先（需提供相关证明）。</w:t>
            </w:r>
            <w:r>
              <w:rPr>
                <w:iCs/>
                <w:szCs w:val="21"/>
              </w:rPr>
              <w:t xml:space="preserve">          </w:t>
            </w:r>
            <w:r>
              <w:rPr>
                <w:rFonts w:hint="eastAsia"/>
                <w:iCs/>
                <w:szCs w:val="21"/>
              </w:rPr>
              <w:t xml:space="preserve">    </w:t>
            </w:r>
            <w:r>
              <w:rPr>
                <w:iCs/>
                <w:szCs w:val="21"/>
              </w:rPr>
              <w:t xml:space="preserve">   [60]</w:t>
            </w:r>
          </w:p>
          <w:p w14:paraId="77932DC3">
            <w:pPr>
              <w:spacing w:before="120" w:beforeLines="50" w:after="120" w:afterLines="50" w:line="360" w:lineRule="auto"/>
              <w:ind w:left="525" w:leftChars="250" w:firstLine="5040" w:firstLineChars="2400"/>
              <w:rPr>
                <w:iCs/>
                <w:szCs w:val="21"/>
              </w:rPr>
            </w:pPr>
            <w:r>
              <w:rPr>
                <w:rFonts w:hint="eastAsia"/>
                <w:iCs/>
                <w:szCs w:val="21"/>
              </w:rPr>
              <w:t>标准</w:t>
            </w:r>
            <w:r>
              <w:rPr>
                <w:iCs/>
                <w:szCs w:val="21"/>
              </w:rPr>
              <w:t>(i)</w:t>
            </w:r>
            <w:r>
              <w:rPr>
                <w:rFonts w:hint="eastAsia"/>
                <w:iCs/>
                <w:szCs w:val="21"/>
              </w:rPr>
              <w:t>总分：</w:t>
            </w:r>
            <w:r>
              <w:rPr>
                <w:iCs/>
                <w:szCs w:val="21"/>
              </w:rPr>
              <w:t>[2</w:t>
            </w:r>
            <w:r>
              <w:rPr>
                <w:rFonts w:hint="eastAsia"/>
                <w:iCs/>
                <w:szCs w:val="21"/>
              </w:rPr>
              <w:t>7</w:t>
            </w:r>
            <w:r>
              <w:rPr>
                <w:iCs/>
                <w:szCs w:val="21"/>
              </w:rPr>
              <w:t>0]</w:t>
            </w:r>
          </w:p>
          <w:p w14:paraId="644F88D3">
            <w:pPr>
              <w:spacing w:before="120" w:beforeLines="50" w:after="120" w:afterLines="50" w:line="360" w:lineRule="auto"/>
              <w:rPr>
                <w:iCs/>
                <w:szCs w:val="21"/>
              </w:rPr>
            </w:pPr>
            <w:r>
              <w:rPr>
                <w:iCs/>
                <w:szCs w:val="21"/>
              </w:rPr>
              <w:t xml:space="preserve">2. </w:t>
            </w:r>
            <w:r>
              <w:rPr>
                <w:rFonts w:hint="eastAsia"/>
                <w:iCs/>
                <w:szCs w:val="21"/>
              </w:rPr>
              <w:t>针对任务大纲制定的方法和工作计划的适当性</w:t>
            </w:r>
          </w:p>
          <w:p w14:paraId="5A40F193">
            <w:pPr>
              <w:spacing w:before="120" w:beforeLines="50" w:after="120" w:afterLines="50" w:line="360" w:lineRule="auto"/>
              <w:ind w:left="525" w:leftChars="250"/>
              <w:rPr>
                <w:iCs/>
                <w:szCs w:val="21"/>
              </w:rPr>
            </w:pPr>
            <w:r>
              <w:rPr>
                <w:iCs/>
                <w:szCs w:val="21"/>
              </w:rPr>
              <w:t>2.1</w:t>
            </w:r>
            <w:r>
              <w:rPr>
                <w:rFonts w:hint="eastAsia"/>
                <w:iCs/>
                <w:szCs w:val="21"/>
              </w:rPr>
              <w:t>技术方式和方法的可行性</w:t>
            </w:r>
            <w:r>
              <w:rPr>
                <w:iCs/>
                <w:szCs w:val="21"/>
              </w:rPr>
              <w:t xml:space="preserve"> </w:t>
            </w:r>
          </w:p>
          <w:p w14:paraId="088075F6">
            <w:pPr>
              <w:spacing w:before="120" w:beforeLines="50" w:after="120" w:afterLines="50" w:line="360" w:lineRule="auto"/>
              <w:ind w:left="525" w:leftChars="250" w:firstLine="315" w:firstLineChars="150"/>
              <w:rPr>
                <w:iCs/>
                <w:szCs w:val="21"/>
              </w:rPr>
            </w:pPr>
            <w:r>
              <w:rPr>
                <w:iCs/>
                <w:szCs w:val="21"/>
              </w:rPr>
              <w:t>2.1.1</w:t>
            </w:r>
            <w:r>
              <w:rPr>
                <w:rFonts w:hint="eastAsia"/>
                <w:iCs/>
                <w:szCs w:val="21"/>
              </w:rPr>
              <w:t>对任务目的理解程度</w:t>
            </w:r>
            <w:r>
              <w:rPr>
                <w:iCs/>
                <w:szCs w:val="21"/>
              </w:rPr>
              <w:t xml:space="preserve">                                [50]</w:t>
            </w:r>
          </w:p>
          <w:p w14:paraId="433A24E0">
            <w:pPr>
              <w:spacing w:before="120" w:beforeLines="50" w:after="120" w:afterLines="50" w:line="360" w:lineRule="auto"/>
              <w:ind w:left="525" w:leftChars="250" w:firstLine="315" w:firstLineChars="150"/>
              <w:rPr>
                <w:iCs/>
                <w:szCs w:val="21"/>
              </w:rPr>
            </w:pPr>
            <w:r>
              <w:rPr>
                <w:iCs/>
                <w:szCs w:val="21"/>
              </w:rPr>
              <w:t>2.1.2</w:t>
            </w:r>
            <w:r>
              <w:rPr>
                <w:rFonts w:hint="eastAsia"/>
                <w:iCs/>
                <w:szCs w:val="21"/>
              </w:rPr>
              <w:t>技术路线设计的科学性</w:t>
            </w:r>
            <w:r>
              <w:rPr>
                <w:iCs/>
                <w:szCs w:val="21"/>
              </w:rPr>
              <w:t xml:space="preserve">                              [50]</w:t>
            </w:r>
          </w:p>
          <w:p w14:paraId="28A57C4B">
            <w:pPr>
              <w:spacing w:before="120" w:beforeLines="50" w:after="120" w:afterLines="50" w:line="360" w:lineRule="auto"/>
              <w:ind w:left="525" w:leftChars="250" w:firstLine="315" w:firstLineChars="150"/>
              <w:rPr>
                <w:iCs/>
                <w:szCs w:val="21"/>
              </w:rPr>
            </w:pPr>
            <w:r>
              <w:rPr>
                <w:iCs/>
                <w:szCs w:val="21"/>
              </w:rPr>
              <w:t>2.1.3</w:t>
            </w:r>
            <w:r>
              <w:rPr>
                <w:rFonts w:hint="eastAsia"/>
                <w:iCs/>
                <w:szCs w:val="21"/>
              </w:rPr>
              <w:t>活动内容安排的合理性</w:t>
            </w:r>
            <w:r>
              <w:rPr>
                <w:iCs/>
                <w:szCs w:val="21"/>
              </w:rPr>
              <w:t xml:space="preserve">                              [40]</w:t>
            </w:r>
          </w:p>
          <w:p w14:paraId="6F9E17B2">
            <w:pPr>
              <w:spacing w:before="120" w:beforeLines="50" w:after="120" w:afterLines="50" w:line="360" w:lineRule="auto"/>
              <w:ind w:firstLine="420" w:firstLineChars="200"/>
              <w:rPr>
                <w:iCs/>
                <w:szCs w:val="21"/>
              </w:rPr>
            </w:pPr>
            <w:r>
              <w:rPr>
                <w:iCs/>
                <w:szCs w:val="21"/>
              </w:rPr>
              <w:t>2.2</w:t>
            </w:r>
            <w:r>
              <w:rPr>
                <w:rFonts w:hint="eastAsia"/>
                <w:iCs/>
                <w:szCs w:val="21"/>
              </w:rPr>
              <w:t>工作计划及人员投入时间安排</w:t>
            </w:r>
          </w:p>
          <w:p w14:paraId="1EFFE853">
            <w:pPr>
              <w:spacing w:before="120" w:beforeLines="50" w:after="120" w:afterLines="50" w:line="360" w:lineRule="auto"/>
              <w:ind w:left="525" w:leftChars="250" w:firstLine="315" w:firstLineChars="150"/>
              <w:rPr>
                <w:iCs/>
                <w:szCs w:val="21"/>
              </w:rPr>
            </w:pPr>
            <w:r>
              <w:rPr>
                <w:iCs/>
                <w:szCs w:val="21"/>
              </w:rPr>
              <w:t>2.2.1</w:t>
            </w:r>
            <w:r>
              <w:rPr>
                <w:rFonts w:hint="eastAsia"/>
                <w:iCs/>
                <w:szCs w:val="21"/>
              </w:rPr>
              <w:t>工作计划满足工作大纲要求</w:t>
            </w:r>
            <w:r>
              <w:rPr>
                <w:iCs/>
                <w:szCs w:val="21"/>
              </w:rPr>
              <w:t xml:space="preserve">                          [40]</w:t>
            </w:r>
          </w:p>
          <w:p w14:paraId="5A8077EA">
            <w:pPr>
              <w:spacing w:before="120" w:beforeLines="50" w:after="120" w:afterLines="50" w:line="360" w:lineRule="auto"/>
              <w:ind w:left="525" w:leftChars="250" w:firstLine="315" w:firstLineChars="150"/>
              <w:rPr>
                <w:iCs/>
                <w:szCs w:val="21"/>
              </w:rPr>
            </w:pPr>
            <w:r>
              <w:rPr>
                <w:iCs/>
                <w:szCs w:val="21"/>
              </w:rPr>
              <w:t>2.2.2</w:t>
            </w:r>
            <w:r>
              <w:rPr>
                <w:rFonts w:hint="eastAsia"/>
                <w:iCs/>
                <w:szCs w:val="21"/>
              </w:rPr>
              <w:t>团队组成中各专业的合理分配</w:t>
            </w:r>
            <w:r>
              <w:rPr>
                <w:iCs/>
                <w:szCs w:val="21"/>
              </w:rPr>
              <w:t xml:space="preserve">                        [</w:t>
            </w:r>
            <w:r>
              <w:rPr>
                <w:rFonts w:hint="eastAsia"/>
                <w:iCs/>
                <w:szCs w:val="21"/>
              </w:rPr>
              <w:t>3</w:t>
            </w:r>
            <w:r>
              <w:rPr>
                <w:iCs/>
                <w:szCs w:val="21"/>
              </w:rPr>
              <w:t>0]</w:t>
            </w:r>
          </w:p>
          <w:p w14:paraId="0D853BF4">
            <w:pPr>
              <w:spacing w:before="120" w:beforeLines="50" w:after="120" w:afterLines="50" w:line="360" w:lineRule="auto"/>
              <w:ind w:firstLine="840" w:firstLineChars="400"/>
              <w:rPr>
                <w:iCs/>
                <w:szCs w:val="21"/>
              </w:rPr>
            </w:pPr>
            <w:r>
              <w:rPr>
                <w:iCs/>
                <w:szCs w:val="21"/>
              </w:rPr>
              <w:t>2.2.3</w:t>
            </w:r>
            <w:r>
              <w:rPr>
                <w:rFonts w:hint="eastAsia"/>
                <w:iCs/>
                <w:szCs w:val="21"/>
              </w:rPr>
              <w:t>团队人员投入时间安排合理</w:t>
            </w:r>
            <w:r>
              <w:rPr>
                <w:iCs/>
                <w:szCs w:val="21"/>
              </w:rPr>
              <w:t xml:space="preserve">                          [</w:t>
            </w:r>
            <w:r>
              <w:rPr>
                <w:rFonts w:hint="eastAsia"/>
                <w:iCs/>
                <w:szCs w:val="21"/>
              </w:rPr>
              <w:t>3</w:t>
            </w:r>
            <w:r>
              <w:rPr>
                <w:iCs/>
                <w:szCs w:val="21"/>
              </w:rPr>
              <w:t>0]</w:t>
            </w:r>
          </w:p>
          <w:p w14:paraId="4B59C15A">
            <w:pPr>
              <w:spacing w:before="120" w:beforeLines="50" w:after="120" w:afterLines="50" w:line="360" w:lineRule="auto"/>
              <w:ind w:left="525" w:leftChars="250"/>
              <w:rPr>
                <w:iCs/>
                <w:szCs w:val="21"/>
              </w:rPr>
            </w:pPr>
            <w:r>
              <w:rPr>
                <w:iCs/>
                <w:szCs w:val="21"/>
              </w:rPr>
              <w:t>2.3</w:t>
            </w:r>
            <w:r>
              <w:rPr>
                <w:rFonts w:hint="eastAsia"/>
                <w:iCs/>
                <w:szCs w:val="21"/>
              </w:rPr>
              <w:t>对招标文件的响应程度（按工作任务相应程度分别评价）</w:t>
            </w:r>
          </w:p>
          <w:p w14:paraId="4D5B7EFF">
            <w:pPr>
              <w:spacing w:before="120" w:beforeLines="50" w:after="120" w:afterLines="50" w:line="360" w:lineRule="auto"/>
              <w:ind w:left="525" w:leftChars="250" w:firstLine="435"/>
              <w:rPr>
                <w:iCs/>
                <w:szCs w:val="21"/>
              </w:rPr>
            </w:pPr>
            <w:r>
              <w:rPr>
                <w:iCs/>
                <w:szCs w:val="21"/>
              </w:rPr>
              <w:t>2.3.1</w:t>
            </w:r>
            <w:r>
              <w:rPr>
                <w:rFonts w:hint="eastAsia"/>
                <w:iCs/>
                <w:szCs w:val="21"/>
              </w:rPr>
              <w:t>工作内容（一）的响应程度</w:t>
            </w:r>
            <w:r>
              <w:rPr>
                <w:iCs/>
                <w:szCs w:val="21"/>
              </w:rPr>
              <w:t xml:space="preserve">                         [60]</w:t>
            </w:r>
          </w:p>
          <w:p w14:paraId="4A23ECA7">
            <w:pPr>
              <w:spacing w:before="120" w:beforeLines="50" w:after="120" w:afterLines="50" w:line="360" w:lineRule="auto"/>
              <w:ind w:left="525" w:leftChars="250" w:firstLine="435"/>
              <w:rPr>
                <w:iCs/>
                <w:szCs w:val="21"/>
              </w:rPr>
            </w:pPr>
            <w:r>
              <w:rPr>
                <w:iCs/>
                <w:szCs w:val="21"/>
              </w:rPr>
              <w:t>2.3.2</w:t>
            </w:r>
            <w:r>
              <w:rPr>
                <w:rFonts w:hint="eastAsia"/>
                <w:iCs/>
                <w:szCs w:val="21"/>
              </w:rPr>
              <w:t>工作内容（二）的响应程度</w:t>
            </w:r>
            <w:r>
              <w:rPr>
                <w:iCs/>
                <w:szCs w:val="21"/>
              </w:rPr>
              <w:t xml:space="preserve">                         [60]</w:t>
            </w:r>
          </w:p>
          <w:p w14:paraId="5F3AB1B6">
            <w:pPr>
              <w:spacing w:before="120" w:beforeLines="50" w:after="120" w:afterLines="50" w:line="360" w:lineRule="auto"/>
              <w:ind w:left="525" w:leftChars="250" w:firstLine="435"/>
              <w:rPr>
                <w:iCs/>
                <w:szCs w:val="21"/>
              </w:rPr>
            </w:pPr>
            <w:r>
              <w:rPr>
                <w:iCs/>
                <w:szCs w:val="21"/>
              </w:rPr>
              <w:t xml:space="preserve">2.3.3 </w:t>
            </w:r>
            <w:r>
              <w:rPr>
                <w:rFonts w:hint="eastAsia"/>
                <w:iCs/>
                <w:szCs w:val="21"/>
              </w:rPr>
              <w:t>工作内容（三）的响应程度</w:t>
            </w:r>
            <w:r>
              <w:rPr>
                <w:iCs/>
                <w:szCs w:val="21"/>
              </w:rPr>
              <w:t xml:space="preserve">                         [60]</w:t>
            </w:r>
          </w:p>
          <w:p w14:paraId="46314CDC">
            <w:pPr>
              <w:spacing w:before="120" w:beforeLines="50" w:after="120" w:afterLines="50" w:line="360" w:lineRule="auto"/>
              <w:ind w:left="525" w:leftChars="250" w:firstLine="435"/>
              <w:rPr>
                <w:iCs/>
                <w:szCs w:val="21"/>
              </w:rPr>
            </w:pPr>
            <w:r>
              <w:rPr>
                <w:iCs/>
                <w:szCs w:val="21"/>
              </w:rPr>
              <w:t>2.3.4</w:t>
            </w:r>
            <w:r>
              <w:rPr>
                <w:rFonts w:hint="eastAsia"/>
                <w:iCs/>
                <w:szCs w:val="21"/>
              </w:rPr>
              <w:t>工作内容（四）的响应程度</w:t>
            </w:r>
            <w:r>
              <w:rPr>
                <w:iCs/>
                <w:szCs w:val="21"/>
              </w:rPr>
              <w:t xml:space="preserve">                         [60]</w:t>
            </w:r>
          </w:p>
          <w:p w14:paraId="6458A109">
            <w:pPr>
              <w:spacing w:before="120" w:beforeLines="50" w:after="120" w:afterLines="50" w:line="360" w:lineRule="auto"/>
              <w:ind w:left="525" w:leftChars="250" w:firstLine="435"/>
              <w:rPr>
                <w:iCs/>
                <w:szCs w:val="21"/>
              </w:rPr>
            </w:pPr>
          </w:p>
          <w:p w14:paraId="69C0744C">
            <w:pPr>
              <w:spacing w:before="120" w:beforeLines="50" w:after="120" w:afterLines="50" w:line="360" w:lineRule="auto"/>
              <w:ind w:right="151" w:rightChars="72" w:firstLine="5250" w:firstLineChars="2500"/>
              <w:rPr>
                <w:iCs/>
                <w:szCs w:val="21"/>
              </w:rPr>
            </w:pPr>
            <w:r>
              <w:rPr>
                <w:rFonts w:hint="eastAsia"/>
                <w:iCs/>
                <w:szCs w:val="21"/>
              </w:rPr>
              <w:t>标准</w:t>
            </w:r>
            <w:r>
              <w:rPr>
                <w:iCs/>
                <w:szCs w:val="21"/>
              </w:rPr>
              <w:t>(ii)</w:t>
            </w:r>
            <w:r>
              <w:rPr>
                <w:rFonts w:hint="eastAsia"/>
                <w:iCs/>
                <w:szCs w:val="21"/>
              </w:rPr>
              <w:t>总分：</w:t>
            </w:r>
            <w:r>
              <w:rPr>
                <w:iCs/>
                <w:szCs w:val="21"/>
              </w:rPr>
              <w:t>[480]</w:t>
            </w:r>
          </w:p>
          <w:p w14:paraId="173A7801">
            <w:pPr>
              <w:spacing w:before="120" w:beforeLines="50" w:after="120" w:afterLines="50" w:line="360" w:lineRule="auto"/>
              <w:rPr>
                <w:iCs/>
                <w:szCs w:val="21"/>
              </w:rPr>
            </w:pPr>
            <w:r>
              <w:rPr>
                <w:iCs/>
                <w:szCs w:val="21"/>
              </w:rPr>
              <w:t>3.</w:t>
            </w:r>
            <w:r>
              <w:rPr>
                <w:rFonts w:hint="eastAsia"/>
                <w:iCs/>
                <w:szCs w:val="21"/>
              </w:rPr>
              <w:t>　提供咨询任务的主要业务人员的资格和胜任能力（需提供个人简历）：</w:t>
            </w:r>
          </w:p>
          <w:p w14:paraId="391A8386">
            <w:pPr>
              <w:spacing w:before="120" w:beforeLines="50" w:after="120" w:afterLines="50" w:line="360" w:lineRule="auto"/>
              <w:ind w:left="525" w:leftChars="250"/>
              <w:rPr>
                <w:iCs/>
                <w:szCs w:val="21"/>
              </w:rPr>
            </w:pPr>
            <w:r>
              <w:rPr>
                <w:iCs/>
                <w:szCs w:val="21"/>
              </w:rPr>
              <w:t xml:space="preserve">3.1 </w:t>
            </w:r>
            <w:r>
              <w:rPr>
                <w:rFonts w:hint="eastAsia"/>
                <w:iCs/>
                <w:szCs w:val="21"/>
              </w:rPr>
              <w:t>项目负责人</w:t>
            </w:r>
            <w:r>
              <w:rPr>
                <w:iCs/>
                <w:szCs w:val="21"/>
              </w:rPr>
              <w:t xml:space="preserve"> </w:t>
            </w:r>
          </w:p>
          <w:p w14:paraId="1F1682AF">
            <w:pPr>
              <w:spacing w:before="120" w:beforeLines="50" w:after="120" w:afterLines="50" w:line="360" w:lineRule="auto"/>
              <w:ind w:left="210" w:leftChars="100" w:firstLine="525" w:firstLineChars="250"/>
              <w:jc w:val="left"/>
              <w:rPr>
                <w:iCs/>
                <w:szCs w:val="21"/>
              </w:rPr>
            </w:pPr>
            <w:r>
              <w:rPr>
                <w:iCs/>
                <w:szCs w:val="21"/>
              </w:rPr>
              <w:t>3.1.1</w:t>
            </w:r>
            <w:r>
              <w:rPr>
                <w:rFonts w:hint="eastAsia"/>
                <w:iCs/>
                <w:szCs w:val="21"/>
              </w:rPr>
              <w:t>具有环境科学、生物多样性、生态学等高级职称或博士学位（需提供学位和职称证明）。</w:t>
            </w:r>
            <w:r>
              <w:rPr>
                <w:iCs/>
                <w:szCs w:val="21"/>
              </w:rPr>
              <w:t xml:space="preserve">                                              [40] </w:t>
            </w:r>
          </w:p>
          <w:p w14:paraId="3DA0477F">
            <w:pPr>
              <w:spacing w:before="120" w:beforeLines="50" w:after="120" w:afterLines="50" w:line="360" w:lineRule="auto"/>
              <w:ind w:left="210" w:leftChars="100" w:firstLine="525" w:firstLineChars="250"/>
              <w:jc w:val="left"/>
              <w:rPr>
                <w:iCs/>
                <w:szCs w:val="21"/>
              </w:rPr>
            </w:pPr>
            <w:r>
              <w:rPr>
                <w:iCs/>
                <w:szCs w:val="21"/>
              </w:rPr>
              <w:t xml:space="preserve">3.1.2 </w:t>
            </w:r>
            <w:r>
              <w:rPr>
                <w:rFonts w:hint="eastAsia"/>
                <w:iCs/>
                <w:szCs w:val="21"/>
              </w:rPr>
              <w:t>从事生物多样性保护、环境政策研究工作</w:t>
            </w:r>
            <w:r>
              <w:rPr>
                <w:iCs/>
                <w:szCs w:val="21"/>
              </w:rPr>
              <w:t>10</w:t>
            </w:r>
            <w:r>
              <w:rPr>
                <w:rFonts w:hint="eastAsia"/>
                <w:iCs/>
                <w:szCs w:val="21"/>
              </w:rPr>
              <w:t>年以上。</w:t>
            </w:r>
            <w:r>
              <w:rPr>
                <w:iCs/>
                <w:szCs w:val="21"/>
              </w:rPr>
              <w:t xml:space="preserve">        [40]</w:t>
            </w:r>
          </w:p>
          <w:p w14:paraId="48E39765">
            <w:pPr>
              <w:spacing w:before="120" w:beforeLines="50" w:after="120" w:afterLines="50" w:line="360" w:lineRule="auto"/>
              <w:ind w:left="210" w:leftChars="100" w:firstLine="525" w:firstLineChars="250"/>
              <w:jc w:val="left"/>
              <w:rPr>
                <w:iCs/>
                <w:szCs w:val="21"/>
              </w:rPr>
            </w:pPr>
            <w:r>
              <w:rPr>
                <w:iCs/>
                <w:szCs w:val="21"/>
              </w:rPr>
              <w:t xml:space="preserve">3.1.3 </w:t>
            </w:r>
            <w:r>
              <w:rPr>
                <w:rFonts w:hint="eastAsia"/>
                <w:iCs/>
                <w:szCs w:val="21"/>
              </w:rPr>
              <w:t>近五年内主持过云南省生物多样性保护相关项目。</w:t>
            </w:r>
            <w:r>
              <w:rPr>
                <w:iCs/>
                <w:szCs w:val="21"/>
              </w:rPr>
              <w:t xml:space="preserve">           [50]</w:t>
            </w:r>
          </w:p>
          <w:p w14:paraId="30D1ABF7">
            <w:pPr>
              <w:spacing w:before="120" w:beforeLines="50" w:after="120" w:afterLines="50" w:line="360" w:lineRule="auto"/>
              <w:ind w:left="7035" w:leftChars="350" w:hanging="6300" w:hangingChars="3000"/>
              <w:jc w:val="left"/>
              <w:rPr>
                <w:iCs/>
                <w:szCs w:val="21"/>
              </w:rPr>
            </w:pPr>
            <w:r>
              <w:rPr>
                <w:iCs/>
                <w:szCs w:val="21"/>
              </w:rPr>
              <w:t xml:space="preserve">3.1.4 </w:t>
            </w:r>
            <w:r>
              <w:rPr>
                <w:rFonts w:hint="eastAsia"/>
                <w:iCs/>
                <w:szCs w:val="21"/>
              </w:rPr>
              <w:t xml:space="preserve">具有良好的沟通、协调能力以及较强的科学研究与政策分析能力。                 </w:t>
            </w:r>
            <w:r>
              <w:rPr>
                <w:iCs/>
                <w:szCs w:val="21"/>
              </w:rPr>
              <w:t xml:space="preserve">         </w:t>
            </w:r>
            <w:r>
              <w:rPr>
                <w:rFonts w:hint="eastAsia"/>
                <w:iCs/>
                <w:szCs w:val="21"/>
              </w:rPr>
              <w:t xml:space="preserve">                  </w:t>
            </w:r>
            <w:r>
              <w:rPr>
                <w:iCs/>
                <w:szCs w:val="21"/>
              </w:rPr>
              <w:t xml:space="preserve">     [</w:t>
            </w:r>
            <w:r>
              <w:rPr>
                <w:rFonts w:hint="eastAsia"/>
                <w:iCs/>
                <w:szCs w:val="21"/>
              </w:rPr>
              <w:t>3</w:t>
            </w:r>
            <w:r>
              <w:rPr>
                <w:iCs/>
                <w:szCs w:val="21"/>
              </w:rPr>
              <w:t>0]</w:t>
            </w:r>
          </w:p>
          <w:p w14:paraId="2BBAFAB2">
            <w:pPr>
              <w:spacing w:before="120" w:beforeLines="50" w:after="120" w:afterLines="50" w:line="360" w:lineRule="auto"/>
              <w:ind w:left="7035" w:leftChars="350" w:hanging="6300" w:hangingChars="3000"/>
              <w:jc w:val="left"/>
              <w:rPr>
                <w:iCs/>
                <w:szCs w:val="21"/>
              </w:rPr>
            </w:pPr>
            <w:r>
              <w:rPr>
                <w:iCs/>
                <w:szCs w:val="21"/>
              </w:rPr>
              <w:t xml:space="preserve">3.1.5 </w:t>
            </w:r>
            <w:r>
              <w:rPr>
                <w:rFonts w:hint="eastAsia"/>
                <w:iCs/>
                <w:szCs w:val="21"/>
              </w:rPr>
              <w:t>具有较强的英文听说读写能力。</w:t>
            </w:r>
            <w:r>
              <w:rPr>
                <w:iCs/>
                <w:szCs w:val="21"/>
              </w:rPr>
              <w:t xml:space="preserve">   </w:t>
            </w:r>
            <w:r>
              <w:rPr>
                <w:rFonts w:hint="eastAsia"/>
                <w:iCs/>
                <w:szCs w:val="21"/>
              </w:rPr>
              <w:t xml:space="preserve">                        </w:t>
            </w:r>
            <w:r>
              <w:rPr>
                <w:iCs/>
                <w:szCs w:val="21"/>
              </w:rPr>
              <w:t>[</w:t>
            </w:r>
            <w:r>
              <w:rPr>
                <w:rFonts w:hint="eastAsia"/>
                <w:iCs/>
                <w:szCs w:val="21"/>
              </w:rPr>
              <w:t>3</w:t>
            </w:r>
            <w:r>
              <w:rPr>
                <w:iCs/>
                <w:szCs w:val="21"/>
              </w:rPr>
              <w:t>0]</w:t>
            </w:r>
          </w:p>
          <w:p w14:paraId="3F3046E5">
            <w:pPr>
              <w:ind w:firstLine="535" w:firstLineChars="255"/>
              <w:rPr>
                <w:iCs/>
                <w:szCs w:val="21"/>
              </w:rPr>
            </w:pPr>
            <w:r>
              <w:rPr>
                <w:iCs/>
                <w:szCs w:val="21"/>
              </w:rPr>
              <w:t>3.2</w:t>
            </w:r>
            <w:r>
              <w:rPr>
                <w:rFonts w:hint="eastAsia"/>
                <w:iCs/>
                <w:szCs w:val="21"/>
              </w:rPr>
              <w:t>项目组成员</w:t>
            </w:r>
          </w:p>
          <w:p w14:paraId="49EC4539">
            <w:pPr>
              <w:spacing w:before="120" w:beforeLines="50" w:after="120" w:afterLines="50" w:line="360" w:lineRule="auto"/>
              <w:ind w:firstLine="840" w:firstLineChars="400"/>
              <w:jc w:val="left"/>
              <w:rPr>
                <w:iCs/>
                <w:szCs w:val="21"/>
              </w:rPr>
            </w:pPr>
            <w:r>
              <w:rPr>
                <w:iCs/>
                <w:szCs w:val="21"/>
              </w:rPr>
              <w:t>3.2.1</w:t>
            </w:r>
            <w:r>
              <w:rPr>
                <w:rFonts w:hint="eastAsia"/>
                <w:iCs/>
                <w:szCs w:val="21"/>
              </w:rPr>
              <w:t>团队成员至少3人拥有环境或生物多样性、生态学硕士学位或高级职称（需提供学位、职称证明和简历）。</w:t>
            </w:r>
            <w:r>
              <w:rPr>
                <w:iCs/>
                <w:szCs w:val="21"/>
              </w:rPr>
              <w:t xml:space="preserve">         </w:t>
            </w:r>
            <w:r>
              <w:rPr>
                <w:rFonts w:hint="eastAsia"/>
                <w:iCs/>
                <w:szCs w:val="21"/>
              </w:rPr>
              <w:t xml:space="preserve">                  </w:t>
            </w:r>
            <w:r>
              <w:rPr>
                <w:iCs/>
                <w:szCs w:val="21"/>
              </w:rPr>
              <w:t xml:space="preserve">     [</w:t>
            </w:r>
            <w:r>
              <w:rPr>
                <w:rFonts w:hint="eastAsia"/>
                <w:iCs/>
                <w:szCs w:val="21"/>
              </w:rPr>
              <w:t>3</w:t>
            </w:r>
            <w:r>
              <w:rPr>
                <w:iCs/>
                <w:szCs w:val="21"/>
              </w:rPr>
              <w:t>0]</w:t>
            </w:r>
          </w:p>
          <w:p w14:paraId="082876D3">
            <w:pPr>
              <w:spacing w:before="120" w:beforeLines="50" w:after="120" w:afterLines="50" w:line="360" w:lineRule="auto"/>
              <w:ind w:left="210" w:leftChars="100" w:firstLine="630" w:firstLineChars="300"/>
              <w:jc w:val="left"/>
              <w:rPr>
                <w:iCs/>
                <w:szCs w:val="21"/>
              </w:rPr>
            </w:pPr>
            <w:r>
              <w:rPr>
                <w:iCs/>
                <w:szCs w:val="21"/>
              </w:rPr>
              <w:t xml:space="preserve">3.2.2 </w:t>
            </w:r>
            <w:r>
              <w:rPr>
                <w:rFonts w:hint="eastAsia"/>
                <w:iCs/>
                <w:szCs w:val="21"/>
              </w:rPr>
              <w:t>团队成员中至少</w:t>
            </w:r>
            <w:r>
              <w:rPr>
                <w:iCs/>
                <w:szCs w:val="21"/>
              </w:rPr>
              <w:t>1</w:t>
            </w:r>
            <w:r>
              <w:rPr>
                <w:rFonts w:hint="eastAsia"/>
                <w:iCs/>
                <w:szCs w:val="21"/>
              </w:rPr>
              <w:t>人拥有较强的英文听说读写能力（附海外留学证明或具有托福、雅思或其他类似考试的外语考试证明材料）。</w:t>
            </w:r>
            <w:r>
              <w:rPr>
                <w:iCs/>
                <w:szCs w:val="21"/>
              </w:rPr>
              <w:t xml:space="preserve">      [</w:t>
            </w:r>
            <w:r>
              <w:rPr>
                <w:rFonts w:hint="eastAsia"/>
                <w:iCs/>
                <w:szCs w:val="21"/>
              </w:rPr>
              <w:t>3</w:t>
            </w:r>
            <w:r>
              <w:rPr>
                <w:iCs/>
                <w:szCs w:val="21"/>
              </w:rPr>
              <w:t>0]</w:t>
            </w:r>
          </w:p>
          <w:p w14:paraId="7D62C35F">
            <w:pPr>
              <w:spacing w:before="120" w:beforeLines="50" w:after="120" w:afterLines="50" w:line="360" w:lineRule="auto"/>
              <w:ind w:right="151" w:rightChars="72"/>
              <w:jc w:val="right"/>
              <w:rPr>
                <w:iCs/>
                <w:szCs w:val="21"/>
              </w:rPr>
            </w:pPr>
            <w:r>
              <w:rPr>
                <w:rFonts w:hint="eastAsia"/>
                <w:iCs/>
                <w:szCs w:val="21"/>
              </w:rPr>
              <w:t>标准</w:t>
            </w:r>
            <w:r>
              <w:rPr>
                <w:iCs/>
                <w:szCs w:val="21"/>
              </w:rPr>
              <w:t>(iii)</w:t>
            </w:r>
            <w:r>
              <w:rPr>
                <w:rFonts w:hint="eastAsia"/>
                <w:iCs/>
                <w:szCs w:val="21"/>
              </w:rPr>
              <w:t>总分：</w:t>
            </w:r>
            <w:r>
              <w:rPr>
                <w:iCs/>
                <w:szCs w:val="21"/>
              </w:rPr>
              <w:t>[</w:t>
            </w:r>
            <w:r>
              <w:rPr>
                <w:rFonts w:hint="eastAsia"/>
                <w:iCs/>
                <w:szCs w:val="21"/>
              </w:rPr>
              <w:t>2</w:t>
            </w:r>
            <w:r>
              <w:rPr>
                <w:iCs/>
                <w:szCs w:val="21"/>
              </w:rPr>
              <w:t>50]</w:t>
            </w:r>
          </w:p>
          <w:p w14:paraId="50EE1549">
            <w:pPr>
              <w:spacing w:before="120" w:beforeLines="50" w:after="120" w:afterLines="50" w:line="360" w:lineRule="auto"/>
              <w:ind w:left="525" w:leftChars="250"/>
              <w:rPr>
                <w:iCs/>
                <w:szCs w:val="21"/>
              </w:rPr>
            </w:pPr>
          </w:p>
          <w:p w14:paraId="58B3826F">
            <w:pPr>
              <w:pStyle w:val="7"/>
              <w:tabs>
                <w:tab w:val="right" w:pos="7218"/>
              </w:tabs>
              <w:spacing w:line="360" w:lineRule="auto"/>
              <w:rPr>
                <w:iCs/>
                <w:kern w:val="2"/>
                <w:sz w:val="21"/>
                <w:szCs w:val="21"/>
                <w:lang w:eastAsia="zh-CN"/>
              </w:rPr>
            </w:pPr>
            <w:r>
              <w:rPr>
                <w:rFonts w:hint="eastAsia"/>
                <w:iCs/>
                <w:kern w:val="2"/>
                <w:sz w:val="21"/>
                <w:szCs w:val="21"/>
                <w:lang w:eastAsia="zh-CN"/>
              </w:rPr>
              <w:t>及格的最低技术分为</w:t>
            </w:r>
            <w:r>
              <w:rPr>
                <w:iCs/>
                <w:kern w:val="2"/>
                <w:sz w:val="21"/>
                <w:szCs w:val="21"/>
                <w:lang w:eastAsia="zh-CN"/>
              </w:rPr>
              <w:t>:___750__</w:t>
            </w:r>
            <w:r>
              <w:rPr>
                <w:rFonts w:hint="eastAsia"/>
                <w:iCs/>
                <w:kern w:val="2"/>
                <w:sz w:val="21"/>
                <w:szCs w:val="21"/>
                <w:lang w:eastAsia="zh-CN"/>
              </w:rPr>
              <w:t>分</w:t>
            </w:r>
          </w:p>
        </w:tc>
      </w:tr>
      <w:tr w14:paraId="4F150E7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14:paraId="03522A70">
            <w:pPr>
              <w:pStyle w:val="7"/>
              <w:tabs>
                <w:tab w:val="right" w:pos="7218"/>
              </w:tabs>
              <w:spacing w:line="360" w:lineRule="auto"/>
              <w:rPr>
                <w:b/>
                <w:bCs/>
                <w:lang w:val="en-GB"/>
              </w:rPr>
            </w:pPr>
            <w:r>
              <w:rPr>
                <w:b/>
                <w:bCs/>
                <w:lang w:val="en-GB"/>
              </w:rPr>
              <w:t>5.</w:t>
            </w:r>
            <w:r>
              <w:rPr>
                <w:rFonts w:hint="eastAsia"/>
                <w:b/>
                <w:bCs/>
                <w:lang w:val="en-GB" w:eastAsia="zh-CN"/>
              </w:rPr>
              <w:t>8</w:t>
            </w:r>
          </w:p>
        </w:tc>
        <w:tc>
          <w:tcPr>
            <w:tcW w:w="7630" w:type="dxa"/>
            <w:tcBorders>
              <w:top w:val="single" w:color="auto" w:sz="4" w:space="0"/>
            </w:tcBorders>
            <w:tcMar>
              <w:top w:w="85" w:type="dxa"/>
              <w:bottom w:w="142" w:type="dxa"/>
            </w:tcMar>
          </w:tcPr>
          <w:p w14:paraId="0232B2EE">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14:paraId="6E06F654">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ascii="宋体" w:hAnsi="宋体"/>
                <w:i/>
                <w:iCs/>
                <w:szCs w:val="21"/>
              </w:rPr>
              <w:t>__</w:t>
            </w:r>
            <w:r>
              <w:rPr>
                <w:rFonts w:ascii="宋体" w:hAnsi="宋体"/>
                <w:szCs w:val="21"/>
                <w:u w:val="single"/>
              </w:rPr>
              <w:t>_0.</w:t>
            </w:r>
            <w:r>
              <w:rPr>
                <w:rFonts w:hint="eastAsia" w:ascii="宋体" w:hAnsi="宋体"/>
                <w:szCs w:val="21"/>
                <w:u w:val="single"/>
              </w:rPr>
              <w:t>7</w:t>
            </w:r>
            <w:r>
              <w:rPr>
                <w:rFonts w:ascii="宋体" w:hAnsi="宋体"/>
                <w:i/>
                <w:iCs/>
                <w:szCs w:val="21"/>
              </w:rPr>
              <w:t>___</w:t>
            </w:r>
            <w:r>
              <w:rPr>
                <w:rFonts w:hint="eastAsia" w:ascii="宋体" w:hAnsi="宋体"/>
                <w:szCs w:val="21"/>
              </w:rPr>
              <w:t>，和</w:t>
            </w:r>
          </w:p>
          <w:p w14:paraId="1C24E940">
            <w:pPr>
              <w:pStyle w:val="7"/>
              <w:tabs>
                <w:tab w:val="right" w:pos="7218"/>
              </w:tabs>
              <w:spacing w:line="360" w:lineRule="auto"/>
              <w:rPr>
                <w:lang w:val="en-GB" w:eastAsia="zh-CN"/>
              </w:rPr>
            </w:pPr>
            <w:r>
              <w:rPr>
                <w:sz w:val="21"/>
                <w:szCs w:val="21"/>
                <w:lang w:eastAsia="zh-CN"/>
              </w:rPr>
              <w:t>F</w:t>
            </w:r>
            <w:r>
              <w:rPr>
                <w:rFonts w:hint="eastAsia" w:ascii="宋体" w:hAnsi="宋体"/>
                <w:sz w:val="21"/>
                <w:szCs w:val="21"/>
                <w:lang w:eastAsia="zh-CN"/>
              </w:rPr>
              <w:t>＝</w:t>
            </w:r>
            <w:r>
              <w:rPr>
                <w:rFonts w:ascii="宋体" w:hAnsi="宋体"/>
                <w:i/>
                <w:iCs/>
                <w:sz w:val="21"/>
                <w:szCs w:val="21"/>
                <w:lang w:eastAsia="zh-CN"/>
              </w:rPr>
              <w:t>___</w:t>
            </w:r>
            <w:r>
              <w:rPr>
                <w:rFonts w:ascii="宋体" w:hAnsi="宋体"/>
                <w:sz w:val="21"/>
                <w:szCs w:val="21"/>
                <w:u w:val="single"/>
                <w:lang w:eastAsia="zh-CN"/>
              </w:rPr>
              <w:t>0.</w:t>
            </w:r>
            <w:r>
              <w:rPr>
                <w:rFonts w:hint="eastAsia" w:ascii="宋体" w:hAnsi="宋体"/>
                <w:sz w:val="21"/>
                <w:szCs w:val="21"/>
                <w:u w:val="single"/>
                <w:lang w:eastAsia="zh-CN"/>
              </w:rPr>
              <w:t>3</w:t>
            </w:r>
            <w:r>
              <w:rPr>
                <w:rFonts w:ascii="宋体" w:hAnsi="宋体"/>
                <w:sz w:val="21"/>
                <w:szCs w:val="21"/>
                <w:u w:val="single"/>
                <w:lang w:eastAsia="zh-CN"/>
              </w:rPr>
              <w:t>_</w:t>
            </w:r>
            <w:r>
              <w:rPr>
                <w:rFonts w:ascii="宋体" w:hAnsi="宋体"/>
                <w:i/>
                <w:iCs/>
                <w:sz w:val="21"/>
                <w:szCs w:val="21"/>
                <w:lang w:eastAsia="zh-CN"/>
              </w:rPr>
              <w:t>__</w:t>
            </w:r>
          </w:p>
        </w:tc>
      </w:tr>
      <w:tr w14:paraId="0046ED9B">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75D80F37">
            <w:pPr>
              <w:spacing w:line="360" w:lineRule="auto"/>
              <w:rPr>
                <w:b/>
                <w:bCs/>
                <w:lang w:val="en-GB"/>
              </w:rPr>
            </w:pPr>
            <w:r>
              <w:rPr>
                <w:b/>
                <w:bCs/>
                <w:lang w:val="en-GB"/>
              </w:rPr>
              <w:t>7.2</w:t>
            </w:r>
          </w:p>
        </w:tc>
        <w:tc>
          <w:tcPr>
            <w:tcW w:w="7630" w:type="dxa"/>
            <w:tcBorders>
              <w:top w:val="single" w:color="auto" w:sz="4" w:space="0"/>
            </w:tcBorders>
            <w:tcMar>
              <w:top w:w="85" w:type="dxa"/>
              <w:bottom w:w="142" w:type="dxa"/>
            </w:tcMar>
          </w:tcPr>
          <w:p w14:paraId="7CCCAF15">
            <w:pPr>
              <w:spacing w:before="120" w:beforeLines="50" w:after="120" w:afterLines="50" w:line="360" w:lineRule="auto"/>
              <w:rPr>
                <w:rFonts w:ascii="宋体" w:hAnsi="宋体"/>
                <w:szCs w:val="21"/>
              </w:rPr>
            </w:pPr>
            <w:r>
              <w:rPr>
                <w:rFonts w:hint="eastAsia" w:ascii="宋体" w:hAnsi="宋体"/>
                <w:szCs w:val="21"/>
              </w:rPr>
              <w:t>预计的咨询任务开始日期</w:t>
            </w:r>
          </w:p>
          <w:p w14:paraId="5365AD71">
            <w:pPr>
              <w:spacing w:before="120" w:beforeLines="50" w:after="120" w:afterLines="50" w:line="360" w:lineRule="auto"/>
              <w:rPr>
                <w:rFonts w:ascii="宋体" w:hAnsi="宋体"/>
                <w:szCs w:val="21"/>
              </w:rPr>
            </w:pPr>
            <w:r>
              <w:rPr>
                <w:rFonts w:hint="eastAsia" w:ascii="宋体" w:hAnsi="宋体"/>
                <w:szCs w:val="21"/>
              </w:rPr>
              <w:t>___________________</w:t>
            </w:r>
            <w:r>
              <w:rPr>
                <w:rFonts w:hint="eastAsia" w:ascii="宋体" w:hAnsi="宋体"/>
                <w:color w:val="FF0000"/>
                <w:szCs w:val="21"/>
              </w:rPr>
              <w:t>_</w:t>
            </w:r>
            <w:r>
              <w:rPr>
                <w:rFonts w:ascii="宋体" w:hAnsi="宋体"/>
                <w:szCs w:val="21"/>
                <w:u w:val="single"/>
              </w:rPr>
              <w:t>202</w:t>
            </w:r>
            <w:r>
              <w:rPr>
                <w:rFonts w:hint="eastAsia" w:ascii="宋体" w:hAnsi="宋体"/>
                <w:szCs w:val="21"/>
                <w:u w:val="single"/>
              </w:rPr>
              <w:t>5年</w:t>
            </w:r>
            <w:r>
              <w:rPr>
                <w:rFonts w:ascii="宋体" w:hAnsi="宋体"/>
                <w:szCs w:val="21"/>
                <w:u w:val="single"/>
              </w:rPr>
              <w:t>9</w:t>
            </w:r>
            <w:r>
              <w:rPr>
                <w:rFonts w:hint="eastAsia" w:ascii="宋体" w:hAnsi="宋体"/>
                <w:szCs w:val="21"/>
                <w:u w:val="single"/>
              </w:rPr>
              <w:t>月</w:t>
            </w:r>
            <w:r>
              <w:rPr>
                <w:rFonts w:hint="eastAsia" w:ascii="宋体" w:hAnsi="宋体"/>
                <w:szCs w:val="21"/>
              </w:rPr>
              <w:t>________________________在：</w:t>
            </w:r>
          </w:p>
          <w:p w14:paraId="7EBBA8C8">
            <w:pPr>
              <w:pStyle w:val="7"/>
              <w:tabs>
                <w:tab w:val="left" w:pos="5686"/>
                <w:tab w:val="right" w:pos="7218"/>
              </w:tabs>
              <w:spacing w:after="0" w:line="360" w:lineRule="auto"/>
              <w:rPr>
                <w:lang w:val="en-GB" w:eastAsia="zh-CN"/>
              </w:rPr>
            </w:pPr>
            <w:r>
              <w:rPr>
                <w:rFonts w:hint="eastAsia" w:ascii="宋体" w:hAnsi="宋体"/>
                <w:sz w:val="21"/>
                <w:szCs w:val="21"/>
                <w:lang w:eastAsia="zh-CN"/>
              </w:rPr>
              <w:t>____________________</w:t>
            </w:r>
            <w:r>
              <w:rPr>
                <w:rFonts w:hint="eastAsia" w:ascii="宋体" w:hAnsi="宋体"/>
                <w:sz w:val="21"/>
                <w:szCs w:val="21"/>
                <w:u w:val="single"/>
                <w:lang w:eastAsia="zh-CN"/>
              </w:rPr>
              <w:t>北京_</w:t>
            </w:r>
            <w:r>
              <w:rPr>
                <w:rFonts w:hint="eastAsia" w:ascii="宋体" w:hAnsi="宋体"/>
                <w:sz w:val="21"/>
                <w:szCs w:val="21"/>
                <w:lang w:eastAsia="zh-CN"/>
              </w:rPr>
              <w:t>______________________________</w:t>
            </w:r>
          </w:p>
        </w:tc>
      </w:tr>
    </w:tbl>
    <w:p w14:paraId="3C160AFB">
      <w:pPr>
        <w:spacing w:line="360" w:lineRule="auto"/>
      </w:pPr>
    </w:p>
    <w:p w14:paraId="34B01774">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14:paraId="62807DF4">
      <w:pPr>
        <w:spacing w:line="360" w:lineRule="auto"/>
        <w:jc w:val="center"/>
        <w:rPr>
          <w:b/>
          <w:sz w:val="32"/>
          <w:szCs w:val="20"/>
        </w:rPr>
      </w:pPr>
      <w:r>
        <w:rPr>
          <w:rFonts w:hint="eastAsia"/>
          <w:b/>
          <w:sz w:val="32"/>
          <w:szCs w:val="20"/>
        </w:rPr>
        <w:t>第三章 技术建议书-编制指导</w:t>
      </w:r>
    </w:p>
    <w:p w14:paraId="766CD80C">
      <w:pPr>
        <w:spacing w:line="360" w:lineRule="auto"/>
        <w:ind w:left="720" w:hanging="720"/>
        <w:rPr>
          <w:szCs w:val="21"/>
          <w:lang w:val="en-GB"/>
        </w:rPr>
      </w:pPr>
      <w:r>
        <w:rPr>
          <w:rFonts w:hint="eastAsia"/>
          <w:szCs w:val="21"/>
          <w:lang w:val="en-GB"/>
        </w:rPr>
        <w:t>投标人应按以下内容编制技术建议书：</w:t>
      </w:r>
    </w:p>
    <w:p w14:paraId="48A93F77">
      <w:pPr>
        <w:widowControl/>
        <w:numPr>
          <w:ilvl w:val="0"/>
          <w:numId w:val="19"/>
        </w:numPr>
        <w:spacing w:before="240" w:beforeLines="100" w:line="360" w:lineRule="auto"/>
        <w:jc w:val="left"/>
        <w:rPr>
          <w:lang w:val="en-GB"/>
        </w:rPr>
      </w:pPr>
      <w:r>
        <w:rPr>
          <w:rFonts w:hint="eastAsia"/>
          <w:b/>
          <w:lang w:val="en-GB"/>
        </w:rPr>
        <w:t>技术建议书递交函</w:t>
      </w:r>
      <w:r>
        <w:rPr>
          <w:rFonts w:hint="eastAsia"/>
          <w:lang w:val="en-GB"/>
        </w:rPr>
        <w:t>（参见本章TECH-1）</w:t>
      </w:r>
    </w:p>
    <w:p w14:paraId="1FF4A2DB">
      <w:pPr>
        <w:widowControl/>
        <w:numPr>
          <w:ilvl w:val="0"/>
          <w:numId w:val="19"/>
        </w:numPr>
        <w:spacing w:before="240" w:beforeLines="100" w:line="360" w:lineRule="auto"/>
        <w:jc w:val="left"/>
        <w:rPr>
          <w:b/>
          <w:lang w:val="en-GB"/>
        </w:rPr>
      </w:pPr>
      <w:r>
        <w:rPr>
          <w:rFonts w:hint="eastAsia"/>
          <w:b/>
          <w:lang w:val="en-GB"/>
        </w:rPr>
        <w:t>投标人简介</w:t>
      </w:r>
    </w:p>
    <w:p w14:paraId="0718713F">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14:paraId="4FBD2E84">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7AE5360">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5C1400C">
      <w:pPr>
        <w:widowControl/>
        <w:numPr>
          <w:ilvl w:val="0"/>
          <w:numId w:val="20"/>
        </w:numPr>
        <w:spacing w:before="240" w:beforeLines="100" w:line="360" w:lineRule="auto"/>
        <w:jc w:val="left"/>
        <w:rPr>
          <w:b/>
          <w:lang w:val="en-GB"/>
        </w:rPr>
      </w:pPr>
      <w:r>
        <w:rPr>
          <w:rFonts w:hint="eastAsia"/>
          <w:b/>
          <w:lang w:val="en-GB"/>
        </w:rPr>
        <w:t xml:space="preserve"> 建议的方法</w:t>
      </w:r>
    </w:p>
    <w:p w14:paraId="41C2F2B6">
      <w:pPr>
        <w:spacing w:before="120" w:beforeLines="50" w:line="360" w:lineRule="auto"/>
        <w:ind w:left="539"/>
        <w:rPr>
          <w:szCs w:val="21"/>
          <w:lang w:val="en-GB"/>
        </w:rPr>
      </w:pPr>
      <w:r>
        <w:rPr>
          <w:rFonts w:hint="eastAsia"/>
          <w:szCs w:val="21"/>
          <w:lang w:val="en-GB"/>
        </w:rPr>
        <w:t>本部分应说明完成咨询任务的方式、方法和工作计划。</w:t>
      </w:r>
    </w:p>
    <w:p w14:paraId="6EE60E99">
      <w:pPr>
        <w:pStyle w:val="19"/>
        <w:numPr>
          <w:ilvl w:val="2"/>
          <w:numId w:val="19"/>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0ACB05A9">
      <w:pPr>
        <w:pStyle w:val="19"/>
        <w:numPr>
          <w:ilvl w:val="2"/>
          <w:numId w:val="19"/>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pPr>
        <w:widowControl/>
        <w:numPr>
          <w:ilvl w:val="0"/>
          <w:numId w:val="20"/>
        </w:numPr>
        <w:spacing w:before="240" w:beforeLines="100" w:line="360" w:lineRule="auto"/>
        <w:jc w:val="left"/>
        <w:rPr>
          <w:b/>
          <w:lang w:val="en-GB"/>
        </w:rPr>
      </w:pPr>
      <w:r>
        <w:rPr>
          <w:rFonts w:hint="eastAsia"/>
          <w:b/>
          <w:lang w:val="en-GB"/>
        </w:rPr>
        <w:t>组织机构和人员计划</w:t>
      </w:r>
    </w:p>
    <w:p w14:paraId="35DD41F5">
      <w:pPr>
        <w:spacing w:before="120" w:beforeLines="50" w:line="360" w:lineRule="auto"/>
        <w:ind w:left="539"/>
        <w:rPr>
          <w:szCs w:val="21"/>
        </w:rPr>
      </w:pPr>
      <w:r>
        <w:rPr>
          <w:rFonts w:hint="eastAsia"/>
          <w:szCs w:val="21"/>
        </w:rPr>
        <w:t>在本节中，你方应提出：</w:t>
      </w:r>
    </w:p>
    <w:p w14:paraId="04382B99">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14:paraId="79ED4D04">
      <w:pPr>
        <w:pStyle w:val="19"/>
        <w:numPr>
          <w:ilvl w:val="0"/>
          <w:numId w:val="21"/>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FB09AC0">
      <w:pPr>
        <w:pStyle w:val="19"/>
        <w:numPr>
          <w:ilvl w:val="0"/>
          <w:numId w:val="21"/>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552D7ACF">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14:paraId="4CCD46D8">
      <w:pPr>
        <w:spacing w:line="360" w:lineRule="auto"/>
        <w:rPr>
          <w:szCs w:val="21"/>
          <w:lang w:val="en-GB"/>
        </w:rPr>
      </w:pPr>
    </w:p>
    <w:p w14:paraId="7A2398AB">
      <w:pPr>
        <w:spacing w:line="360" w:lineRule="auto"/>
        <w:rPr>
          <w:szCs w:val="21"/>
          <w:lang w:val="en-GB"/>
        </w:rPr>
      </w:pPr>
    </w:p>
    <w:p w14:paraId="42A4CDE9">
      <w:pPr>
        <w:spacing w:line="360" w:lineRule="auto"/>
        <w:rPr>
          <w:szCs w:val="21"/>
          <w:lang w:val="en-GB"/>
        </w:rPr>
      </w:pPr>
    </w:p>
    <w:p w14:paraId="477C2BCD">
      <w:pPr>
        <w:spacing w:line="360" w:lineRule="auto"/>
        <w:rPr>
          <w:szCs w:val="21"/>
          <w:lang w:val="en-GB"/>
        </w:rPr>
      </w:pPr>
    </w:p>
    <w:p w14:paraId="01A92E3E">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14:paraId="525FC109">
      <w:pPr>
        <w:pBdr>
          <w:bottom w:val="single" w:color="auto" w:sz="8" w:space="1"/>
        </w:pBdr>
        <w:spacing w:line="360" w:lineRule="auto"/>
        <w:jc w:val="right"/>
        <w:rPr>
          <w:lang w:val="en-GB"/>
        </w:rPr>
      </w:pPr>
    </w:p>
    <w:p w14:paraId="3E7D5F2C">
      <w:pPr>
        <w:spacing w:line="360" w:lineRule="auto"/>
        <w:jc w:val="right"/>
        <w:rPr>
          <w:lang w:val="en-GB"/>
        </w:rPr>
      </w:pPr>
      <w:r>
        <w:rPr>
          <w:lang w:val="en-GB"/>
        </w:rPr>
        <w:t>[</w:t>
      </w:r>
      <w:r>
        <w:rPr>
          <w:rFonts w:hint="eastAsia"/>
          <w:i/>
          <w:lang w:val="en-GB"/>
        </w:rPr>
        <w:t>地点，日期</w:t>
      </w:r>
      <w:r>
        <w:rPr>
          <w:lang w:val="en-GB"/>
        </w:rPr>
        <w:t>]</w:t>
      </w:r>
    </w:p>
    <w:p w14:paraId="6AB8E550">
      <w:pPr>
        <w:pStyle w:val="32"/>
        <w:spacing w:line="360" w:lineRule="auto"/>
        <w:rPr>
          <w:szCs w:val="24"/>
          <w:lang w:val="en-GB"/>
        </w:rPr>
      </w:pPr>
    </w:p>
    <w:p w14:paraId="52420F18">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pPr>
        <w:spacing w:line="360" w:lineRule="auto"/>
        <w:rPr>
          <w:lang w:val="en-GB"/>
        </w:rPr>
      </w:pPr>
    </w:p>
    <w:p w14:paraId="6E4301BF">
      <w:pPr>
        <w:spacing w:line="360" w:lineRule="auto"/>
        <w:rPr>
          <w:lang w:val="en-GB"/>
        </w:rPr>
      </w:pPr>
      <w:r>
        <w:rPr>
          <w:rFonts w:hint="eastAsia"/>
          <w:lang w:val="en-GB"/>
        </w:rPr>
        <w:t>敬启者</w:t>
      </w:r>
      <w:r>
        <w:rPr>
          <w:lang w:val="en-GB"/>
        </w:rPr>
        <w:t>:</w:t>
      </w:r>
      <w:r>
        <w:rPr>
          <w:rFonts w:hint="eastAsia"/>
          <w:lang w:val="en-GB"/>
        </w:rPr>
        <w:t xml:space="preserve"> </w:t>
      </w:r>
    </w:p>
    <w:p w14:paraId="1BA6EE94">
      <w:pPr>
        <w:spacing w:line="360" w:lineRule="auto"/>
        <w:rPr>
          <w:lang w:val="en-GB"/>
        </w:rPr>
      </w:pPr>
    </w:p>
    <w:p w14:paraId="6E1B76B5">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14:paraId="2EA600E1">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14:paraId="317C8CC8">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14:paraId="1231B4B8">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14:paraId="17EEA514">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14:paraId="393FA684">
      <w:pPr>
        <w:spacing w:line="360" w:lineRule="auto"/>
        <w:rPr>
          <w:lang w:val="en-GB"/>
        </w:rPr>
      </w:pPr>
    </w:p>
    <w:p w14:paraId="59E3DCE9">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159EB103">
      <w:pPr>
        <w:spacing w:line="360" w:lineRule="auto"/>
        <w:rPr>
          <w:lang w:val="en-GB"/>
        </w:rPr>
      </w:pPr>
    </w:p>
    <w:p w14:paraId="03F975D1">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14298F79">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14:paraId="1971BF72">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14:paraId="3BCA2B84">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55F43C25">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14:paraId="15B44570">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14:paraId="3FD8A60A">
      <w:pPr>
        <w:pBdr>
          <w:bottom w:val="single" w:color="auto" w:sz="8" w:space="1"/>
        </w:pBdr>
        <w:spacing w:line="360" w:lineRule="auto"/>
        <w:jc w:val="right"/>
        <w:rPr>
          <w:lang w:val="en-GB"/>
        </w:rPr>
      </w:pPr>
    </w:p>
    <w:p w14:paraId="7566AAFE">
      <w:pPr>
        <w:spacing w:line="360" w:lineRule="auto"/>
        <w:jc w:val="right"/>
        <w:rPr>
          <w:lang w:val="en-GB"/>
        </w:rPr>
      </w:pPr>
    </w:p>
    <w:p w14:paraId="7EBAB88C">
      <w:pPr>
        <w:spacing w:line="360" w:lineRule="auto"/>
        <w:jc w:val="right"/>
        <w:rPr>
          <w:lang w:val="en-GB"/>
        </w:rPr>
      </w:pPr>
    </w:p>
    <w:p w14:paraId="5C46D0D0">
      <w:pPr>
        <w:pStyle w:val="32"/>
        <w:spacing w:line="360" w:lineRule="auto"/>
        <w:rPr>
          <w:szCs w:val="24"/>
          <w:lang w:val="en-GB"/>
        </w:rPr>
      </w:pPr>
    </w:p>
    <w:p w14:paraId="23C5A271">
      <w:pPr>
        <w:spacing w:line="360" w:lineRule="auto"/>
      </w:pPr>
    </w:p>
    <w:p w14:paraId="6FF58B96">
      <w:pPr>
        <w:spacing w:line="360" w:lineRule="auto"/>
      </w:pPr>
    </w:p>
    <w:p w14:paraId="39F8DEB9">
      <w:pPr>
        <w:spacing w:line="360" w:lineRule="auto"/>
        <w:jc w:val="center"/>
        <w:rPr>
          <w:b/>
        </w:rPr>
      </w:pPr>
      <w:r>
        <w:rPr>
          <w:rFonts w:hint="eastAsia"/>
          <w:b/>
        </w:rPr>
        <w:t>授权委托书</w:t>
      </w:r>
    </w:p>
    <w:p w14:paraId="1B8521F8">
      <w:pPr>
        <w:spacing w:line="360" w:lineRule="auto"/>
        <w:jc w:val="center"/>
      </w:pPr>
    </w:p>
    <w:p w14:paraId="5D74FADD">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14:paraId="6BC8CCF8">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14:paraId="116C3A63">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14:paraId="000897D9">
      <w:pPr>
        <w:spacing w:before="120" w:beforeLines="50" w:after="120" w:afterLines="50" w:line="360" w:lineRule="auto"/>
        <w:ind w:firstLine="420" w:firstLineChars="200"/>
        <w:rPr>
          <w:rFonts w:ascii="宋体" w:hAnsi="宋体"/>
          <w:szCs w:val="21"/>
        </w:rPr>
      </w:pPr>
    </w:p>
    <w:p w14:paraId="64B615EE">
      <w:pPr>
        <w:spacing w:before="120" w:beforeLines="50" w:after="120" w:afterLines="50" w:line="360" w:lineRule="auto"/>
        <w:ind w:firstLine="420" w:firstLineChars="200"/>
        <w:rPr>
          <w:rFonts w:ascii="宋体" w:hAnsi="宋体"/>
          <w:szCs w:val="21"/>
        </w:rPr>
      </w:pPr>
    </w:p>
    <w:p w14:paraId="38742AD9">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14:paraId="5B9C90B6">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14:paraId="206873B4">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14:paraId="622B9535">
      <w:pPr>
        <w:spacing w:before="120" w:beforeLines="50" w:after="120" w:afterLines="50" w:line="360" w:lineRule="auto"/>
        <w:ind w:firstLine="420" w:firstLineChars="200"/>
        <w:rPr>
          <w:rFonts w:ascii="宋体" w:hAnsi="宋体"/>
          <w:szCs w:val="21"/>
        </w:rPr>
      </w:pPr>
    </w:p>
    <w:p w14:paraId="3D0803C5">
      <w:pPr>
        <w:spacing w:before="120" w:beforeLines="50" w:after="120" w:afterLines="50" w:line="360" w:lineRule="auto"/>
        <w:ind w:firstLine="420" w:firstLineChars="200"/>
        <w:rPr>
          <w:rFonts w:ascii="宋体" w:hAnsi="宋体"/>
          <w:szCs w:val="21"/>
        </w:rPr>
      </w:pPr>
    </w:p>
    <w:p w14:paraId="77857D85">
      <w:pPr>
        <w:spacing w:before="120" w:beforeLines="50" w:after="120" w:afterLines="50" w:line="360" w:lineRule="auto"/>
        <w:ind w:firstLine="420" w:firstLineChars="200"/>
        <w:rPr>
          <w:rFonts w:ascii="宋体" w:hAnsi="宋体"/>
          <w:szCs w:val="21"/>
        </w:rPr>
      </w:pPr>
    </w:p>
    <w:p w14:paraId="572D592B">
      <w:pPr>
        <w:spacing w:before="120" w:beforeLines="50" w:after="120" w:afterLines="50" w:line="360" w:lineRule="auto"/>
        <w:ind w:firstLine="420" w:firstLineChars="200"/>
        <w:rPr>
          <w:rFonts w:ascii="宋体" w:hAnsi="宋体"/>
          <w:szCs w:val="21"/>
        </w:rPr>
      </w:pPr>
    </w:p>
    <w:p w14:paraId="01C29839">
      <w:pPr>
        <w:spacing w:before="120" w:beforeLines="50" w:after="120" w:afterLines="50" w:line="360" w:lineRule="auto"/>
        <w:ind w:firstLine="420" w:firstLineChars="200"/>
        <w:rPr>
          <w:rFonts w:ascii="宋体" w:hAnsi="宋体"/>
          <w:szCs w:val="21"/>
        </w:rPr>
      </w:pPr>
    </w:p>
    <w:p w14:paraId="2F7333E8">
      <w:pPr>
        <w:spacing w:before="120" w:beforeLines="50" w:after="120" w:afterLines="50" w:line="360" w:lineRule="auto"/>
        <w:ind w:firstLine="420" w:firstLineChars="200"/>
        <w:rPr>
          <w:rFonts w:ascii="宋体" w:hAnsi="宋体"/>
          <w:szCs w:val="21"/>
        </w:rPr>
      </w:pPr>
    </w:p>
    <w:p w14:paraId="13B2E6A0">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14:paraId="514632FC">
      <w:pPr>
        <w:pBdr>
          <w:bottom w:val="single" w:color="auto" w:sz="8" w:space="1"/>
        </w:pBdr>
        <w:spacing w:line="360" w:lineRule="auto"/>
        <w:jc w:val="right"/>
        <w:rPr>
          <w:lang w:val="en-GB"/>
        </w:rPr>
      </w:pPr>
    </w:p>
    <w:p w14:paraId="0D1EC37E">
      <w:pPr>
        <w:spacing w:line="360" w:lineRule="auto"/>
        <w:jc w:val="right"/>
        <w:rPr>
          <w:lang w:val="en-GB"/>
        </w:rPr>
      </w:pPr>
    </w:p>
    <w:p w14:paraId="703E795C">
      <w:pPr>
        <w:spacing w:line="360" w:lineRule="auto"/>
        <w:jc w:val="right"/>
        <w:rPr>
          <w:lang w:val="en-GB"/>
        </w:rPr>
      </w:pPr>
    </w:p>
    <w:p w14:paraId="27C2AE4B">
      <w:pPr>
        <w:pStyle w:val="32"/>
        <w:spacing w:line="360" w:lineRule="auto"/>
        <w:rPr>
          <w:szCs w:val="24"/>
          <w:lang w:val="en-GB"/>
        </w:rPr>
      </w:pPr>
    </w:p>
    <w:p w14:paraId="72A52E10">
      <w:pPr>
        <w:spacing w:line="360" w:lineRule="auto"/>
      </w:pPr>
    </w:p>
    <w:p w14:paraId="45E50C34">
      <w:pPr>
        <w:spacing w:line="360" w:lineRule="auto"/>
        <w:jc w:val="center"/>
        <w:rPr>
          <w:b/>
        </w:rPr>
      </w:pPr>
      <w:r>
        <w:rPr>
          <w:rFonts w:hint="eastAsia"/>
          <w:b/>
        </w:rPr>
        <w:t>联合体协议</w:t>
      </w:r>
    </w:p>
    <w:p w14:paraId="7F121269">
      <w:pPr>
        <w:spacing w:line="360" w:lineRule="auto"/>
        <w:jc w:val="center"/>
      </w:pPr>
    </w:p>
    <w:p w14:paraId="73593915">
      <w:pPr>
        <w:spacing w:line="360" w:lineRule="auto"/>
      </w:pPr>
      <w:r>
        <w:rPr>
          <w:rFonts w:hint="eastAsia"/>
        </w:rPr>
        <w:t>（所有成员单位名称）自愿组成 （联合体名称）联合体，共同参加 （项目名称） 咨询服务项目投标。现就联合体投标事宜订立如下协议。</w:t>
      </w:r>
    </w:p>
    <w:p w14:paraId="40EFCD0B">
      <w:pPr>
        <w:spacing w:line="360" w:lineRule="auto"/>
      </w:pPr>
      <w:r>
        <w:rPr>
          <w:rFonts w:hint="eastAsia"/>
        </w:rPr>
        <w:t>1、（某成员单位名称）为 （联合体名称）牵头人。</w:t>
      </w:r>
    </w:p>
    <w:p w14:paraId="4A9A06EC">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14:paraId="1208631B">
      <w:pPr>
        <w:spacing w:line="360" w:lineRule="auto"/>
      </w:pPr>
      <w:r>
        <w:rPr>
          <w:rFonts w:hint="eastAsia"/>
        </w:rPr>
        <w:t>3、联合体将严格按照招标文件的各项要求，递交投标文件，履行合同，并对外承担连带责任。</w:t>
      </w:r>
    </w:p>
    <w:p w14:paraId="66CEAE57">
      <w:pPr>
        <w:spacing w:line="360" w:lineRule="auto"/>
      </w:pPr>
      <w:r>
        <w:rPr>
          <w:rFonts w:hint="eastAsia"/>
        </w:rPr>
        <w:t>4、联合体各成员单位内部的职责分工如下： 。</w:t>
      </w:r>
    </w:p>
    <w:p w14:paraId="22032DE7">
      <w:pPr>
        <w:spacing w:line="360" w:lineRule="auto"/>
      </w:pPr>
    </w:p>
    <w:p w14:paraId="6F04B8C7">
      <w:pPr>
        <w:spacing w:line="360" w:lineRule="auto"/>
      </w:pPr>
      <w:r>
        <w:rPr>
          <w:rFonts w:hint="eastAsia"/>
        </w:rPr>
        <w:t>5、本协议自签署之日起生效，合同履行完毕后自动失效。</w:t>
      </w:r>
    </w:p>
    <w:p w14:paraId="23319D89">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14:paraId="41755255">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14:paraId="4CE45E3F">
      <w:pPr>
        <w:spacing w:line="360" w:lineRule="auto"/>
      </w:pPr>
    </w:p>
    <w:p w14:paraId="700068C8">
      <w:pPr>
        <w:spacing w:line="360" w:lineRule="auto"/>
      </w:pPr>
      <w:r>
        <w:rPr>
          <w:rFonts w:hint="eastAsia"/>
        </w:rPr>
        <w:t>牵头人名称： （盖单位公章）</w:t>
      </w:r>
    </w:p>
    <w:p w14:paraId="5AC0AEF3">
      <w:pPr>
        <w:spacing w:line="360" w:lineRule="auto"/>
      </w:pPr>
      <w:r>
        <w:rPr>
          <w:rFonts w:hint="eastAsia"/>
        </w:rPr>
        <w:t>法定代表人或其委托代理人： （签字）</w:t>
      </w:r>
    </w:p>
    <w:p w14:paraId="2D048881">
      <w:pPr>
        <w:spacing w:line="360" w:lineRule="auto"/>
      </w:pPr>
    </w:p>
    <w:p w14:paraId="21F589BE">
      <w:pPr>
        <w:spacing w:line="360" w:lineRule="auto"/>
      </w:pPr>
      <w:r>
        <w:rPr>
          <w:rFonts w:hint="eastAsia"/>
        </w:rPr>
        <w:t>成员一名称： （盖单位公章）</w:t>
      </w:r>
    </w:p>
    <w:p w14:paraId="63B1FF6F">
      <w:pPr>
        <w:spacing w:line="360" w:lineRule="auto"/>
      </w:pPr>
      <w:r>
        <w:rPr>
          <w:rFonts w:hint="eastAsia"/>
        </w:rPr>
        <w:t>法定代表人或其委托代理人： （签字）</w:t>
      </w:r>
    </w:p>
    <w:p w14:paraId="3EA1351E">
      <w:pPr>
        <w:spacing w:line="360" w:lineRule="auto"/>
      </w:pPr>
    </w:p>
    <w:p w14:paraId="497F9A09">
      <w:pPr>
        <w:spacing w:line="360" w:lineRule="auto"/>
      </w:pPr>
      <w:r>
        <w:rPr>
          <w:rFonts w:hint="eastAsia"/>
        </w:rPr>
        <w:t>成员二名称： （盖单位公章）</w:t>
      </w:r>
    </w:p>
    <w:p w14:paraId="3F4538D1">
      <w:pPr>
        <w:spacing w:line="360" w:lineRule="auto"/>
      </w:pPr>
      <w:r>
        <w:rPr>
          <w:rFonts w:hint="eastAsia"/>
        </w:rPr>
        <w:t>法定代表人或其委托代理人： （签字）</w:t>
      </w:r>
    </w:p>
    <w:p w14:paraId="5DA172D4">
      <w:pPr>
        <w:spacing w:line="360" w:lineRule="auto"/>
      </w:pPr>
      <w:r>
        <w:rPr>
          <w:rFonts w:hint="eastAsia"/>
        </w:rPr>
        <w:t>年 月 日</w:t>
      </w:r>
    </w:p>
    <w:p w14:paraId="21566EC4">
      <w:pPr>
        <w:spacing w:before="120" w:beforeLines="50" w:after="120" w:afterLines="50" w:line="360" w:lineRule="auto"/>
        <w:ind w:firstLine="420" w:firstLineChars="200"/>
        <w:rPr>
          <w:rFonts w:ascii="宋体" w:hAnsi="宋体"/>
          <w:szCs w:val="21"/>
        </w:rPr>
      </w:pPr>
    </w:p>
    <w:p w14:paraId="57E64223">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14:paraId="378426EF">
      <w:pPr>
        <w:spacing w:line="360" w:lineRule="auto"/>
        <w:jc w:val="center"/>
        <w:rPr>
          <w:b/>
          <w:sz w:val="32"/>
          <w:szCs w:val="20"/>
        </w:rPr>
      </w:pPr>
      <w:r>
        <w:rPr>
          <w:rFonts w:hint="eastAsia"/>
          <w:b/>
          <w:sz w:val="32"/>
          <w:szCs w:val="20"/>
        </w:rPr>
        <w:t>第四章 财务建议书-编制指导</w:t>
      </w:r>
    </w:p>
    <w:p w14:paraId="63D68014">
      <w:pPr>
        <w:tabs>
          <w:tab w:val="left" w:pos="3220"/>
        </w:tabs>
        <w:spacing w:line="360" w:lineRule="auto"/>
        <w:rPr>
          <w:lang w:val="en-GB"/>
        </w:rPr>
      </w:pPr>
      <w:r>
        <w:rPr>
          <w:lang w:val="en-GB"/>
        </w:rPr>
        <w:tab/>
      </w:r>
    </w:p>
    <w:p w14:paraId="36FC76A1">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14:paraId="0E5FBF88">
      <w:pPr>
        <w:widowControl/>
        <w:numPr>
          <w:ilvl w:val="0"/>
          <w:numId w:val="22"/>
        </w:numPr>
        <w:spacing w:before="240" w:beforeLines="100" w:line="360" w:lineRule="auto"/>
        <w:jc w:val="left"/>
        <w:rPr>
          <w:szCs w:val="21"/>
          <w:lang w:val="en-GB"/>
        </w:rPr>
      </w:pPr>
      <w:r>
        <w:rPr>
          <w:rFonts w:hint="eastAsia"/>
          <w:szCs w:val="21"/>
          <w:lang w:val="en-GB"/>
        </w:rPr>
        <w:t>财务建议书递交函（参见第四章格式FIN-1）</w:t>
      </w:r>
    </w:p>
    <w:p w14:paraId="0A436AFF">
      <w:pPr>
        <w:widowControl/>
        <w:numPr>
          <w:ilvl w:val="0"/>
          <w:numId w:val="22"/>
        </w:numPr>
        <w:spacing w:before="120" w:beforeLines="50" w:line="360" w:lineRule="auto"/>
        <w:jc w:val="left"/>
        <w:rPr>
          <w:szCs w:val="21"/>
          <w:lang w:val="en-GB"/>
        </w:rPr>
      </w:pPr>
      <w:r>
        <w:rPr>
          <w:rFonts w:hint="eastAsia"/>
          <w:szCs w:val="21"/>
          <w:lang w:val="en-GB"/>
        </w:rPr>
        <w:t>分项报价（参见第四章格式FIN-2）</w:t>
      </w:r>
    </w:p>
    <w:p w14:paraId="576C8104">
      <w:pPr>
        <w:pageBreakBefore/>
        <w:spacing w:line="360" w:lineRule="auto"/>
        <w:jc w:val="center"/>
        <w:rPr>
          <w:b/>
          <w:sz w:val="32"/>
          <w:szCs w:val="20"/>
        </w:rPr>
      </w:pPr>
      <w:r>
        <w:rPr>
          <w:rFonts w:hint="eastAsia"/>
          <w:b/>
          <w:sz w:val="32"/>
          <w:szCs w:val="20"/>
        </w:rPr>
        <w:t>格式FIN-1 财务建议书递交函</w:t>
      </w:r>
    </w:p>
    <w:p w14:paraId="789E621F">
      <w:pPr>
        <w:pBdr>
          <w:bottom w:val="single" w:color="auto" w:sz="8" w:space="1"/>
        </w:pBdr>
        <w:spacing w:line="360" w:lineRule="auto"/>
        <w:jc w:val="right"/>
        <w:rPr>
          <w:lang w:val="en-GB"/>
        </w:rPr>
      </w:pPr>
    </w:p>
    <w:p w14:paraId="6F274023">
      <w:pPr>
        <w:spacing w:line="360" w:lineRule="auto"/>
        <w:jc w:val="right"/>
        <w:rPr>
          <w:lang w:val="en-GB"/>
        </w:rPr>
      </w:pPr>
    </w:p>
    <w:p w14:paraId="4FD468BD">
      <w:pPr>
        <w:spacing w:line="360" w:lineRule="auto"/>
        <w:jc w:val="right"/>
        <w:rPr>
          <w:lang w:val="en-GB"/>
        </w:rPr>
      </w:pPr>
      <w:r>
        <w:rPr>
          <w:lang w:val="en-GB"/>
        </w:rPr>
        <w:t>[</w:t>
      </w:r>
      <w:r>
        <w:rPr>
          <w:rFonts w:hint="eastAsia"/>
          <w:i/>
          <w:lang w:val="en-GB"/>
        </w:rPr>
        <w:t>地点，日期</w:t>
      </w:r>
      <w:r>
        <w:rPr>
          <w:lang w:val="en-GB"/>
        </w:rPr>
        <w:t>]</w:t>
      </w:r>
    </w:p>
    <w:p w14:paraId="22C2F567">
      <w:pPr>
        <w:pStyle w:val="32"/>
        <w:spacing w:line="360" w:lineRule="auto"/>
        <w:rPr>
          <w:szCs w:val="24"/>
          <w:lang w:val="en-GB"/>
        </w:rPr>
      </w:pPr>
    </w:p>
    <w:p w14:paraId="2C4D229F">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pPr>
        <w:spacing w:line="360" w:lineRule="auto"/>
        <w:rPr>
          <w:lang w:val="en-GB"/>
        </w:rPr>
      </w:pPr>
    </w:p>
    <w:p w14:paraId="0013C48A">
      <w:pPr>
        <w:spacing w:line="360" w:lineRule="auto"/>
        <w:rPr>
          <w:lang w:val="en-GB"/>
        </w:rPr>
      </w:pPr>
      <w:r>
        <w:rPr>
          <w:rFonts w:hint="eastAsia"/>
          <w:lang w:val="en-GB"/>
        </w:rPr>
        <w:t>敬启者</w:t>
      </w:r>
      <w:r>
        <w:rPr>
          <w:lang w:val="en-GB"/>
        </w:rPr>
        <w:t>:</w:t>
      </w:r>
      <w:r>
        <w:rPr>
          <w:rFonts w:hint="eastAsia"/>
          <w:lang w:val="en-GB"/>
        </w:rPr>
        <w:t xml:space="preserve"> </w:t>
      </w:r>
    </w:p>
    <w:p w14:paraId="116783A1">
      <w:pPr>
        <w:spacing w:line="360" w:lineRule="auto"/>
        <w:rPr>
          <w:lang w:val="en-GB"/>
        </w:rPr>
      </w:pPr>
    </w:p>
    <w:p w14:paraId="4B317262">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14:paraId="42FDF841">
      <w:pPr>
        <w:pStyle w:val="93"/>
        <w:tabs>
          <w:tab w:val="clear" w:pos="-720"/>
        </w:tabs>
        <w:suppressAutoHyphens w:val="0"/>
        <w:spacing w:line="360" w:lineRule="auto"/>
        <w:rPr>
          <w:spacing w:val="0"/>
          <w:szCs w:val="24"/>
          <w:lang w:eastAsia="zh-CN"/>
        </w:rPr>
      </w:pPr>
    </w:p>
    <w:p w14:paraId="2429B766">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14:paraId="6F6D791A">
      <w:pPr>
        <w:pStyle w:val="32"/>
        <w:tabs>
          <w:tab w:val="right" w:pos="2520"/>
          <w:tab w:val="left" w:pos="2880"/>
          <w:tab w:val="right" w:pos="5760"/>
          <w:tab w:val="left" w:pos="6120"/>
          <w:tab w:val="right" w:pos="9000"/>
        </w:tabs>
        <w:spacing w:line="360" w:lineRule="auto"/>
        <w:rPr>
          <w:szCs w:val="24"/>
        </w:rPr>
      </w:pPr>
    </w:p>
    <w:p w14:paraId="55CBCB5C">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06457E70">
      <w:pPr>
        <w:spacing w:before="120" w:beforeLines="50" w:after="120" w:afterLines="50" w:line="360" w:lineRule="auto"/>
        <w:ind w:firstLine="420" w:firstLineChars="200"/>
        <w:rPr>
          <w:rFonts w:ascii="宋体" w:hAnsi="宋体"/>
          <w:szCs w:val="21"/>
        </w:rPr>
      </w:pPr>
    </w:p>
    <w:p w14:paraId="33104563">
      <w:pPr>
        <w:spacing w:before="120" w:beforeLines="50" w:after="120" w:afterLines="50" w:line="360" w:lineRule="auto"/>
        <w:ind w:firstLine="420" w:firstLineChars="200"/>
        <w:rPr>
          <w:rFonts w:ascii="宋体" w:hAnsi="宋体"/>
          <w:szCs w:val="21"/>
        </w:rPr>
      </w:pPr>
    </w:p>
    <w:p w14:paraId="1242B15F">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239B4B27">
      <w:pPr>
        <w:spacing w:line="360" w:lineRule="auto"/>
        <w:rPr>
          <w:lang w:val="en-GB"/>
        </w:rPr>
      </w:pPr>
    </w:p>
    <w:p w14:paraId="179ECF24">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14:paraId="427D65DB">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14:paraId="5FB94ADD">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6279E4FD">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14:paraId="79529C8B">
      <w:pPr>
        <w:spacing w:line="360" w:lineRule="auto"/>
        <w:jc w:val="center"/>
        <w:rPr>
          <w:bCs/>
          <w:smallCaps/>
          <w:lang w:val="en-GB"/>
        </w:rPr>
      </w:pPr>
    </w:p>
    <w:p w14:paraId="714C6A24">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14:paraId="1B90EBC7">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493336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21B1FF25">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14:paraId="4495FDB7">
            <w:pPr>
              <w:spacing w:before="40" w:after="40" w:line="360" w:lineRule="auto"/>
              <w:rPr>
                <w:b/>
                <w:bCs/>
                <w:lang w:val="en-GB"/>
              </w:rPr>
            </w:pPr>
          </w:p>
        </w:tc>
      </w:tr>
      <w:tr w14:paraId="195380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4CADE2D2">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14:paraId="45E3786B">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14:paraId="428F6A73">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14:paraId="12F3A5DB">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282E8180">
            <w:pPr>
              <w:spacing w:line="360" w:lineRule="auto"/>
              <w:jc w:val="center"/>
              <w:rPr>
                <w:bCs/>
                <w:sz w:val="20"/>
                <w:szCs w:val="20"/>
                <w:lang w:val="en-GB"/>
              </w:rPr>
            </w:pPr>
            <w:r>
              <w:rPr>
                <w:rFonts w:hint="eastAsia"/>
                <w:bCs/>
                <w:sz w:val="20"/>
                <w:szCs w:val="20"/>
                <w:lang w:val="en-GB"/>
              </w:rPr>
              <w:t>投入</w:t>
            </w:r>
          </w:p>
          <w:p w14:paraId="1B2AD528">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55402836">
            <w:pPr>
              <w:spacing w:line="360" w:lineRule="auto"/>
              <w:jc w:val="center"/>
              <w:rPr>
                <w:b/>
                <w:bCs/>
                <w:szCs w:val="21"/>
                <w:lang w:val="en-GB"/>
              </w:rPr>
            </w:pPr>
            <w:r>
              <w:rPr>
                <w:rFonts w:hint="eastAsia"/>
                <w:b/>
                <w:bCs/>
                <w:szCs w:val="21"/>
                <w:lang w:val="en-GB"/>
              </w:rPr>
              <w:t>小 计</w:t>
            </w:r>
          </w:p>
        </w:tc>
      </w:tr>
      <w:tr w14:paraId="6A5D11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33810281">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7749D405">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6657B6C1">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4E0AFC87">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1686AEE5">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14:paraId="47F05797">
            <w:pPr>
              <w:spacing w:line="360" w:lineRule="auto"/>
              <w:rPr>
                <w:sz w:val="16"/>
                <w:lang w:val="en-GB"/>
              </w:rPr>
            </w:pPr>
          </w:p>
        </w:tc>
      </w:tr>
      <w:tr w14:paraId="34256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0F8385EF">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43B5E735">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3473BDBD">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5742BB33">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36146E91">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48E27EC0">
            <w:pPr>
              <w:spacing w:line="360" w:lineRule="auto"/>
              <w:rPr>
                <w:sz w:val="20"/>
                <w:lang w:val="en-GB"/>
              </w:rPr>
            </w:pPr>
          </w:p>
        </w:tc>
      </w:tr>
      <w:tr w14:paraId="1C4E5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1B43D1AF">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13CFE059">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8DE6B88">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77D018E5">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0557F6E4">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1AA7394F">
            <w:pPr>
              <w:spacing w:line="360" w:lineRule="auto"/>
              <w:rPr>
                <w:sz w:val="20"/>
                <w:lang w:val="en-GB"/>
              </w:rPr>
            </w:pPr>
          </w:p>
        </w:tc>
      </w:tr>
      <w:tr w14:paraId="66B399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03D9F07E">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5AEBD103">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3BE459F">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55819CF5">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686F45AF">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0FD12CE2">
            <w:pPr>
              <w:spacing w:line="360" w:lineRule="auto"/>
              <w:rPr>
                <w:sz w:val="20"/>
                <w:lang w:val="en-GB"/>
              </w:rPr>
            </w:pPr>
          </w:p>
        </w:tc>
      </w:tr>
      <w:tr w14:paraId="37E80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131723C0">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79C32894">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4EF8BFEF">
            <w:pPr>
              <w:pStyle w:val="32"/>
              <w:spacing w:line="360" w:lineRule="auto"/>
              <w:jc w:val="both"/>
              <w:rPr>
                <w:b/>
              </w:rPr>
            </w:pPr>
          </w:p>
        </w:tc>
      </w:tr>
      <w:tr w14:paraId="11962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5C10880D">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14:paraId="0140346A">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17278A3F">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14:paraId="62EF4E28">
            <w:pPr>
              <w:spacing w:before="40" w:after="40" w:line="360" w:lineRule="auto"/>
              <w:jc w:val="center"/>
              <w:rPr>
                <w:b/>
                <w:bCs/>
                <w:sz w:val="20"/>
                <w:szCs w:val="20"/>
                <w:lang w:val="en-GB"/>
              </w:rPr>
            </w:pPr>
          </w:p>
        </w:tc>
      </w:tr>
      <w:tr w14:paraId="4F1C3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495CB5A2">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14:paraId="04B0E6CA">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11928C2E">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3E188E69">
            <w:pPr>
              <w:spacing w:before="40" w:line="360" w:lineRule="auto"/>
              <w:jc w:val="center"/>
              <w:rPr>
                <w:sz w:val="20"/>
              </w:rPr>
            </w:pPr>
          </w:p>
        </w:tc>
      </w:tr>
      <w:tr w14:paraId="7DEC16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08E3FC4C">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14:paraId="2D52A782">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56F0ED08">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73C23EB2">
            <w:pPr>
              <w:spacing w:before="40" w:line="360" w:lineRule="auto"/>
              <w:jc w:val="center"/>
              <w:rPr>
                <w:sz w:val="20"/>
              </w:rPr>
            </w:pPr>
          </w:p>
        </w:tc>
      </w:tr>
      <w:tr w14:paraId="2C9A0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653AF081">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14:paraId="212963CD">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4BE66845">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613AECC4">
            <w:pPr>
              <w:spacing w:before="40" w:line="360" w:lineRule="auto"/>
              <w:jc w:val="center"/>
              <w:rPr>
                <w:sz w:val="20"/>
              </w:rPr>
            </w:pPr>
          </w:p>
        </w:tc>
      </w:tr>
      <w:tr w14:paraId="62383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2B6E40BF">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14:paraId="3FB69749">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5AD69253">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74B86CF1">
            <w:pPr>
              <w:spacing w:before="40" w:line="360" w:lineRule="auto"/>
              <w:jc w:val="center"/>
              <w:rPr>
                <w:sz w:val="20"/>
              </w:rPr>
            </w:pPr>
          </w:p>
        </w:tc>
      </w:tr>
      <w:tr w14:paraId="01A666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22AAC2F9">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14:paraId="0C0682F5">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0DAA2D4">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EA59734">
            <w:pPr>
              <w:spacing w:before="40" w:line="360" w:lineRule="auto"/>
              <w:jc w:val="center"/>
              <w:rPr>
                <w:sz w:val="20"/>
                <w:lang w:val="en-GB"/>
              </w:rPr>
            </w:pPr>
          </w:p>
        </w:tc>
      </w:tr>
      <w:tr w14:paraId="79E0E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67C4A58A">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14:paraId="7E0F91FF">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3660DA66">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3CA75126">
            <w:pPr>
              <w:spacing w:before="40" w:line="360" w:lineRule="auto"/>
              <w:jc w:val="center"/>
              <w:rPr>
                <w:sz w:val="20"/>
                <w:lang w:val="en-GB"/>
              </w:rPr>
            </w:pPr>
          </w:p>
        </w:tc>
      </w:tr>
      <w:tr w14:paraId="1D5C2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44FD9724">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14:paraId="4F9C2202">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33D19014">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09911195">
            <w:pPr>
              <w:spacing w:before="40" w:line="360" w:lineRule="auto"/>
              <w:jc w:val="center"/>
              <w:rPr>
                <w:sz w:val="20"/>
                <w:lang w:val="en-GB"/>
              </w:rPr>
            </w:pPr>
          </w:p>
        </w:tc>
      </w:tr>
      <w:tr w14:paraId="50861F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73EDE067">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14:paraId="07C6C176">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6EF89106">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50E0861E">
            <w:pPr>
              <w:spacing w:before="40" w:line="360" w:lineRule="auto"/>
              <w:jc w:val="center"/>
              <w:rPr>
                <w:sz w:val="20"/>
                <w:lang w:val="en-GB"/>
              </w:rPr>
            </w:pPr>
          </w:p>
        </w:tc>
      </w:tr>
      <w:tr w14:paraId="2ADEB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446C27EA">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14:paraId="04440C6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419CC7CD">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36A9CB08">
            <w:pPr>
              <w:spacing w:before="40" w:line="360" w:lineRule="auto"/>
              <w:jc w:val="center"/>
              <w:rPr>
                <w:sz w:val="20"/>
                <w:lang w:val="en-GB"/>
              </w:rPr>
            </w:pPr>
          </w:p>
        </w:tc>
      </w:tr>
      <w:tr w14:paraId="19BFE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3D2A735D">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14:paraId="20989CB1">
            <w:pPr>
              <w:pStyle w:val="32"/>
              <w:spacing w:line="360" w:lineRule="auto"/>
              <w:jc w:val="both"/>
              <w:rPr>
                <w:b/>
                <w:bCs/>
                <w:sz w:val="24"/>
                <w:szCs w:val="24"/>
              </w:rPr>
            </w:pPr>
          </w:p>
        </w:tc>
      </w:tr>
    </w:tbl>
    <w:p w14:paraId="720CD2E5">
      <w:pPr>
        <w:spacing w:line="360" w:lineRule="auto"/>
      </w:pPr>
    </w:p>
    <w:p w14:paraId="71037F5E">
      <w:pPr>
        <w:pStyle w:val="32"/>
        <w:spacing w:line="360" w:lineRule="auto"/>
        <w:rPr>
          <w:szCs w:val="24"/>
        </w:rPr>
      </w:pPr>
    </w:p>
    <w:p w14:paraId="09E24D04">
      <w:pPr>
        <w:pStyle w:val="37"/>
        <w:tabs>
          <w:tab w:val="left" w:pos="270"/>
        </w:tabs>
        <w:spacing w:line="360" w:lineRule="auto"/>
        <w:ind w:left="272" w:hanging="272"/>
        <w:rPr>
          <w:lang w:val="en-GB"/>
        </w:rPr>
      </w:pPr>
      <w:r>
        <w:rPr>
          <w:lang w:val="en-GB"/>
        </w:rPr>
        <w:t>[</w:t>
      </w:r>
      <w:r>
        <w:rPr>
          <w:rFonts w:hint="eastAsia"/>
        </w:rPr>
        <w:t>注:</w:t>
      </w:r>
      <w:r>
        <w:rPr>
          <w:lang w:val="en-GB"/>
        </w:rPr>
        <w:t>]</w:t>
      </w:r>
    </w:p>
    <w:p w14:paraId="3183E53F">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pPr>
        <w:pStyle w:val="37"/>
        <w:widowControl/>
        <w:numPr>
          <w:ilvl w:val="1"/>
          <w:numId w:val="23"/>
        </w:numPr>
        <w:tabs>
          <w:tab w:val="left" w:pos="240"/>
          <w:tab w:val="clear" w:pos="840"/>
        </w:tabs>
        <w:snapToGrid/>
        <w:spacing w:line="360" w:lineRule="auto"/>
        <w:ind w:left="240" w:hanging="240"/>
      </w:pPr>
      <w:r>
        <w:rPr>
          <w:rFonts w:hint="eastAsia"/>
        </w:rPr>
        <w:t>列出单价和货币。</w:t>
      </w:r>
    </w:p>
    <w:p w14:paraId="36447983">
      <w:pPr>
        <w:pStyle w:val="37"/>
        <w:widowControl/>
        <w:numPr>
          <w:ilvl w:val="1"/>
          <w:numId w:val="23"/>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pPr>
        <w:pStyle w:val="37"/>
        <w:widowControl/>
        <w:numPr>
          <w:ilvl w:val="1"/>
          <w:numId w:val="23"/>
        </w:numPr>
        <w:tabs>
          <w:tab w:val="left" w:pos="240"/>
          <w:tab w:val="clear" w:pos="840"/>
        </w:tabs>
        <w:snapToGrid/>
        <w:spacing w:line="360" w:lineRule="auto"/>
        <w:ind w:left="240" w:hanging="240"/>
      </w:pPr>
      <w:r>
        <w:t>适用的国内通讯费，如服务所需的电话和传真</w:t>
      </w:r>
      <w:r>
        <w:rPr>
          <w:rFonts w:hint="eastAsia"/>
        </w:rPr>
        <w:t>。</w:t>
      </w:r>
    </w:p>
    <w:p w14:paraId="378C05E9">
      <w:pPr>
        <w:pStyle w:val="37"/>
        <w:widowControl/>
        <w:numPr>
          <w:ilvl w:val="1"/>
          <w:numId w:val="23"/>
        </w:numPr>
        <w:tabs>
          <w:tab w:val="left" w:pos="240"/>
          <w:tab w:val="clear" w:pos="840"/>
        </w:tabs>
        <w:snapToGrid/>
        <w:spacing w:line="360" w:lineRule="auto"/>
        <w:ind w:left="240" w:hanging="240"/>
      </w:pPr>
      <w:r>
        <w:rPr>
          <w:rFonts w:hint="eastAsia"/>
        </w:rPr>
        <w:t>如工作内容包含检测工作，需列出检测样品种类、数量及单价。</w:t>
      </w:r>
    </w:p>
    <w:p w14:paraId="11CB9064">
      <w:pPr>
        <w:pStyle w:val="37"/>
        <w:widowControl/>
        <w:numPr>
          <w:ilvl w:val="1"/>
          <w:numId w:val="23"/>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14:paraId="5B7507D7">
      <w:pPr>
        <w:jc w:val="center"/>
        <w:rPr>
          <w:rFonts w:eastAsia="黑体"/>
        </w:rPr>
      </w:pPr>
      <w:r>
        <w:rPr>
          <w:rFonts w:hint="eastAsia"/>
          <w:b/>
          <w:sz w:val="32"/>
          <w:szCs w:val="20"/>
        </w:rPr>
        <w:t>第五章 工作大纲</w:t>
      </w:r>
      <w:r>
        <w:rPr>
          <w:b/>
          <w:sz w:val="32"/>
          <w:szCs w:val="20"/>
        </w:rPr>
        <w:br w:type="textWrapping"/>
      </w:r>
      <w:r>
        <w:rPr>
          <w:b/>
          <w:sz w:val="32"/>
          <w:szCs w:val="20"/>
        </w:rPr>
        <w:br w:type="textWrapping"/>
      </w:r>
      <w:r>
        <w:rPr>
          <w:b/>
          <w:sz w:val="32"/>
          <w:szCs w:val="20"/>
        </w:rPr>
        <w:br w:type="textWrapping"/>
      </w:r>
      <w:r>
        <w:rPr>
          <w:rFonts w:eastAsia="黑体"/>
        </w:rPr>
        <w:t>全球环境基金（GEF）</w:t>
      </w:r>
      <w:bookmarkStart w:id="2" w:name="_Hlk165367743"/>
      <w:r>
        <w:rPr>
          <w:rFonts w:eastAsia="黑体"/>
        </w:rPr>
        <w:t>中国野生动物保护管理与变革项目</w:t>
      </w:r>
      <w:bookmarkEnd w:id="2"/>
    </w:p>
    <w:p w14:paraId="33BAA32A">
      <w:pPr>
        <w:jc w:val="center"/>
        <w:rPr>
          <w:rFonts w:eastAsiaTheme="minorEastAsia"/>
        </w:rPr>
      </w:pPr>
    </w:p>
    <w:p w14:paraId="1A1256DB">
      <w:pPr>
        <w:jc w:val="center"/>
      </w:pPr>
    </w:p>
    <w:p w14:paraId="4C9AC5CE">
      <w:pPr>
        <w:jc w:val="center"/>
      </w:pPr>
    </w:p>
    <w:p w14:paraId="68A35D27">
      <w:pPr>
        <w:jc w:val="center"/>
      </w:pPr>
    </w:p>
    <w:p w14:paraId="5E39A1E5">
      <w:pPr>
        <w:jc w:val="center"/>
      </w:pPr>
    </w:p>
    <w:p w14:paraId="6404AA47">
      <w:pPr>
        <w:jc w:val="center"/>
      </w:pPr>
    </w:p>
    <w:p w14:paraId="220548B3">
      <w:pPr>
        <w:jc w:val="center"/>
      </w:pPr>
    </w:p>
    <w:p w14:paraId="3FC2CBE0">
      <w:pPr>
        <w:jc w:val="center"/>
      </w:pPr>
    </w:p>
    <w:p w14:paraId="2F1429D7">
      <w:pPr>
        <w:jc w:val="center"/>
      </w:pPr>
    </w:p>
    <w:p w14:paraId="3395F24D">
      <w:pPr>
        <w:jc w:val="center"/>
      </w:pPr>
    </w:p>
    <w:p w14:paraId="1A7D3B9B">
      <w:pPr>
        <w:jc w:val="center"/>
      </w:pPr>
    </w:p>
    <w:p w14:paraId="63F582D7">
      <w:pPr>
        <w:jc w:val="center"/>
        <w:rPr>
          <w:rFonts w:eastAsia="黑体"/>
          <w:sz w:val="40"/>
          <w:szCs w:val="44"/>
        </w:rPr>
      </w:pPr>
      <w:r>
        <w:rPr>
          <w:rFonts w:hint="eastAsia" w:eastAsia="黑体"/>
          <w:sz w:val="40"/>
          <w:szCs w:val="44"/>
        </w:rPr>
        <w:t>云南省灵长类极小种群物种保护行动计划</w:t>
      </w:r>
    </w:p>
    <w:p w14:paraId="5CA959F4">
      <w:pPr>
        <w:jc w:val="center"/>
        <w:rPr>
          <w:rFonts w:eastAsia="黑体"/>
          <w:sz w:val="40"/>
          <w:szCs w:val="44"/>
        </w:rPr>
      </w:pPr>
      <w:r>
        <w:rPr>
          <w:rFonts w:hint="eastAsia" w:eastAsia="黑体"/>
          <w:sz w:val="40"/>
          <w:szCs w:val="44"/>
        </w:rPr>
        <w:t>（建议稿）</w:t>
      </w:r>
    </w:p>
    <w:p w14:paraId="67ECDC66">
      <w:pPr>
        <w:jc w:val="center"/>
        <w:rPr>
          <w:rFonts w:eastAsia="黑体"/>
          <w:sz w:val="40"/>
          <w:szCs w:val="44"/>
        </w:rPr>
      </w:pPr>
    </w:p>
    <w:p w14:paraId="04D03171">
      <w:pPr>
        <w:jc w:val="center"/>
        <w:rPr>
          <w:rFonts w:eastAsia="黑体"/>
          <w:sz w:val="40"/>
          <w:szCs w:val="44"/>
          <w:lang w:val="en-GB"/>
        </w:rPr>
      </w:pPr>
      <w:r>
        <w:rPr>
          <w:rFonts w:eastAsia="黑体"/>
          <w:sz w:val="40"/>
          <w:szCs w:val="44"/>
          <w:lang w:val="en-GB"/>
        </w:rPr>
        <w:t>工作大纲</w:t>
      </w:r>
    </w:p>
    <w:p w14:paraId="42055D3F">
      <w:pPr>
        <w:jc w:val="center"/>
        <w:rPr>
          <w:szCs w:val="22"/>
        </w:rPr>
      </w:pPr>
    </w:p>
    <w:p w14:paraId="62D6FF45">
      <w:pPr>
        <w:jc w:val="center"/>
        <w:rPr>
          <w:szCs w:val="22"/>
          <w:lang w:val="en-GB"/>
        </w:rPr>
      </w:pPr>
    </w:p>
    <w:p w14:paraId="6D0BDB8C">
      <w:pPr>
        <w:jc w:val="center"/>
        <w:rPr>
          <w:lang w:val="en-GB"/>
        </w:rPr>
      </w:pPr>
    </w:p>
    <w:p w14:paraId="7AF26FC2">
      <w:pPr>
        <w:jc w:val="center"/>
        <w:rPr>
          <w:lang w:val="en-GB"/>
        </w:rPr>
      </w:pPr>
    </w:p>
    <w:p w14:paraId="41B666E1">
      <w:pPr>
        <w:jc w:val="center"/>
        <w:rPr>
          <w:lang w:val="en-GB"/>
        </w:rPr>
      </w:pPr>
    </w:p>
    <w:p w14:paraId="7D2CE4F6">
      <w:pPr>
        <w:jc w:val="center"/>
        <w:rPr>
          <w:lang w:val="en-GB"/>
        </w:rPr>
      </w:pPr>
    </w:p>
    <w:p w14:paraId="3E589BB1">
      <w:pPr>
        <w:jc w:val="center"/>
        <w:rPr>
          <w:lang w:val="en-GB"/>
        </w:rPr>
      </w:pPr>
    </w:p>
    <w:p w14:paraId="6859A58C">
      <w:pPr>
        <w:jc w:val="center"/>
        <w:rPr>
          <w:lang w:val="en-GB"/>
        </w:rPr>
      </w:pPr>
    </w:p>
    <w:p w14:paraId="5230DA4E">
      <w:pPr>
        <w:jc w:val="center"/>
        <w:rPr>
          <w:lang w:val="en-GB"/>
        </w:rPr>
      </w:pPr>
    </w:p>
    <w:p w14:paraId="3733B223">
      <w:pPr>
        <w:jc w:val="center"/>
        <w:rPr>
          <w:lang w:val="en-GB"/>
        </w:rPr>
      </w:pPr>
    </w:p>
    <w:p w14:paraId="5545AD59">
      <w:pPr>
        <w:jc w:val="center"/>
        <w:rPr>
          <w:lang w:val="en-GB"/>
        </w:rPr>
      </w:pPr>
    </w:p>
    <w:p w14:paraId="6D1817DB">
      <w:pPr>
        <w:jc w:val="center"/>
        <w:rPr>
          <w:lang w:val="en-GB"/>
        </w:rPr>
      </w:pPr>
    </w:p>
    <w:p w14:paraId="5058154F">
      <w:pPr>
        <w:jc w:val="center"/>
        <w:rPr>
          <w:rFonts w:eastAsia="黑体"/>
          <w:sz w:val="32"/>
          <w:szCs w:val="32"/>
          <w:lang w:val="en-GB"/>
        </w:rPr>
      </w:pPr>
      <w:r>
        <w:rPr>
          <w:rFonts w:eastAsia="黑体"/>
          <w:sz w:val="32"/>
          <w:szCs w:val="32"/>
          <w:lang w:val="en-GB"/>
        </w:rPr>
        <w:t>生态环境部对外合作与交流中心</w:t>
      </w:r>
    </w:p>
    <w:p w14:paraId="5E364F24">
      <w:pPr>
        <w:jc w:val="center"/>
        <w:rPr>
          <w:rFonts w:eastAsia="黑体"/>
          <w:sz w:val="32"/>
          <w:szCs w:val="32"/>
          <w:lang w:val="en-GB"/>
        </w:rPr>
      </w:pPr>
      <w:r>
        <w:rPr>
          <w:sz w:val="32"/>
          <w:szCs w:val="32"/>
          <w:lang w:val="en-GB"/>
        </w:rPr>
        <w:t>202</w:t>
      </w:r>
      <w:r>
        <w:rPr>
          <w:rFonts w:hint="eastAsia"/>
          <w:sz w:val="32"/>
          <w:szCs w:val="32"/>
          <w:lang w:val="en-GB"/>
        </w:rPr>
        <w:t>5</w:t>
      </w:r>
      <w:r>
        <w:rPr>
          <w:sz w:val="32"/>
          <w:szCs w:val="32"/>
          <w:lang w:val="en-GB"/>
        </w:rPr>
        <w:t>年</w:t>
      </w:r>
      <w:r>
        <w:rPr>
          <w:sz w:val="32"/>
          <w:szCs w:val="32"/>
        </w:rPr>
        <w:t>7</w:t>
      </w:r>
      <w:r>
        <w:rPr>
          <w:sz w:val="32"/>
          <w:szCs w:val="32"/>
          <w:lang w:val="en-GB"/>
        </w:rPr>
        <w:t>月</w:t>
      </w:r>
      <w:r>
        <w:rPr>
          <w:rFonts w:eastAsia="黑体"/>
          <w:sz w:val="32"/>
          <w:szCs w:val="32"/>
          <w:lang w:val="en-GB"/>
        </w:rPr>
        <w:br w:type="page"/>
      </w:r>
    </w:p>
    <w:p w14:paraId="6486F0F1">
      <w:pPr>
        <w:pStyle w:val="141"/>
        <w:numPr>
          <w:ilvl w:val="0"/>
          <w:numId w:val="24"/>
        </w:numPr>
        <w:spacing w:line="360" w:lineRule="auto"/>
        <w:ind w:left="0" w:firstLine="602" w:firstLineChars="200"/>
        <w:jc w:val="both"/>
        <w:rPr>
          <w:rFonts w:ascii="Times New Roman" w:hAnsi="Times New Roman" w:eastAsia="仿宋_GB2312" w:cs="Times New Roman"/>
          <w:b/>
          <w:bCs/>
          <w:sz w:val="30"/>
          <w:szCs w:val="30"/>
          <w:shd w:val="clear" w:color="auto" w:fill="FFFFFF"/>
        </w:rPr>
      </w:pPr>
      <w:r>
        <w:rPr>
          <w:rFonts w:ascii="Times New Roman" w:hAnsi="Times New Roman" w:eastAsia="仿宋_GB2312" w:cs="Times New Roman"/>
          <w:b/>
          <w:bCs/>
          <w:sz w:val="30"/>
          <w:szCs w:val="30"/>
          <w:shd w:val="clear" w:color="auto" w:fill="FFFFFF"/>
        </w:rPr>
        <w:t>任务背景</w:t>
      </w:r>
    </w:p>
    <w:p w14:paraId="27D637BA">
      <w:pPr>
        <w:autoSpaceDE w:val="0"/>
        <w:autoSpaceDN w:val="0"/>
        <w:adjustRightInd w:val="0"/>
        <w:spacing w:line="360" w:lineRule="auto"/>
        <w:ind w:firstLine="600" w:firstLineChars="200"/>
        <w:rPr>
          <w:rFonts w:eastAsia="仿宋_GB2312"/>
          <w:sz w:val="30"/>
          <w:szCs w:val="30"/>
          <w:shd w:val="clear" w:color="auto" w:fill="FFFFFF"/>
        </w:rPr>
      </w:pPr>
      <w:r>
        <w:rPr>
          <w:rFonts w:hint="eastAsia" w:eastAsia="仿宋_GB2312"/>
          <w:sz w:val="30"/>
          <w:szCs w:val="30"/>
          <w:shd w:val="clear" w:color="auto" w:fill="FFFFFF"/>
        </w:rPr>
        <w:t>为进一步推动中国生物多样性保护和野生动物管理，生态环境部对外合作与交流中心与联合国开发计划署（UNDP）合作开发了全球环境基金第七增资期（GEF-7）“中国野生动物保护管理与变革项目”，执行期为2023年至2029年。项目围绕“昆明-蒙特利尔全球生物多样性框架”核心目标，旨在推动生物多样性保护在相关部门的主流化，应用创新科技，强化地方社区参与，提高中国生物多样性治理能力和受威胁野生物种的保护。</w:t>
      </w:r>
    </w:p>
    <w:p w14:paraId="60249CCE">
      <w:pPr>
        <w:autoSpaceDE w:val="0"/>
        <w:autoSpaceDN w:val="0"/>
        <w:adjustRightInd w:val="0"/>
        <w:spacing w:line="360" w:lineRule="auto"/>
        <w:ind w:firstLine="600" w:firstLineChars="200"/>
        <w:rPr>
          <w:rFonts w:eastAsia="仿宋_GB2312"/>
          <w:sz w:val="30"/>
          <w:szCs w:val="30"/>
          <w:shd w:val="clear" w:color="auto" w:fill="FFFFFF"/>
        </w:rPr>
      </w:pPr>
      <w:r>
        <w:rPr>
          <w:rFonts w:hint="eastAsia" w:eastAsia="仿宋_GB2312"/>
          <w:sz w:val="30"/>
          <w:szCs w:val="30"/>
          <w:shd w:val="clear" w:color="auto" w:fill="FFFFFF"/>
        </w:rPr>
        <w:t>项目主要包括四部分内容：一是通过加强部门间协调和支持性政策环境，实现综合景观规划中野生动物保护的主流化；二是选取大熊猫国家公园和大理白族自治州两个全球重要濒危野生动物栖息地为试点，开展综合提升和创新工具示范；三是推进前沿技术和创新知识管理解决方案在野生动物保护和景观规划中的利用；四是项目保障管理、可持续规划以及监测与评估。</w:t>
      </w:r>
    </w:p>
    <w:p w14:paraId="77A07A8D">
      <w:pPr>
        <w:autoSpaceDE w:val="0"/>
        <w:autoSpaceDN w:val="0"/>
        <w:adjustRightInd w:val="0"/>
        <w:spacing w:line="360" w:lineRule="auto"/>
        <w:ind w:firstLine="600" w:firstLineChars="200"/>
        <w:rPr>
          <w:rFonts w:eastAsia="仿宋_GB2312"/>
          <w:sz w:val="30"/>
          <w:szCs w:val="30"/>
          <w:shd w:val="clear" w:color="auto" w:fill="FFFFFF"/>
        </w:rPr>
      </w:pPr>
      <w:r>
        <w:rPr>
          <w:rFonts w:hint="eastAsia" w:eastAsia="仿宋_GB2312"/>
          <w:sz w:val="30"/>
          <w:szCs w:val="30"/>
          <w:shd w:val="clear" w:color="auto" w:fill="FFFFFF"/>
        </w:rPr>
        <w:t>根据项目文件要求和项目工作计划，项目拟通过公开招标的方式选择一家具有相当资质的机构，承担</w:t>
      </w:r>
      <w:r>
        <w:rPr>
          <w:rFonts w:hint="eastAsia" w:eastAsia="仿宋_GB2312"/>
          <w:sz w:val="30"/>
          <w:szCs w:val="30"/>
        </w:rPr>
        <w:t>云南灵长类极小种群物种保护行动计划的起草</w:t>
      </w:r>
      <w:r>
        <w:rPr>
          <w:rFonts w:hint="eastAsia" w:eastAsia="仿宋_GB2312"/>
          <w:sz w:val="30"/>
          <w:szCs w:val="30"/>
          <w:shd w:val="clear" w:color="auto" w:fill="FFFFFF"/>
        </w:rPr>
        <w:t>工作，协助完成项目的主要内容之一的部分内容，通过加强部门间协调和支持性政策环境，实现综合景观规划中野生动物保护的主流化。</w:t>
      </w:r>
    </w:p>
    <w:p w14:paraId="628A6CC1">
      <w:pPr>
        <w:rPr>
          <w:rFonts w:eastAsia="仿宋_GB2312"/>
          <w:sz w:val="30"/>
          <w:szCs w:val="30"/>
          <w:shd w:val="clear" w:color="auto" w:fill="FFFFFF"/>
        </w:rPr>
      </w:pPr>
      <w:r>
        <w:rPr>
          <w:rFonts w:eastAsia="仿宋_GB2312"/>
          <w:sz w:val="30"/>
          <w:szCs w:val="30"/>
          <w:shd w:val="clear" w:color="auto" w:fill="FFFFFF"/>
        </w:rPr>
        <w:br w:type="page"/>
      </w:r>
    </w:p>
    <w:p w14:paraId="737B19ED">
      <w:pPr>
        <w:pStyle w:val="141"/>
        <w:numPr>
          <w:ilvl w:val="0"/>
          <w:numId w:val="24"/>
        </w:numPr>
        <w:spacing w:line="360" w:lineRule="auto"/>
        <w:ind w:left="0" w:firstLine="602" w:firstLineChars="200"/>
        <w:jc w:val="both"/>
        <w:rPr>
          <w:rFonts w:ascii="Times New Roman" w:hAnsi="Times New Roman" w:eastAsia="仿宋_GB2312" w:cs="Times New Roman"/>
          <w:b/>
          <w:bCs/>
          <w:sz w:val="30"/>
          <w:szCs w:val="30"/>
          <w:shd w:val="clear" w:color="auto" w:fill="FFFFFF"/>
        </w:rPr>
      </w:pPr>
      <w:r>
        <w:rPr>
          <w:rFonts w:ascii="Times New Roman" w:hAnsi="Times New Roman" w:eastAsia="仿宋_GB2312" w:cs="Times New Roman"/>
          <w:b/>
          <w:bCs/>
          <w:sz w:val="30"/>
          <w:szCs w:val="30"/>
          <w:shd w:val="clear" w:color="auto" w:fill="FFFFFF"/>
        </w:rPr>
        <w:t>主要任务内容</w:t>
      </w:r>
    </w:p>
    <w:p w14:paraId="549E95ED">
      <w:pPr>
        <w:autoSpaceDE w:val="0"/>
        <w:autoSpaceDN w:val="0"/>
        <w:adjustRightInd w:val="0"/>
        <w:spacing w:line="360" w:lineRule="auto"/>
        <w:ind w:firstLine="600" w:firstLineChars="200"/>
        <w:rPr>
          <w:rFonts w:eastAsia="仿宋_GB2312"/>
          <w:sz w:val="30"/>
          <w:szCs w:val="30"/>
        </w:rPr>
      </w:pPr>
      <w:r>
        <w:rPr>
          <w:rFonts w:eastAsia="仿宋_GB2312"/>
          <w:sz w:val="30"/>
          <w:szCs w:val="30"/>
        </w:rPr>
        <w:t>本项工作主要工作内容：起草《云南省灵长类极小种群物种保护行动计划》（以下简称《行动计划》）（建议稿），并通过多部门专家组评审。《行动计划》（建议稿）内容包括但不限于：</w:t>
      </w:r>
    </w:p>
    <w:p w14:paraId="62EA969D">
      <w:pPr>
        <w:autoSpaceDE w:val="0"/>
        <w:autoSpaceDN w:val="0"/>
        <w:adjustRightInd w:val="0"/>
        <w:spacing w:line="360" w:lineRule="auto"/>
        <w:ind w:firstLine="600" w:firstLineChars="200"/>
        <w:rPr>
          <w:rFonts w:eastAsia="仿宋_GB2312"/>
          <w:sz w:val="30"/>
          <w:szCs w:val="30"/>
        </w:rPr>
      </w:pPr>
      <w:r>
        <w:rPr>
          <w:rFonts w:eastAsia="仿宋_GB2312"/>
          <w:sz w:val="30"/>
          <w:szCs w:val="30"/>
        </w:rPr>
        <w:t>（一）系统概述云南省灵长类种群的分布现状，并梳理当前濒危物种保护工作中存在的主要问题；</w:t>
      </w:r>
    </w:p>
    <w:p w14:paraId="5CA0E5FE">
      <w:pPr>
        <w:autoSpaceDE w:val="0"/>
        <w:autoSpaceDN w:val="0"/>
        <w:adjustRightInd w:val="0"/>
        <w:spacing w:line="360" w:lineRule="auto"/>
        <w:ind w:firstLine="600" w:firstLineChars="200"/>
        <w:rPr>
          <w:rFonts w:eastAsia="仿宋_GB2312"/>
          <w:sz w:val="30"/>
          <w:szCs w:val="30"/>
        </w:rPr>
      </w:pPr>
      <w:r>
        <w:rPr>
          <w:rFonts w:eastAsia="仿宋_GB2312"/>
          <w:sz w:val="30"/>
          <w:szCs w:val="30"/>
        </w:rPr>
        <w:t>（二）梳理云南省灵长类物种分布区域内的自然保护地建设概况，分析其对灵长类种群的覆盖程度，并重点调查保护地以外的灵长类种群分布情况，特别是极小种群的现状；</w:t>
      </w:r>
    </w:p>
    <w:p w14:paraId="23A41CC3">
      <w:pPr>
        <w:autoSpaceDE w:val="0"/>
        <w:autoSpaceDN w:val="0"/>
        <w:adjustRightInd w:val="0"/>
        <w:spacing w:line="360" w:lineRule="auto"/>
        <w:ind w:firstLine="600" w:firstLineChars="200"/>
        <w:rPr>
          <w:rFonts w:eastAsia="仿宋_GB2312"/>
          <w:sz w:val="30"/>
          <w:szCs w:val="30"/>
        </w:rPr>
      </w:pPr>
      <w:r>
        <w:rPr>
          <w:rFonts w:eastAsia="仿宋_GB2312"/>
          <w:sz w:val="30"/>
          <w:szCs w:val="30"/>
        </w:rPr>
        <w:t>（三）《行动计划》（建议稿）应设定不低于3年的云南灵长类极小种群物种保护目标及策略；</w:t>
      </w:r>
    </w:p>
    <w:p w14:paraId="69F0365C">
      <w:pPr>
        <w:autoSpaceDE w:val="0"/>
        <w:autoSpaceDN w:val="0"/>
        <w:adjustRightInd w:val="0"/>
        <w:spacing w:line="360" w:lineRule="auto"/>
        <w:ind w:firstLine="600" w:firstLineChars="200"/>
        <w:rPr>
          <w:rFonts w:eastAsia="仿宋_GB2312"/>
          <w:sz w:val="30"/>
          <w:szCs w:val="30"/>
        </w:rPr>
      </w:pPr>
      <w:r>
        <w:rPr>
          <w:rFonts w:eastAsia="仿宋_GB2312"/>
          <w:sz w:val="30"/>
          <w:szCs w:val="30"/>
        </w:rPr>
        <w:t>（四）起草全面的物种保护行动计划，内容包括但不限于物种专项保护计划、保护策略、公益保护地的设立方案以及公众保护意识的提升宣传等。</w:t>
      </w:r>
    </w:p>
    <w:p w14:paraId="3F62593D">
      <w:pPr>
        <w:pStyle w:val="141"/>
        <w:numPr>
          <w:ilvl w:val="0"/>
          <w:numId w:val="24"/>
        </w:numPr>
        <w:spacing w:line="360" w:lineRule="auto"/>
        <w:ind w:left="0" w:firstLine="602" w:firstLineChars="200"/>
        <w:rPr>
          <w:rFonts w:ascii="Times New Roman" w:hAnsi="Times New Roman" w:eastAsia="仿宋_GB2312" w:cs="Times New Roman"/>
          <w:b/>
          <w:bCs/>
          <w:sz w:val="30"/>
          <w:szCs w:val="30"/>
          <w:shd w:val="clear" w:color="auto" w:fill="FFFFFF"/>
        </w:rPr>
      </w:pPr>
      <w:r>
        <w:rPr>
          <w:rFonts w:ascii="Times New Roman" w:hAnsi="Times New Roman" w:eastAsia="仿宋_GB2312" w:cs="Times New Roman"/>
          <w:b/>
          <w:bCs/>
          <w:sz w:val="30"/>
          <w:szCs w:val="30"/>
          <w:shd w:val="clear" w:color="auto" w:fill="FFFFFF"/>
        </w:rPr>
        <w:t>产出及进度要求</w:t>
      </w:r>
    </w:p>
    <w:p w14:paraId="3B064FA1">
      <w:pPr>
        <w:spacing w:line="360" w:lineRule="auto"/>
        <w:ind w:firstLine="600" w:firstLineChars="200"/>
        <w:rPr>
          <w:rFonts w:eastAsia="仿宋_GB2312"/>
          <w:sz w:val="30"/>
          <w:szCs w:val="30"/>
          <w:shd w:val="clear" w:color="auto" w:fill="FFFFFF"/>
        </w:rPr>
      </w:pPr>
      <w:r>
        <w:rPr>
          <w:rFonts w:eastAsia="仿宋_GB2312"/>
          <w:sz w:val="30"/>
          <w:szCs w:val="30"/>
          <w:shd w:val="clear" w:color="auto" w:fill="FFFFFF"/>
        </w:rPr>
        <w:t>1. 合同签署日起1个月内，提交《云南省灵长类极小种群物种保护行动计划》</w:t>
      </w:r>
      <w:r>
        <w:rPr>
          <w:rFonts w:eastAsia="仿宋_GB2312"/>
          <w:sz w:val="30"/>
          <w:szCs w:val="30"/>
        </w:rPr>
        <w:t>（建议稿）</w:t>
      </w:r>
      <w:r>
        <w:rPr>
          <w:rFonts w:eastAsia="仿宋_GB2312"/>
          <w:sz w:val="30"/>
          <w:szCs w:val="30"/>
          <w:shd w:val="clear" w:color="auto" w:fill="FFFFFF"/>
        </w:rPr>
        <w:t xml:space="preserve">的工作方案，获得项目办认可。 </w:t>
      </w:r>
    </w:p>
    <w:p w14:paraId="7C299E7D">
      <w:pPr>
        <w:spacing w:line="360" w:lineRule="auto"/>
        <w:ind w:firstLine="600" w:firstLineChars="200"/>
        <w:rPr>
          <w:rFonts w:eastAsia="仿宋_GB2312"/>
          <w:sz w:val="30"/>
          <w:szCs w:val="30"/>
          <w:shd w:val="clear" w:color="auto" w:fill="FFFFFF"/>
        </w:rPr>
      </w:pPr>
      <w:r>
        <w:rPr>
          <w:rFonts w:eastAsia="仿宋_GB2312"/>
          <w:sz w:val="30"/>
          <w:szCs w:val="30"/>
          <w:shd w:val="clear" w:color="auto" w:fill="FFFFFF"/>
        </w:rPr>
        <w:t>2. 合同签署日起3个月内，提交《云南省灵长类极小种群物种保护行动计划》</w:t>
      </w:r>
      <w:r>
        <w:rPr>
          <w:rFonts w:eastAsia="仿宋_GB2312"/>
          <w:sz w:val="30"/>
          <w:szCs w:val="30"/>
        </w:rPr>
        <w:t>（建议稿）</w:t>
      </w:r>
      <w:r>
        <w:rPr>
          <w:rFonts w:eastAsia="仿宋_GB2312"/>
          <w:sz w:val="30"/>
          <w:szCs w:val="30"/>
          <w:shd w:val="clear" w:color="auto" w:fill="FFFFFF"/>
        </w:rPr>
        <w:t>初稿，通过项目办组织的评审。</w:t>
      </w:r>
    </w:p>
    <w:p w14:paraId="63B21ACB">
      <w:pPr>
        <w:spacing w:line="360" w:lineRule="auto"/>
        <w:ind w:firstLine="600" w:firstLineChars="200"/>
        <w:rPr>
          <w:rFonts w:eastAsia="仿宋_GB2312"/>
          <w:sz w:val="30"/>
          <w:szCs w:val="30"/>
          <w:shd w:val="clear" w:color="auto" w:fill="FFFFFF"/>
        </w:rPr>
      </w:pPr>
      <w:r>
        <w:rPr>
          <w:rFonts w:eastAsia="仿宋_GB2312"/>
          <w:sz w:val="30"/>
          <w:szCs w:val="30"/>
          <w:shd w:val="clear" w:color="auto" w:fill="FFFFFF"/>
        </w:rPr>
        <w:t>3. 合同签署日起6个月内，提交《云南省灵长类极小种群物种保护行动计划》</w:t>
      </w:r>
      <w:r>
        <w:rPr>
          <w:rFonts w:eastAsia="仿宋_GB2312"/>
          <w:sz w:val="30"/>
          <w:szCs w:val="30"/>
        </w:rPr>
        <w:t>（建议稿）</w:t>
      </w:r>
      <w:r>
        <w:rPr>
          <w:rFonts w:eastAsia="仿宋_GB2312"/>
          <w:sz w:val="30"/>
          <w:szCs w:val="30"/>
          <w:shd w:val="clear" w:color="auto" w:fill="FFFFFF"/>
        </w:rPr>
        <w:t>终稿（中文报告和英文摘要），通过项目办组织的评审。</w:t>
      </w:r>
    </w:p>
    <w:p w14:paraId="42BAC17A">
      <w:pPr>
        <w:spacing w:line="360" w:lineRule="auto"/>
        <w:ind w:firstLine="602" w:firstLineChars="200"/>
        <w:rPr>
          <w:rFonts w:eastAsia="仿宋_GB2312"/>
          <w:b/>
          <w:bCs/>
          <w:sz w:val="30"/>
          <w:szCs w:val="30"/>
          <w:shd w:val="clear" w:color="auto" w:fill="FFFFFF"/>
        </w:rPr>
      </w:pPr>
      <w:r>
        <w:rPr>
          <w:rFonts w:hint="eastAsia" w:eastAsia="仿宋_GB2312"/>
          <w:b/>
          <w:bCs/>
          <w:sz w:val="30"/>
          <w:szCs w:val="30"/>
          <w:shd w:val="clear" w:color="auto" w:fill="FFFFFF"/>
        </w:rPr>
        <w:t>四</w:t>
      </w:r>
      <w:r>
        <w:rPr>
          <w:rFonts w:eastAsia="仿宋_GB2312"/>
          <w:b/>
          <w:bCs/>
          <w:sz w:val="30"/>
          <w:szCs w:val="30"/>
          <w:shd w:val="clear" w:color="auto" w:fill="FFFFFF"/>
        </w:rPr>
        <w:t>、资质要求</w:t>
      </w:r>
    </w:p>
    <w:p w14:paraId="119D3619">
      <w:pPr>
        <w:shd w:val="clear" w:color="auto" w:fill="FFFFFF"/>
        <w:spacing w:line="360" w:lineRule="auto"/>
        <w:ind w:firstLine="600" w:firstLineChars="200"/>
        <w:rPr>
          <w:rFonts w:eastAsia="仿宋_GB2312"/>
          <w:bCs/>
          <w:sz w:val="30"/>
          <w:szCs w:val="30"/>
        </w:rPr>
      </w:pPr>
      <w:r>
        <w:rPr>
          <w:rFonts w:eastAsia="仿宋_GB2312"/>
          <w:bCs/>
          <w:sz w:val="30"/>
          <w:szCs w:val="30"/>
        </w:rPr>
        <w:t>（一）本任务每个投标主体均应为独立法人机构，该机构需满足以下资质要求：</w:t>
      </w:r>
    </w:p>
    <w:p w14:paraId="57310937">
      <w:pPr>
        <w:pStyle w:val="141"/>
        <w:shd w:val="clear" w:color="auto" w:fill="FFFFFF"/>
        <w:spacing w:line="360" w:lineRule="auto"/>
        <w:ind w:left="0" w:firstLine="600" w:firstLineChars="200"/>
        <w:contextualSpacing w:val="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1</w:t>
      </w:r>
      <w:r>
        <w:rPr>
          <w:rFonts w:ascii="Times New Roman" w:hAnsi="Times New Roman" w:eastAsia="仿宋_GB2312" w:cs="Times New Roman"/>
          <w:bCs/>
          <w:sz w:val="30"/>
          <w:szCs w:val="30"/>
        </w:rPr>
        <w:t>. 近五年内主持过</w:t>
      </w:r>
      <w:r>
        <w:rPr>
          <w:rFonts w:hint="eastAsia" w:ascii="Times New Roman" w:hAnsi="Times New Roman" w:eastAsia="仿宋_GB2312" w:cs="Times New Roman"/>
          <w:bCs/>
          <w:sz w:val="30"/>
          <w:szCs w:val="30"/>
        </w:rPr>
        <w:t>野生动物保护或研究的科研项目</w:t>
      </w:r>
      <w:r>
        <w:rPr>
          <w:rFonts w:ascii="Times New Roman" w:hAnsi="Times New Roman" w:eastAsia="仿宋_GB2312" w:cs="Times New Roman"/>
          <w:bCs/>
          <w:sz w:val="30"/>
          <w:szCs w:val="30"/>
        </w:rPr>
        <w:t>（需提供相关证明</w:t>
      </w:r>
      <w:r>
        <w:rPr>
          <w:rFonts w:hint="eastAsia" w:ascii="Times New Roman" w:hAnsi="Times New Roman" w:eastAsia="仿宋_GB2312" w:cs="Times New Roman"/>
          <w:bCs/>
          <w:sz w:val="30"/>
          <w:szCs w:val="30"/>
        </w:rPr>
        <w:t>，项目任务书或立项文件</w:t>
      </w:r>
      <w:r>
        <w:rPr>
          <w:rFonts w:ascii="Times New Roman" w:hAnsi="Times New Roman" w:eastAsia="仿宋_GB2312" w:cs="Times New Roman"/>
          <w:bCs/>
          <w:sz w:val="30"/>
          <w:szCs w:val="30"/>
        </w:rPr>
        <w:t>）。</w:t>
      </w:r>
    </w:p>
    <w:p w14:paraId="0F3B5C4C">
      <w:pPr>
        <w:pStyle w:val="141"/>
        <w:shd w:val="clear" w:color="auto" w:fill="FFFFFF"/>
        <w:spacing w:line="360" w:lineRule="auto"/>
        <w:ind w:left="0" w:firstLine="600" w:firstLineChars="200"/>
        <w:contextualSpacing w:val="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2</w:t>
      </w:r>
      <w:r>
        <w:rPr>
          <w:rFonts w:ascii="Times New Roman" w:hAnsi="Times New Roman" w:eastAsia="仿宋_GB2312" w:cs="Times New Roman"/>
          <w:bCs/>
          <w:sz w:val="30"/>
          <w:szCs w:val="30"/>
        </w:rPr>
        <w:t xml:space="preserve">. </w:t>
      </w:r>
      <w:r>
        <w:rPr>
          <w:rFonts w:hint="eastAsia" w:ascii="Times New Roman" w:hAnsi="Times New Roman" w:eastAsia="仿宋_GB2312" w:cs="Times New Roman"/>
          <w:bCs/>
          <w:sz w:val="30"/>
          <w:szCs w:val="30"/>
        </w:rPr>
        <w:t>承担过生物多样性保护相关工作，了解生物多样性保护跨部门工作。</w:t>
      </w:r>
    </w:p>
    <w:p w14:paraId="735096DD">
      <w:pPr>
        <w:pStyle w:val="141"/>
        <w:shd w:val="clear" w:color="auto" w:fill="FFFFFF"/>
        <w:spacing w:line="360" w:lineRule="auto"/>
        <w:ind w:left="0" w:firstLine="600" w:firstLineChars="200"/>
        <w:contextualSpacing w:val="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3</w:t>
      </w:r>
      <w:r>
        <w:rPr>
          <w:rFonts w:ascii="Times New Roman" w:hAnsi="Times New Roman" w:eastAsia="仿宋_GB2312" w:cs="Times New Roman"/>
          <w:bCs/>
          <w:sz w:val="30"/>
          <w:szCs w:val="30"/>
        </w:rPr>
        <w:t xml:space="preserve">. </w:t>
      </w:r>
      <w:r>
        <w:rPr>
          <w:rFonts w:hint="eastAsia" w:ascii="Times New Roman" w:hAnsi="Times New Roman" w:eastAsia="仿宋_GB2312" w:cs="Times New Roman"/>
          <w:bCs/>
          <w:sz w:val="30"/>
          <w:szCs w:val="30"/>
        </w:rPr>
        <w:t>熟悉云南省灵长类极小种群保护，直接服务过云南省生物多样性管理的机构优先。</w:t>
      </w:r>
    </w:p>
    <w:p w14:paraId="75B89285">
      <w:pPr>
        <w:pStyle w:val="141"/>
        <w:shd w:val="clear" w:color="auto" w:fill="FFFFFF"/>
        <w:spacing w:line="360" w:lineRule="auto"/>
        <w:ind w:left="0" w:firstLine="600" w:firstLineChars="200"/>
        <w:contextualSpacing w:val="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4</w:t>
      </w:r>
      <w:r>
        <w:rPr>
          <w:rFonts w:ascii="Times New Roman" w:hAnsi="Times New Roman" w:eastAsia="仿宋_GB2312" w:cs="Times New Roman"/>
          <w:bCs/>
          <w:sz w:val="30"/>
          <w:szCs w:val="30"/>
        </w:rPr>
        <w:t>. 具有国际项目工作经验</w:t>
      </w:r>
      <w:r>
        <w:rPr>
          <w:rFonts w:hint="eastAsia" w:ascii="Times New Roman" w:hAnsi="Times New Roman" w:eastAsia="仿宋_GB2312" w:cs="Times New Roman"/>
          <w:bCs/>
          <w:sz w:val="30"/>
          <w:szCs w:val="30"/>
        </w:rPr>
        <w:t>的机构</w:t>
      </w:r>
      <w:r>
        <w:rPr>
          <w:rFonts w:ascii="Times New Roman" w:hAnsi="Times New Roman" w:eastAsia="仿宋_GB2312" w:cs="Times New Roman"/>
          <w:bCs/>
          <w:sz w:val="30"/>
          <w:szCs w:val="30"/>
        </w:rPr>
        <w:t>优先</w:t>
      </w:r>
      <w:r>
        <w:rPr>
          <w:rFonts w:hint="eastAsia" w:ascii="Times New Roman" w:hAnsi="Times New Roman" w:eastAsia="仿宋_GB2312" w:cs="Times New Roman"/>
          <w:bCs/>
          <w:sz w:val="30"/>
          <w:szCs w:val="30"/>
        </w:rPr>
        <w:t>（需提供相关证明）</w:t>
      </w:r>
      <w:r>
        <w:rPr>
          <w:rFonts w:ascii="Times New Roman" w:hAnsi="Times New Roman" w:eastAsia="仿宋_GB2312" w:cs="Times New Roman"/>
          <w:bCs/>
          <w:sz w:val="30"/>
          <w:szCs w:val="30"/>
        </w:rPr>
        <w:t>。</w:t>
      </w:r>
    </w:p>
    <w:p w14:paraId="44D9EA6F">
      <w:pPr>
        <w:shd w:val="clear" w:color="auto" w:fill="FFFFFF"/>
        <w:spacing w:line="360" w:lineRule="auto"/>
        <w:ind w:firstLine="600" w:firstLineChars="200"/>
        <w:rPr>
          <w:rFonts w:eastAsia="仿宋_GB2312"/>
          <w:bCs/>
          <w:sz w:val="30"/>
          <w:szCs w:val="30"/>
        </w:rPr>
      </w:pPr>
      <w:r>
        <w:rPr>
          <w:rFonts w:eastAsia="仿宋_GB2312"/>
          <w:bCs/>
          <w:sz w:val="30"/>
          <w:szCs w:val="30"/>
        </w:rPr>
        <w:t>（二）项目负责人应符合以下要求：</w:t>
      </w:r>
    </w:p>
    <w:p w14:paraId="77037060">
      <w:pPr>
        <w:shd w:val="clear" w:color="auto" w:fill="FFFFFF"/>
        <w:spacing w:line="360" w:lineRule="auto"/>
        <w:ind w:firstLine="600" w:firstLineChars="200"/>
        <w:rPr>
          <w:rFonts w:eastAsia="仿宋_GB2312"/>
          <w:bCs/>
          <w:sz w:val="30"/>
          <w:szCs w:val="30"/>
        </w:rPr>
      </w:pPr>
      <w:r>
        <w:rPr>
          <w:rFonts w:eastAsia="仿宋_GB2312"/>
          <w:bCs/>
          <w:sz w:val="30"/>
          <w:szCs w:val="30"/>
        </w:rPr>
        <w:t xml:space="preserve">1. </w:t>
      </w:r>
      <w:bookmarkStart w:id="3" w:name="OLE_LINK3"/>
      <w:bookmarkStart w:id="4" w:name="OLE_LINK4"/>
      <w:r>
        <w:rPr>
          <w:rFonts w:eastAsia="仿宋_GB2312"/>
          <w:bCs/>
          <w:sz w:val="30"/>
          <w:szCs w:val="30"/>
        </w:rPr>
        <w:t>具有环境科学、生物多样性、生态学等高级职称或博士学位（需提供学位和职称证明）</w:t>
      </w:r>
      <w:bookmarkEnd w:id="3"/>
      <w:bookmarkEnd w:id="4"/>
      <w:r>
        <w:rPr>
          <w:rFonts w:eastAsia="仿宋_GB2312"/>
          <w:bCs/>
          <w:sz w:val="30"/>
          <w:szCs w:val="30"/>
        </w:rPr>
        <w:t>。</w:t>
      </w:r>
    </w:p>
    <w:p w14:paraId="59FAFAB9">
      <w:pPr>
        <w:shd w:val="clear" w:color="auto" w:fill="FFFFFF"/>
        <w:spacing w:line="360" w:lineRule="auto"/>
        <w:ind w:firstLine="600" w:firstLineChars="200"/>
        <w:rPr>
          <w:rFonts w:eastAsia="仿宋_GB2312"/>
          <w:bCs/>
          <w:sz w:val="30"/>
          <w:szCs w:val="30"/>
        </w:rPr>
      </w:pPr>
      <w:r>
        <w:rPr>
          <w:rFonts w:eastAsia="仿宋_GB2312"/>
          <w:bCs/>
          <w:sz w:val="30"/>
          <w:szCs w:val="30"/>
        </w:rPr>
        <w:t>2. 从事生物多样性保护、环境政策研究10年以上。</w:t>
      </w:r>
    </w:p>
    <w:p w14:paraId="0C71821F">
      <w:pPr>
        <w:shd w:val="clear" w:color="auto" w:fill="FFFFFF"/>
        <w:spacing w:line="360" w:lineRule="auto"/>
        <w:ind w:firstLine="600" w:firstLineChars="200"/>
        <w:rPr>
          <w:rFonts w:eastAsia="仿宋_GB2312"/>
          <w:bCs/>
          <w:sz w:val="30"/>
          <w:szCs w:val="30"/>
        </w:rPr>
      </w:pPr>
      <w:r>
        <w:rPr>
          <w:rFonts w:eastAsia="仿宋_GB2312"/>
          <w:bCs/>
          <w:sz w:val="30"/>
          <w:szCs w:val="30"/>
        </w:rPr>
        <w:t xml:space="preserve">3. 近五年内主持过云南省生物多样性保护相关项目。 </w:t>
      </w:r>
    </w:p>
    <w:p w14:paraId="79999CD9">
      <w:pPr>
        <w:shd w:val="clear" w:color="auto" w:fill="FFFFFF"/>
        <w:spacing w:line="360" w:lineRule="auto"/>
        <w:ind w:firstLine="600" w:firstLineChars="200"/>
        <w:rPr>
          <w:rFonts w:eastAsia="仿宋_GB2312"/>
          <w:bCs/>
          <w:sz w:val="30"/>
          <w:szCs w:val="30"/>
        </w:rPr>
      </w:pPr>
      <w:r>
        <w:rPr>
          <w:rFonts w:eastAsia="仿宋_GB2312"/>
          <w:bCs/>
          <w:sz w:val="30"/>
          <w:szCs w:val="30"/>
        </w:rPr>
        <w:t>4. 具有良好的沟通、协调能力以及政策研究分析能力。</w:t>
      </w:r>
    </w:p>
    <w:p w14:paraId="15233CE0">
      <w:pPr>
        <w:shd w:val="clear" w:color="auto" w:fill="FFFFFF"/>
        <w:spacing w:line="360" w:lineRule="auto"/>
        <w:ind w:firstLine="600" w:firstLineChars="200"/>
        <w:rPr>
          <w:rFonts w:eastAsia="仿宋_GB2312"/>
          <w:bCs/>
          <w:sz w:val="30"/>
          <w:szCs w:val="30"/>
        </w:rPr>
      </w:pPr>
      <w:r>
        <w:rPr>
          <w:rFonts w:eastAsia="仿宋_GB2312"/>
          <w:bCs/>
          <w:sz w:val="30"/>
          <w:szCs w:val="30"/>
        </w:rPr>
        <w:t>5. 具有较强的英文听说读写能力。</w:t>
      </w:r>
    </w:p>
    <w:p w14:paraId="03E32396">
      <w:pPr>
        <w:shd w:val="clear" w:color="auto" w:fill="FFFFFF"/>
        <w:spacing w:line="360" w:lineRule="auto"/>
        <w:ind w:firstLine="600" w:firstLineChars="200"/>
        <w:rPr>
          <w:rFonts w:eastAsia="仿宋_GB2312"/>
          <w:bCs/>
          <w:sz w:val="30"/>
          <w:szCs w:val="30"/>
        </w:rPr>
      </w:pPr>
      <w:r>
        <w:rPr>
          <w:rFonts w:eastAsia="仿宋_GB2312"/>
          <w:bCs/>
          <w:sz w:val="30"/>
          <w:szCs w:val="30"/>
        </w:rPr>
        <w:t>（三）团队成员：</w:t>
      </w:r>
    </w:p>
    <w:p w14:paraId="3BD8EC89">
      <w:pPr>
        <w:shd w:val="clear" w:color="auto" w:fill="FFFFFF"/>
        <w:spacing w:line="360" w:lineRule="auto"/>
        <w:ind w:firstLine="600" w:firstLineChars="200"/>
        <w:rPr>
          <w:rFonts w:eastAsia="仿宋_GB2312"/>
          <w:bCs/>
          <w:sz w:val="30"/>
          <w:szCs w:val="30"/>
        </w:rPr>
      </w:pPr>
      <w:r>
        <w:rPr>
          <w:rFonts w:eastAsia="仿宋_GB2312"/>
          <w:bCs/>
          <w:sz w:val="30"/>
          <w:szCs w:val="30"/>
        </w:rPr>
        <w:t>1. 团队成员至少3人拥有环境或生物多样性、生态学硕士学位或高级职称（需提供学位、职称证明和简历）。</w:t>
      </w:r>
    </w:p>
    <w:p w14:paraId="0BF722B5">
      <w:pPr>
        <w:shd w:val="clear" w:color="auto" w:fill="FFFFFF"/>
        <w:spacing w:line="360" w:lineRule="auto"/>
        <w:ind w:firstLine="600" w:firstLineChars="200"/>
      </w:pPr>
      <w:r>
        <w:rPr>
          <w:rFonts w:eastAsia="仿宋_GB2312"/>
          <w:bCs/>
          <w:sz w:val="30"/>
          <w:szCs w:val="30"/>
        </w:rPr>
        <w:t>2. 团队成员中至少1人拥有较强的英文听说读写能力（附海外留学证明或具有托福、雅思或其他类似考试的外语考试证明材料）。</w:t>
      </w:r>
    </w:p>
    <w:p w14:paraId="58CEA67C">
      <w:pPr>
        <w:jc w:val="center"/>
        <w:rPr>
          <w:rFonts w:ascii="仿宋_GB2312" w:hAnsi="宋体" w:eastAsia="仿宋_GB2312" w:cs="Arial"/>
          <w:color w:val="3A3A3A"/>
          <w:kern w:val="0"/>
          <w:sz w:val="28"/>
          <w:szCs w:val="28"/>
        </w:rPr>
      </w:pPr>
    </w:p>
    <w:p w14:paraId="0AD5D5B1">
      <w:pPr>
        <w:ind w:firstLine="420"/>
        <w:rPr>
          <w:b/>
          <w:sz w:val="32"/>
          <w:szCs w:val="20"/>
        </w:rPr>
      </w:pPr>
      <w:r>
        <w:rPr>
          <w:rFonts w:ascii="仿宋" w:hAnsi="仿宋" w:eastAsia="仿宋"/>
          <w:bCs/>
          <w:sz w:val="30"/>
          <w:szCs w:val="30"/>
        </w:rPr>
        <w:br w:type="page"/>
      </w:r>
      <w:r>
        <w:rPr>
          <w:rFonts w:hint="eastAsia"/>
          <w:b/>
          <w:sz w:val="32"/>
          <w:szCs w:val="20"/>
        </w:rPr>
        <w:t>第六章  标准合同格式</w:t>
      </w:r>
    </w:p>
    <w:p w14:paraId="48739754">
      <w:pPr>
        <w:spacing w:line="360" w:lineRule="auto"/>
        <w:rPr>
          <w:rFonts w:eastAsia="黑体"/>
          <w:sz w:val="28"/>
        </w:rPr>
      </w:pPr>
      <w:r>
        <w:rPr>
          <w:rFonts w:eastAsia="黑体"/>
          <w:sz w:val="28"/>
        </w:rPr>
        <w:t xml:space="preserve">                                             </w:t>
      </w:r>
    </w:p>
    <w:p w14:paraId="15815BEB">
      <w:pPr>
        <w:spacing w:line="360" w:lineRule="auto"/>
        <w:ind w:firstLine="6720" w:firstLineChars="2400"/>
        <w:rPr>
          <w:rFonts w:eastAsia="黑体"/>
          <w:sz w:val="28"/>
        </w:rPr>
      </w:pPr>
      <w:r>
        <w:rPr>
          <w:rFonts w:hint="eastAsia" w:eastAsia="黑体"/>
          <w:sz w:val="28"/>
        </w:rPr>
        <w:t>合同编号：</w:t>
      </w:r>
    </w:p>
    <w:p w14:paraId="1EAFF727">
      <w:pPr>
        <w:spacing w:line="360" w:lineRule="auto"/>
        <w:jc w:val="center"/>
        <w:rPr>
          <w:rFonts w:eastAsia="黑体"/>
          <w:sz w:val="52"/>
        </w:rPr>
      </w:pPr>
    </w:p>
    <w:p w14:paraId="5FA95028">
      <w:pPr>
        <w:spacing w:line="360" w:lineRule="auto"/>
        <w:jc w:val="center"/>
        <w:rPr>
          <w:rFonts w:eastAsia="黑体"/>
          <w:sz w:val="52"/>
        </w:rPr>
      </w:pPr>
    </w:p>
    <w:p w14:paraId="0C874E94">
      <w:pPr>
        <w:spacing w:line="360" w:lineRule="auto"/>
        <w:jc w:val="center"/>
        <w:rPr>
          <w:rFonts w:eastAsia="黑体"/>
          <w:bCs/>
          <w:sz w:val="36"/>
          <w:szCs w:val="36"/>
          <w:lang w:val="en-GB"/>
        </w:rPr>
      </w:pPr>
      <w:bookmarkStart w:id="5" w:name="_Hlk42612638"/>
      <w:r>
        <w:rPr>
          <w:rFonts w:hint="eastAsia" w:eastAsia="黑体"/>
          <w:bCs/>
          <w:sz w:val="36"/>
          <w:szCs w:val="36"/>
        </w:rPr>
        <w:t>《云南省灵长类极小种群物种保护行动计划》（建议稿）咨询服务</w:t>
      </w:r>
      <w:bookmarkEnd w:id="5"/>
      <w:r>
        <w:rPr>
          <w:rFonts w:hint="eastAsia" w:eastAsia="黑体"/>
          <w:bCs/>
          <w:sz w:val="36"/>
          <w:szCs w:val="36"/>
        </w:rPr>
        <w:t>合同</w:t>
      </w:r>
    </w:p>
    <w:p w14:paraId="3DDE3645">
      <w:pPr>
        <w:spacing w:line="360" w:lineRule="auto"/>
        <w:jc w:val="center"/>
        <w:rPr>
          <w:rFonts w:eastAsia="楷体_GB2312"/>
          <w:sz w:val="36"/>
        </w:rPr>
      </w:pPr>
    </w:p>
    <w:p w14:paraId="10D4B8E1">
      <w:pPr>
        <w:spacing w:line="360" w:lineRule="auto"/>
        <w:jc w:val="center"/>
        <w:rPr>
          <w:rFonts w:eastAsia="楷体_GB2312"/>
          <w:sz w:val="36"/>
        </w:rPr>
      </w:pPr>
    </w:p>
    <w:p w14:paraId="4BC551F9">
      <w:pPr>
        <w:spacing w:line="360" w:lineRule="auto"/>
        <w:jc w:val="center"/>
        <w:rPr>
          <w:rFonts w:eastAsia="楷体_GB2312"/>
          <w:sz w:val="36"/>
        </w:rPr>
      </w:pPr>
    </w:p>
    <w:p w14:paraId="6BE6AD2C">
      <w:pPr>
        <w:spacing w:line="360" w:lineRule="auto"/>
        <w:rPr>
          <w:rFonts w:eastAsia="楷体_GB2312"/>
          <w:sz w:val="18"/>
        </w:rPr>
      </w:pPr>
      <w:r>
        <w:rPr>
          <w:rFonts w:eastAsia="楷体_GB2312"/>
          <w:sz w:val="36"/>
        </w:rPr>
        <w:t xml:space="preserve">     </w:t>
      </w:r>
    </w:p>
    <w:p w14:paraId="0B8E6A86">
      <w:pPr>
        <w:spacing w:line="360" w:lineRule="auto"/>
        <w:ind w:firstLine="1061"/>
        <w:rPr>
          <w:b/>
          <w:sz w:val="36"/>
        </w:rPr>
      </w:pPr>
    </w:p>
    <w:p w14:paraId="71993BC4">
      <w:pPr>
        <w:spacing w:line="360" w:lineRule="auto"/>
        <w:ind w:firstLine="1061"/>
        <w:rPr>
          <w:sz w:val="36"/>
          <w:u w:val="single"/>
        </w:rPr>
      </w:pPr>
    </w:p>
    <w:p w14:paraId="1E96CB09">
      <w:pPr>
        <w:spacing w:line="360" w:lineRule="auto"/>
        <w:ind w:firstLine="1061"/>
        <w:rPr>
          <w:sz w:val="36"/>
          <w:u w:val="single"/>
        </w:rPr>
      </w:pPr>
    </w:p>
    <w:p w14:paraId="19F7E36D">
      <w:pPr>
        <w:spacing w:line="360" w:lineRule="auto"/>
        <w:ind w:firstLine="1061"/>
        <w:rPr>
          <w:sz w:val="36"/>
          <w:u w:val="single"/>
        </w:rPr>
      </w:pPr>
    </w:p>
    <w:p w14:paraId="55DC8731">
      <w:pPr>
        <w:spacing w:line="360" w:lineRule="auto"/>
        <w:ind w:firstLine="1061"/>
        <w:rPr>
          <w:sz w:val="36"/>
          <w:u w:val="single"/>
        </w:rPr>
      </w:pPr>
    </w:p>
    <w:p w14:paraId="083B3E4B">
      <w:pPr>
        <w:spacing w:line="360" w:lineRule="auto"/>
        <w:rPr>
          <w:b/>
          <w:sz w:val="28"/>
          <w:u w:val="single"/>
        </w:rPr>
      </w:pPr>
      <w:r>
        <w:rPr>
          <w:rFonts w:hint="eastAsia"/>
          <w:b/>
          <w:sz w:val="28"/>
        </w:rPr>
        <w:t xml:space="preserve">               委托方（甲方）：</w:t>
      </w:r>
      <w:r>
        <w:rPr>
          <w:rFonts w:hint="eastAsia"/>
          <w:bCs/>
          <w:sz w:val="28"/>
          <w:u w:val="single"/>
        </w:rPr>
        <w:t xml:space="preserve">  生态环境部对外合作与交流中心  </w:t>
      </w:r>
    </w:p>
    <w:p w14:paraId="63D16E67">
      <w:pPr>
        <w:spacing w:line="360" w:lineRule="auto"/>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r>
        <w:rPr>
          <w:rFonts w:eastAsia="楷体_GB2312"/>
          <w:sz w:val="28"/>
          <w:u w:val="single"/>
        </w:rPr>
        <w:t xml:space="preserve">                </w:t>
      </w:r>
    </w:p>
    <w:p w14:paraId="7485573B">
      <w:pPr>
        <w:pageBreakBefore/>
        <w:spacing w:line="360" w:lineRule="auto"/>
        <w:rPr>
          <w:szCs w:val="21"/>
          <w:u w:val="single"/>
        </w:rPr>
      </w:pPr>
      <w:r>
        <w:rPr>
          <w:rFonts w:eastAsia="楷体_GB2312"/>
          <w:sz w:val="32"/>
        </w:rPr>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6" w:name="_Hlk42612394"/>
      <w:r>
        <w:rPr>
          <w:rFonts w:hint="eastAsia"/>
          <w:szCs w:val="21"/>
          <w:u w:val="single"/>
        </w:rPr>
        <w:t xml:space="preserve">生态环境部对外合作与交流中心       </w:t>
      </w:r>
      <w:r>
        <w:rPr>
          <w:szCs w:val="21"/>
          <w:u w:val="single"/>
        </w:rPr>
        <w:t xml:space="preserve">  </w:t>
      </w:r>
      <w:bookmarkEnd w:id="6"/>
    </w:p>
    <w:p w14:paraId="3A706F44">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北京市西城区后英房胡同5号        </w:t>
      </w:r>
      <w:r>
        <w:rPr>
          <w:szCs w:val="21"/>
          <w:u w:val="single"/>
        </w:rPr>
        <w:t xml:space="preserve">  </w:t>
      </w:r>
    </w:p>
    <w:p w14:paraId="06694EDC">
      <w:pPr>
        <w:tabs>
          <w:tab w:val="left" w:pos="1022"/>
        </w:tabs>
        <w:spacing w:line="360" w:lineRule="auto"/>
        <w:ind w:firstLine="735" w:firstLineChars="350"/>
        <w:rPr>
          <w:szCs w:val="21"/>
        </w:rPr>
      </w:pPr>
      <w:r>
        <w:rPr>
          <w:rFonts w:hint="eastAsia"/>
          <w:szCs w:val="21"/>
        </w:rPr>
        <w:t>电</w:t>
      </w:r>
      <w:r>
        <w:rPr>
          <w:szCs w:val="21"/>
        </w:rPr>
        <w:t xml:space="preserve">    </w:t>
      </w:r>
      <w:r>
        <w:rPr>
          <w:rFonts w:hint="eastAsia"/>
          <w:szCs w:val="21"/>
        </w:rPr>
        <w:t>话：</w:t>
      </w:r>
      <w:r>
        <w:rPr>
          <w:szCs w:val="21"/>
          <w:u w:val="single"/>
        </w:rPr>
        <w:t xml:space="preserve">    010-82268858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010-82200510 </w:t>
      </w:r>
      <w:r>
        <w:rPr>
          <w:szCs w:val="21"/>
        </w:rPr>
        <w:t xml:space="preserve">  </w:t>
      </w:r>
    </w:p>
    <w:p w14:paraId="11030885">
      <w:pPr>
        <w:tabs>
          <w:tab w:val="left" w:pos="1022"/>
        </w:tabs>
        <w:spacing w:line="360" w:lineRule="auto"/>
        <w:ind w:firstLine="735" w:firstLineChars="350"/>
        <w:rPr>
          <w:szCs w:val="21"/>
        </w:rPr>
      </w:pPr>
    </w:p>
    <w:p w14:paraId="3C6A8B71">
      <w:pPr>
        <w:spacing w:line="360" w:lineRule="auto"/>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5E743F92">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CB7B5DB">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1EC86907">
      <w:pPr>
        <w:spacing w:line="360" w:lineRule="auto"/>
        <w:rPr>
          <w:szCs w:val="21"/>
        </w:rPr>
      </w:pPr>
      <w:r>
        <w:rPr>
          <w:szCs w:val="21"/>
        </w:rPr>
        <w:t xml:space="preserve">   </w:t>
      </w:r>
    </w:p>
    <w:p w14:paraId="0971FC8D">
      <w:pPr>
        <w:spacing w:before="120" w:line="360" w:lineRule="auto"/>
        <w:ind w:firstLine="549"/>
        <w:rPr>
          <w:szCs w:val="21"/>
          <w:u w:val="single"/>
        </w:rPr>
      </w:pPr>
      <w:r>
        <w:rPr>
          <w:rFonts w:hint="eastAsia"/>
          <w:szCs w:val="21"/>
        </w:rPr>
        <w:t xml:space="preserve">本合同甲方委托乙方就 </w:t>
      </w:r>
      <w:r>
        <w:rPr>
          <w:rFonts w:hint="eastAsia"/>
          <w:szCs w:val="21"/>
          <w:u w:val="single"/>
          <w:lang w:val="en-GB"/>
        </w:rPr>
        <w:t>《云南省灵长类极小种群物种保护行动计划》（建议稿）</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pPr>
        <w:spacing w:before="120" w:line="360" w:lineRule="auto"/>
        <w:rPr>
          <w:szCs w:val="21"/>
        </w:rPr>
      </w:pPr>
    </w:p>
    <w:p w14:paraId="106EF079">
      <w:pPr>
        <w:numPr>
          <w:ilvl w:val="0"/>
          <w:numId w:val="25"/>
        </w:numPr>
        <w:tabs>
          <w:tab w:val="left" w:pos="0"/>
        </w:tabs>
        <w:spacing w:before="120" w:line="360" w:lineRule="auto"/>
        <w:ind w:left="735"/>
        <w:rPr>
          <w:rFonts w:ascii="宋体"/>
          <w:b/>
          <w:szCs w:val="21"/>
        </w:rPr>
      </w:pPr>
      <w:r>
        <w:rPr>
          <w:rFonts w:hint="eastAsia" w:ascii="宋体"/>
          <w:b/>
          <w:szCs w:val="21"/>
        </w:rPr>
        <w:t>甲方的责任和义务</w:t>
      </w:r>
    </w:p>
    <w:p w14:paraId="0B0BFC72">
      <w:pPr>
        <w:spacing w:before="120" w:line="360" w:lineRule="auto"/>
        <w:ind w:left="15" w:leftChars="7" w:firstLine="420" w:firstLineChars="200"/>
        <w:jc w:val="left"/>
        <w:rPr>
          <w:rFonts w:ascii="宋体"/>
          <w:szCs w:val="21"/>
        </w:rPr>
      </w:pPr>
      <w:r>
        <w:rPr>
          <w:rFonts w:hint="eastAsia" w:ascii="宋体"/>
          <w:szCs w:val="21"/>
        </w:rPr>
        <w:t>1、甲方为</w:t>
      </w:r>
      <w:bookmarkStart w:id="7" w:name="_Hlk165369461"/>
      <w:r>
        <w:rPr>
          <w:rFonts w:hint="eastAsia" w:ascii="宋体"/>
          <w:szCs w:val="21"/>
          <w:u w:val="single"/>
        </w:rPr>
        <w:t xml:space="preserve"> 全球环境基金（GEF）中国野生动物保护管理与变革项目</w:t>
      </w:r>
      <w:bookmarkEnd w:id="7"/>
      <w:r>
        <w:rPr>
          <w:rFonts w:hint="eastAsia" w:ascii="宋体"/>
          <w:szCs w:val="21"/>
          <w:u w:val="single"/>
        </w:rPr>
        <w:t xml:space="preserve"> 的执行机构</w:t>
      </w:r>
      <w:r>
        <w:rPr>
          <w:rFonts w:hint="eastAsia" w:ascii="宋体"/>
          <w:szCs w:val="21"/>
        </w:rPr>
        <w:t>。</w:t>
      </w:r>
    </w:p>
    <w:p w14:paraId="65E05483">
      <w:pPr>
        <w:spacing w:before="120" w:line="360" w:lineRule="auto"/>
        <w:ind w:firstLine="420" w:firstLineChars="200"/>
        <w:jc w:val="left"/>
        <w:rPr>
          <w:rFonts w:ascii="宋体"/>
          <w:szCs w:val="21"/>
          <w:u w:val="single"/>
        </w:rPr>
      </w:pPr>
      <w:r>
        <w:rPr>
          <w:rFonts w:hint="eastAsia" w:ascii="宋体"/>
          <w:szCs w:val="21"/>
        </w:rPr>
        <w:t>2、甲方委托乙方承担</w:t>
      </w:r>
      <w:r>
        <w:rPr>
          <w:rFonts w:hint="eastAsia" w:ascii="宋体"/>
          <w:szCs w:val="21"/>
          <w:u w:val="single"/>
        </w:rPr>
        <w:t xml:space="preserve"> </w:t>
      </w:r>
      <w:r>
        <w:rPr>
          <w:rFonts w:hint="eastAsia" w:ascii="宋体"/>
          <w:szCs w:val="21"/>
          <w:u w:val="single"/>
          <w:lang w:val="en-GB"/>
        </w:rPr>
        <w:t>《云南省灵长类极小种群物种保护行动计划》</w:t>
      </w:r>
      <w:r>
        <w:rPr>
          <w:rFonts w:hint="eastAsia"/>
          <w:szCs w:val="21"/>
          <w:u w:val="single"/>
          <w:lang w:val="en-GB"/>
        </w:rPr>
        <w:t>（建议稿）</w:t>
      </w:r>
      <w:r>
        <w:rPr>
          <w:rFonts w:hint="eastAsia" w:ascii="宋体"/>
          <w:szCs w:val="21"/>
        </w:rPr>
        <w:t>咨询工作</w:t>
      </w:r>
      <w:r>
        <w:rPr>
          <w:rFonts w:hint="eastAsia" w:ascii="仿宋_GB2312" w:eastAsia="仿宋_GB2312"/>
          <w:szCs w:val="21"/>
        </w:rPr>
        <w:t>，并</w:t>
      </w:r>
      <w:r>
        <w:rPr>
          <w:rFonts w:hint="eastAsia" w:ascii="宋体"/>
          <w:szCs w:val="21"/>
        </w:rPr>
        <w:t>按合同约定支付乙方咨询服务费。</w:t>
      </w:r>
    </w:p>
    <w:p w14:paraId="6A172125">
      <w:pPr>
        <w:spacing w:before="120" w:line="360" w:lineRule="auto"/>
        <w:ind w:firstLine="420" w:firstLineChars="200"/>
        <w:jc w:val="left"/>
        <w:rPr>
          <w:rFonts w:ascii="宋体"/>
          <w:szCs w:val="21"/>
        </w:rPr>
      </w:pPr>
      <w:r>
        <w:rPr>
          <w:rFonts w:hint="eastAsia" w:ascii="宋体"/>
          <w:szCs w:val="21"/>
        </w:rPr>
        <w:t>3、甲方对委托事项具有管理职责，甲方指定</w:t>
      </w:r>
      <w:r>
        <w:rPr>
          <w:rFonts w:hint="eastAsia" w:ascii="宋体"/>
          <w:szCs w:val="21"/>
          <w:u w:val="single"/>
        </w:rPr>
        <w:t xml:space="preserve"> 王也 </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协调合同中规定的各项活动</w:t>
      </w:r>
      <w:r>
        <w:rPr>
          <w:rFonts w:hint="eastAsia" w:ascii="楷体_GB2312" w:eastAsia="楷体_GB2312"/>
          <w:szCs w:val="21"/>
          <w:u w:val="single"/>
        </w:rPr>
        <w:t xml:space="preserve"> </w:t>
      </w:r>
      <w:r>
        <w:rPr>
          <w:rFonts w:hint="eastAsia" w:ascii="宋体"/>
          <w:szCs w:val="21"/>
        </w:rPr>
        <w:t xml:space="preserve"> 。</w:t>
      </w:r>
      <w:r>
        <w:rPr>
          <w:rFonts w:hint="eastAsia" w:ascii="楷体_GB2312" w:eastAsia="楷体_GB2312"/>
          <w:i/>
          <w:szCs w:val="21"/>
        </w:rPr>
        <w:t xml:space="preserve"> </w:t>
      </w:r>
    </w:p>
    <w:p w14:paraId="145F7670">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pPr>
        <w:numPr>
          <w:ilvl w:val="0"/>
          <w:numId w:val="25"/>
        </w:numPr>
        <w:tabs>
          <w:tab w:val="left" w:pos="0"/>
        </w:tabs>
        <w:spacing w:before="120" w:line="360" w:lineRule="auto"/>
        <w:ind w:left="735"/>
        <w:rPr>
          <w:rFonts w:ascii="宋体"/>
          <w:b/>
          <w:szCs w:val="21"/>
        </w:rPr>
      </w:pPr>
      <w:r>
        <w:rPr>
          <w:rFonts w:hint="eastAsia" w:ascii="宋体"/>
          <w:b/>
          <w:szCs w:val="21"/>
        </w:rPr>
        <w:t>乙方的责任和义务</w:t>
      </w:r>
    </w:p>
    <w:p w14:paraId="5BFD23FE">
      <w:pPr>
        <w:pStyle w:val="25"/>
        <w:spacing w:before="120" w:after="0" w:line="360" w:lineRule="auto"/>
        <w:ind w:firstLine="420" w:firstLineChars="200"/>
        <w:jc w:val="both"/>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w:t>
      </w:r>
      <w:r>
        <w:rPr>
          <w:rFonts w:hint="eastAsia" w:ascii="宋体" w:hAnsi="宋体" w:eastAsia="宋体"/>
          <w:sz w:val="21"/>
          <w:szCs w:val="21"/>
          <w:u w:val="single"/>
          <w:lang w:val="en-GB"/>
        </w:rPr>
        <w:t>《云南省灵长类极小种群物种保护行动计划》（建议稿）</w:t>
      </w:r>
      <w:r>
        <w:rPr>
          <w:rFonts w:ascii="宋体" w:hAnsi="宋体" w:eastAsia="宋体"/>
          <w:sz w:val="21"/>
          <w:szCs w:val="21"/>
        </w:rPr>
        <w:t>的咨询服务</w:t>
      </w:r>
      <w:r>
        <w:rPr>
          <w:rFonts w:hint="eastAsia" w:ascii="宋体" w:hAnsi="宋体" w:eastAsia="宋体"/>
          <w:sz w:val="21"/>
          <w:szCs w:val="21"/>
        </w:rPr>
        <w:t>，具体内容为：</w:t>
      </w:r>
    </w:p>
    <w:p w14:paraId="195AAD8E">
      <w:pPr>
        <w:spacing w:before="120" w:line="360" w:lineRule="auto"/>
        <w:ind w:left="28" w:firstLine="434"/>
        <w:rPr>
          <w:rFonts w:ascii="宋体" w:hAnsi="宋体"/>
          <w:szCs w:val="21"/>
        </w:rPr>
      </w:pPr>
      <w:r>
        <w:rPr>
          <w:rFonts w:hint="eastAsia" w:ascii="宋体" w:hAnsi="宋体"/>
          <w:szCs w:val="21"/>
        </w:rPr>
        <w:t>乙方将按照本合同附件</w:t>
      </w:r>
      <w:r>
        <w:rPr>
          <w:rFonts w:hint="eastAsia" w:ascii="宋体"/>
          <w:szCs w:val="21"/>
          <w:u w:val="single"/>
        </w:rPr>
        <w:t xml:space="preserve"> 技术和财务建议书及工作大纲</w:t>
      </w:r>
      <w:r>
        <w:rPr>
          <w:rFonts w:hint="eastAsia" w:ascii="楷体_GB2312" w:eastAsia="楷体_GB2312"/>
          <w:i/>
          <w:szCs w:val="21"/>
          <w:u w:val="single"/>
        </w:rPr>
        <w:t xml:space="preserve"> </w:t>
      </w:r>
      <w:r>
        <w:rPr>
          <w:rFonts w:hint="eastAsia" w:ascii="宋体" w:hAnsi="宋体"/>
          <w:szCs w:val="21"/>
        </w:rPr>
        <w:t>的约定履行合同义务。</w:t>
      </w:r>
    </w:p>
    <w:p w14:paraId="46C0D1BD">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2、乙方发现甲方提供的资料、数据等有明显错误和缺陷的，应当于三个工作日内书面通知甲方。乙方发现前述问题不通知甲方的，视为其认可甲方提供的资料、数据等符合相关条件。</w:t>
      </w:r>
    </w:p>
    <w:p w14:paraId="6E3B1F7E">
      <w:pPr>
        <w:pStyle w:val="25"/>
        <w:spacing w:before="120" w:after="0" w:line="360" w:lineRule="auto"/>
        <w:ind w:firstLine="420" w:firstLineChars="200"/>
        <w:jc w:val="both"/>
        <w:rPr>
          <w:rFonts w:ascii="宋体" w:hAnsi="宋体" w:eastAsia="宋体"/>
          <w:sz w:val="21"/>
          <w:szCs w:val="21"/>
        </w:rPr>
      </w:pPr>
      <w:r>
        <w:rPr>
          <w:rFonts w:hint="eastAsia" w:ascii="宋体" w:eastAsia="宋体"/>
          <w:sz w:val="21"/>
          <w:szCs w:val="21"/>
        </w:rPr>
        <w:t>本合同项下服务内容完成后，甲方要求乙方返还资料、数据材料等原件的，乙方应按照甲方要求及时交还甲方。</w:t>
      </w:r>
    </w:p>
    <w:p w14:paraId="6D340AD3">
      <w:pPr>
        <w:numPr>
          <w:ilvl w:val="0"/>
          <w:numId w:val="25"/>
        </w:numPr>
        <w:tabs>
          <w:tab w:val="left" w:pos="0"/>
        </w:tabs>
        <w:spacing w:before="120" w:line="360" w:lineRule="auto"/>
        <w:ind w:left="735"/>
        <w:rPr>
          <w:rFonts w:ascii="宋体"/>
          <w:b/>
          <w:szCs w:val="21"/>
        </w:rPr>
      </w:pPr>
      <w:r>
        <w:rPr>
          <w:rFonts w:hint="eastAsia" w:ascii="宋体"/>
          <w:b/>
          <w:szCs w:val="21"/>
        </w:rPr>
        <w:t>工作成果提交与验收</w:t>
      </w:r>
    </w:p>
    <w:p w14:paraId="009029C8">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14:paraId="359F8B24">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14:paraId="44A9A15F">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p>
    <w:p w14:paraId="3C925D42">
      <w:pPr>
        <w:numPr>
          <w:ilvl w:val="0"/>
          <w:numId w:val="25"/>
        </w:numPr>
        <w:tabs>
          <w:tab w:val="left" w:pos="0"/>
        </w:tabs>
        <w:spacing w:before="120" w:line="360" w:lineRule="auto"/>
        <w:ind w:left="735"/>
        <w:rPr>
          <w:rFonts w:ascii="宋体"/>
          <w:b/>
          <w:szCs w:val="21"/>
        </w:rPr>
      </w:pPr>
      <w:r>
        <w:rPr>
          <w:rFonts w:hint="eastAsia" w:ascii="宋体"/>
          <w:b/>
          <w:szCs w:val="21"/>
        </w:rPr>
        <w:t>咨询服务费及支付</w:t>
      </w:r>
    </w:p>
    <w:p w14:paraId="56107535">
      <w:pPr>
        <w:tabs>
          <w:tab w:val="left" w:pos="616"/>
        </w:tabs>
        <w:spacing w:before="120" w:line="360" w:lineRule="auto"/>
        <w:ind w:firstLine="420" w:firstLineChars="200"/>
        <w:jc w:val="left"/>
        <w:rPr>
          <w:rFonts w:ascii="宋体" w:hAnsi="宋体"/>
          <w:szCs w:val="21"/>
          <w:u w:val="single"/>
        </w:rPr>
      </w:pPr>
      <w:r>
        <w:rPr>
          <w:rFonts w:hint="eastAsia"/>
          <w:szCs w:val="21"/>
        </w:rPr>
        <w:t>1、甲方向乙方支付咨询服务费总额</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14:paraId="506D4FFD">
      <w:pPr>
        <w:tabs>
          <w:tab w:val="left" w:pos="616"/>
        </w:tabs>
        <w:spacing w:before="120" w:line="360" w:lineRule="auto"/>
        <w:ind w:left="420"/>
        <w:jc w:val="left"/>
        <w:rPr>
          <w:rFonts w:ascii="宋体"/>
          <w:szCs w:val="21"/>
        </w:rPr>
      </w:pPr>
      <w:r>
        <w:rPr>
          <w:rFonts w:hint="eastAsia" w:ascii="宋体"/>
          <w:szCs w:val="21"/>
        </w:rPr>
        <w:t>2、支付条件</w:t>
      </w:r>
    </w:p>
    <w:p w14:paraId="17358871">
      <w:pPr>
        <w:tabs>
          <w:tab w:val="left" w:pos="616"/>
        </w:tabs>
        <w:spacing w:before="120" w:line="360" w:lineRule="auto"/>
        <w:ind w:left="420"/>
        <w:jc w:val="left"/>
        <w:rPr>
          <w:rFonts w:ascii="宋体"/>
          <w:szCs w:val="21"/>
        </w:rPr>
      </w:pPr>
      <w:r>
        <w:rPr>
          <w:rFonts w:hint="eastAsia" w:ascii="宋体"/>
          <w:szCs w:val="21"/>
        </w:rPr>
        <w:t>1. 合同签署日起1个月内，提交《云南省灵长类极小种群物种保护行动计划》（建议稿）的工作方案，获得项目办认可，支付合同总额的</w:t>
      </w:r>
      <w:r>
        <w:rPr>
          <w:rFonts w:ascii="宋体"/>
          <w:szCs w:val="21"/>
        </w:rPr>
        <w:t>30%</w:t>
      </w:r>
      <w:r>
        <w:rPr>
          <w:rFonts w:hint="eastAsia" w:ascii="宋体"/>
          <w:szCs w:val="21"/>
        </w:rPr>
        <w:t xml:space="preserve">。 </w:t>
      </w:r>
    </w:p>
    <w:p w14:paraId="7BC00B1F">
      <w:pPr>
        <w:tabs>
          <w:tab w:val="left" w:pos="616"/>
        </w:tabs>
        <w:spacing w:before="120" w:line="360" w:lineRule="auto"/>
        <w:ind w:left="420"/>
        <w:jc w:val="left"/>
        <w:rPr>
          <w:rFonts w:ascii="宋体"/>
          <w:szCs w:val="21"/>
        </w:rPr>
      </w:pPr>
      <w:r>
        <w:rPr>
          <w:rFonts w:hint="eastAsia" w:ascii="宋体"/>
          <w:szCs w:val="21"/>
        </w:rPr>
        <w:t>2. 合同签署日起3个月内，提交《云南省灵长类极小种群物种保护行动计划》（建议稿）初稿，通过项目办组织的评审，支付合同总额的</w:t>
      </w:r>
      <w:r>
        <w:rPr>
          <w:rFonts w:ascii="宋体"/>
          <w:szCs w:val="21"/>
        </w:rPr>
        <w:t>50%</w:t>
      </w:r>
      <w:r>
        <w:rPr>
          <w:rFonts w:hint="eastAsia" w:ascii="宋体"/>
          <w:szCs w:val="21"/>
        </w:rPr>
        <w:t>。</w:t>
      </w:r>
    </w:p>
    <w:p w14:paraId="7C9C1ECE">
      <w:pPr>
        <w:tabs>
          <w:tab w:val="left" w:pos="616"/>
        </w:tabs>
        <w:spacing w:before="120" w:line="360" w:lineRule="auto"/>
        <w:ind w:left="420"/>
        <w:jc w:val="left"/>
        <w:rPr>
          <w:rFonts w:ascii="宋体"/>
          <w:szCs w:val="21"/>
        </w:rPr>
      </w:pPr>
      <w:r>
        <w:rPr>
          <w:rFonts w:hint="eastAsia" w:ascii="宋体"/>
          <w:szCs w:val="21"/>
        </w:rPr>
        <w:t>3. 合同签署日起6个月内，提交《云南省灵长类极小种群物种保护行动计划》（建议稿）终稿（中文报告和英文摘要），通过项目办组织的评审，支付合同总额的</w:t>
      </w:r>
      <w:r>
        <w:rPr>
          <w:rFonts w:ascii="宋体"/>
          <w:szCs w:val="21"/>
        </w:rPr>
        <w:t>20%</w:t>
      </w:r>
      <w:r>
        <w:rPr>
          <w:rFonts w:hint="eastAsia" w:ascii="宋体"/>
          <w:szCs w:val="21"/>
        </w:rPr>
        <w:t>。</w:t>
      </w:r>
    </w:p>
    <w:p w14:paraId="6AD8D57A">
      <w:pPr>
        <w:tabs>
          <w:tab w:val="left" w:pos="616"/>
        </w:tabs>
        <w:spacing w:before="120" w:line="360" w:lineRule="auto"/>
        <w:ind w:left="420"/>
        <w:jc w:val="left"/>
        <w:rPr>
          <w:rFonts w:ascii="宋体"/>
          <w:szCs w:val="21"/>
        </w:rPr>
      </w:pPr>
      <w:r>
        <w:rPr>
          <w:rFonts w:hint="eastAsia" w:ascii="宋体"/>
          <w:szCs w:val="21"/>
        </w:rPr>
        <w:t>3、支付方式</w:t>
      </w:r>
    </w:p>
    <w:p w14:paraId="1B829E5C">
      <w:pPr>
        <w:spacing w:before="120" w:line="360" w:lineRule="auto"/>
        <w:rPr>
          <w:szCs w:val="21"/>
        </w:rPr>
      </w:pPr>
      <w:r>
        <w:rPr>
          <w:szCs w:val="21"/>
        </w:rPr>
        <w:t xml:space="preserve">      </w:t>
      </w:r>
      <w:r>
        <w:rPr>
          <w:rFonts w:hint="eastAsia"/>
          <w:szCs w:val="21"/>
        </w:rPr>
        <w:t>乙方开户银行名称、户名和账号为：</w:t>
      </w:r>
    </w:p>
    <w:p w14:paraId="7D01FEC4">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097B31E">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6BF60EF">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56F6A543">
      <w:pPr>
        <w:pStyle w:val="28"/>
        <w:spacing w:line="360" w:lineRule="auto"/>
        <w:ind w:firstLine="409" w:firstLineChars="195"/>
        <w:rPr>
          <w:szCs w:val="21"/>
        </w:rPr>
      </w:pPr>
      <w:r>
        <w:rPr>
          <w:rFonts w:hint="eastAsia"/>
          <w:szCs w:val="21"/>
        </w:rPr>
        <w:t>4、乙方收到咨询服务费</w:t>
      </w:r>
      <w:r>
        <w:rPr>
          <w:rFonts w:hint="eastAsia"/>
          <w:szCs w:val="21"/>
          <w:u w:val="single"/>
        </w:rPr>
        <w:t xml:space="preserve"> 当日  </w:t>
      </w:r>
      <w:r>
        <w:rPr>
          <w:rFonts w:hint="eastAsia"/>
          <w:szCs w:val="21"/>
        </w:rPr>
        <w:t>内，应向甲方开具合法有效的发票。</w:t>
      </w:r>
    </w:p>
    <w:p w14:paraId="4F2EDF85">
      <w:pPr>
        <w:numPr>
          <w:ilvl w:val="0"/>
          <w:numId w:val="25"/>
        </w:numPr>
        <w:tabs>
          <w:tab w:val="left" w:pos="0"/>
        </w:tabs>
        <w:spacing w:before="120" w:line="360" w:lineRule="auto"/>
        <w:ind w:left="735"/>
        <w:rPr>
          <w:rFonts w:ascii="宋体"/>
          <w:b/>
          <w:szCs w:val="21"/>
        </w:rPr>
      </w:pPr>
      <w:r>
        <w:rPr>
          <w:rFonts w:hint="eastAsia" w:ascii="宋体"/>
          <w:b/>
          <w:szCs w:val="21"/>
        </w:rPr>
        <w:t>成果所有权</w:t>
      </w:r>
    </w:p>
    <w:p w14:paraId="5441C589">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7A43F8E6">
      <w:pPr>
        <w:numPr>
          <w:ilvl w:val="0"/>
          <w:numId w:val="25"/>
        </w:numPr>
        <w:tabs>
          <w:tab w:val="left" w:pos="0"/>
        </w:tabs>
        <w:spacing w:before="120" w:line="360" w:lineRule="auto"/>
        <w:ind w:left="735"/>
        <w:rPr>
          <w:rFonts w:ascii="宋体"/>
          <w:b/>
          <w:szCs w:val="21"/>
        </w:rPr>
      </w:pPr>
      <w:r>
        <w:rPr>
          <w:rFonts w:hint="eastAsia" w:ascii="宋体"/>
          <w:b/>
          <w:szCs w:val="21"/>
        </w:rPr>
        <w:t>保密条款</w:t>
      </w:r>
    </w:p>
    <w:p w14:paraId="1CB0917C">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14:paraId="3CC9F453">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ascii="宋体"/>
          <w:szCs w:val="21"/>
          <w:u w:val="single"/>
        </w:rPr>
        <w:t>5</w:t>
      </w:r>
      <w:r>
        <w:rPr>
          <w:rFonts w:hint="eastAsia" w:ascii="宋体"/>
          <w:szCs w:val="21"/>
          <w:u w:val="single"/>
        </w:rPr>
        <w:t xml:space="preserve">  </w:t>
      </w:r>
      <w:r>
        <w:rPr>
          <w:rFonts w:hint="eastAsia" w:ascii="宋体"/>
          <w:szCs w:val="21"/>
        </w:rPr>
        <w:t>年，并不受合同提前终止影响。</w:t>
      </w:r>
    </w:p>
    <w:p w14:paraId="133DA2D6">
      <w:pPr>
        <w:numPr>
          <w:ilvl w:val="0"/>
          <w:numId w:val="25"/>
        </w:numPr>
        <w:tabs>
          <w:tab w:val="left" w:pos="0"/>
        </w:tabs>
        <w:spacing w:before="120" w:line="360" w:lineRule="auto"/>
        <w:ind w:left="735"/>
        <w:rPr>
          <w:rFonts w:ascii="宋体"/>
          <w:b/>
          <w:szCs w:val="21"/>
        </w:rPr>
      </w:pPr>
      <w:r>
        <w:rPr>
          <w:rFonts w:hint="eastAsia" w:ascii="宋体"/>
          <w:b/>
          <w:szCs w:val="21"/>
        </w:rPr>
        <w:t>相关利益回避</w:t>
      </w:r>
    </w:p>
    <w:p w14:paraId="3E9CB3F9">
      <w:pPr>
        <w:spacing w:line="360" w:lineRule="auto"/>
        <w:ind w:firstLine="57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1CB13532">
      <w:pPr>
        <w:numPr>
          <w:ilvl w:val="0"/>
          <w:numId w:val="25"/>
        </w:numPr>
        <w:tabs>
          <w:tab w:val="left" w:pos="0"/>
        </w:tabs>
        <w:spacing w:before="120" w:line="360" w:lineRule="auto"/>
        <w:ind w:left="735"/>
        <w:rPr>
          <w:rFonts w:ascii="宋体"/>
          <w:b/>
          <w:szCs w:val="21"/>
        </w:rPr>
      </w:pPr>
      <w:r>
        <w:rPr>
          <w:rFonts w:hint="eastAsia" w:ascii="宋体"/>
          <w:b/>
          <w:szCs w:val="21"/>
        </w:rPr>
        <w:t>行为规范</w:t>
      </w:r>
    </w:p>
    <w:p w14:paraId="55527B8E">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14:paraId="585ADFDC">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14:paraId="314ADCA1">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14:paraId="1FFEE0EF">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14:paraId="1007FF81">
      <w:pPr>
        <w:numPr>
          <w:ilvl w:val="0"/>
          <w:numId w:val="25"/>
        </w:numPr>
        <w:tabs>
          <w:tab w:val="left" w:pos="0"/>
        </w:tabs>
        <w:spacing w:before="120" w:line="360" w:lineRule="auto"/>
        <w:ind w:left="735"/>
        <w:rPr>
          <w:rFonts w:ascii="宋体"/>
          <w:b/>
          <w:szCs w:val="21"/>
        </w:rPr>
      </w:pPr>
      <w:r>
        <w:rPr>
          <w:rFonts w:hint="eastAsia" w:ascii="宋体"/>
          <w:b/>
          <w:szCs w:val="21"/>
        </w:rPr>
        <w:t>合同的变更和转让</w:t>
      </w:r>
    </w:p>
    <w:p w14:paraId="1DE1A0B4">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14:paraId="73DECCA4">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455D92B5">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31D20F95">
      <w:pPr>
        <w:numPr>
          <w:ilvl w:val="0"/>
          <w:numId w:val="25"/>
        </w:numPr>
        <w:tabs>
          <w:tab w:val="left" w:pos="0"/>
        </w:tabs>
        <w:spacing w:before="120" w:line="360" w:lineRule="auto"/>
        <w:ind w:left="735"/>
        <w:rPr>
          <w:rFonts w:ascii="宋体"/>
          <w:b/>
          <w:szCs w:val="21"/>
        </w:rPr>
      </w:pPr>
      <w:r>
        <w:rPr>
          <w:rFonts w:hint="eastAsia" w:ascii="宋体"/>
          <w:b/>
          <w:szCs w:val="21"/>
        </w:rPr>
        <w:t>合同提前终止</w:t>
      </w:r>
    </w:p>
    <w:p w14:paraId="62AC9B32">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14:paraId="12CAC5BA">
      <w:pPr>
        <w:spacing w:before="120" w:line="360" w:lineRule="auto"/>
        <w:ind w:left="735"/>
        <w:rPr>
          <w:rFonts w:ascii="宋体"/>
          <w:szCs w:val="21"/>
        </w:rPr>
      </w:pPr>
      <w:r>
        <w:rPr>
          <w:rFonts w:hint="eastAsia" w:ascii="宋体"/>
          <w:szCs w:val="21"/>
        </w:rPr>
        <w:t>(1) 乙方明确表示或者以自己的行为表明不履行合同义务。</w:t>
      </w:r>
    </w:p>
    <w:p w14:paraId="08102E04">
      <w:pPr>
        <w:spacing w:before="120" w:line="360" w:lineRule="auto"/>
        <w:ind w:left="735"/>
        <w:rPr>
          <w:rFonts w:ascii="宋体"/>
          <w:szCs w:val="21"/>
        </w:rPr>
      </w:pPr>
      <w:r>
        <w:rPr>
          <w:rFonts w:hint="eastAsia" w:ascii="宋体"/>
          <w:szCs w:val="21"/>
        </w:rPr>
        <w:t>(2) 乙方没有在本合同第二条规定的限期内或甲方书面同意延长的限期内，提交让甲方满意的部分或全部工作成果。</w:t>
      </w:r>
    </w:p>
    <w:p w14:paraId="6FC200D4">
      <w:pPr>
        <w:spacing w:before="120" w:line="360" w:lineRule="auto"/>
        <w:ind w:left="735"/>
        <w:rPr>
          <w:rFonts w:ascii="宋体"/>
          <w:szCs w:val="21"/>
        </w:rPr>
      </w:pPr>
      <w:r>
        <w:rPr>
          <w:rFonts w:hint="eastAsia" w:ascii="宋体"/>
          <w:szCs w:val="21"/>
        </w:rPr>
        <w:t>(3) 乙方出现违反本合同第五、六、七、八和九条规定行为的。</w:t>
      </w:r>
    </w:p>
    <w:p w14:paraId="00A6B9C2">
      <w:pPr>
        <w:spacing w:before="120" w:line="360" w:lineRule="auto"/>
        <w:ind w:left="735"/>
        <w:rPr>
          <w:rFonts w:ascii="宋体"/>
          <w:szCs w:val="21"/>
        </w:rPr>
      </w:pPr>
      <w:r>
        <w:rPr>
          <w:rFonts w:hint="eastAsia" w:ascii="宋体"/>
          <w:szCs w:val="21"/>
        </w:rPr>
        <w:t>(4) 乙方的其他违约行为导致合同目的无法实现。</w:t>
      </w:r>
      <w:r>
        <w:rPr>
          <w:rFonts w:hint="eastAsia" w:ascii="宋体"/>
          <w:szCs w:val="21"/>
        </w:rPr>
        <w:tab/>
      </w:r>
    </w:p>
    <w:p w14:paraId="1730FAF5">
      <w:pPr>
        <w:spacing w:before="120" w:line="360" w:lineRule="auto"/>
        <w:ind w:left="735"/>
        <w:rPr>
          <w:rFonts w:ascii="宋体"/>
          <w:szCs w:val="21"/>
        </w:rPr>
      </w:pPr>
      <w:r>
        <w:rPr>
          <w:rFonts w:hint="eastAsia" w:ascii="宋体"/>
          <w:szCs w:val="21"/>
        </w:rPr>
        <w:t>(5) 乙方有丧失或者可能丧失履行债务能力的情形。</w:t>
      </w:r>
    </w:p>
    <w:p w14:paraId="4D183450">
      <w:pPr>
        <w:spacing w:before="120" w:line="360" w:lineRule="auto"/>
        <w:ind w:left="735"/>
        <w:rPr>
          <w:rFonts w:ascii="宋体"/>
          <w:szCs w:val="21"/>
        </w:rPr>
      </w:pPr>
      <w:r>
        <w:rPr>
          <w:rFonts w:hint="eastAsia" w:ascii="宋体"/>
          <w:szCs w:val="21"/>
        </w:rPr>
        <w:t>(6) 由于不可抗力出现导致合同无法现实预期目的。</w:t>
      </w:r>
    </w:p>
    <w:p w14:paraId="349BC5F4">
      <w:pPr>
        <w:spacing w:before="120" w:line="360" w:lineRule="auto"/>
        <w:ind w:left="735"/>
        <w:rPr>
          <w:rFonts w:ascii="宋体"/>
          <w:szCs w:val="21"/>
        </w:rPr>
      </w:pPr>
      <w:r>
        <w:rPr>
          <w:rFonts w:hint="eastAsia" w:ascii="宋体"/>
          <w:szCs w:val="21"/>
        </w:rPr>
        <w:t>(7) 甲方有权自行或因其他原因决定终止合同，但须提前30天书面通知乙方。</w:t>
      </w:r>
    </w:p>
    <w:p w14:paraId="5705FE8D">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14:paraId="1C034A0E">
      <w:pPr>
        <w:spacing w:before="120" w:line="360" w:lineRule="auto"/>
        <w:ind w:left="735"/>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14:paraId="453CC4F7">
      <w:pPr>
        <w:spacing w:before="120" w:line="360" w:lineRule="auto"/>
        <w:ind w:left="735"/>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14:paraId="475D1551">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14:paraId="5907993E">
      <w:pPr>
        <w:numPr>
          <w:ilvl w:val="0"/>
          <w:numId w:val="25"/>
        </w:numPr>
        <w:tabs>
          <w:tab w:val="left" w:pos="0"/>
        </w:tabs>
        <w:spacing w:before="120" w:line="360" w:lineRule="auto"/>
        <w:ind w:left="735"/>
        <w:rPr>
          <w:rFonts w:ascii="宋体"/>
          <w:b/>
          <w:szCs w:val="21"/>
        </w:rPr>
      </w:pPr>
      <w:r>
        <w:rPr>
          <w:rFonts w:hint="eastAsia" w:ascii="宋体"/>
          <w:b/>
          <w:szCs w:val="21"/>
        </w:rPr>
        <w:t>违约责任</w:t>
      </w:r>
    </w:p>
    <w:p w14:paraId="138ED10B">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14:paraId="68F64D96">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14:paraId="4C0B7558">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14:paraId="6EA1827D">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0.4‰。</w:t>
      </w:r>
    </w:p>
    <w:p w14:paraId="410E729D">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14:paraId="624FC301">
      <w:pPr>
        <w:numPr>
          <w:ilvl w:val="0"/>
          <w:numId w:val="25"/>
        </w:numPr>
        <w:tabs>
          <w:tab w:val="left" w:pos="0"/>
        </w:tabs>
        <w:spacing w:before="120" w:line="360" w:lineRule="auto"/>
        <w:ind w:left="735"/>
        <w:rPr>
          <w:rFonts w:ascii="宋体"/>
          <w:b/>
          <w:szCs w:val="21"/>
        </w:rPr>
      </w:pPr>
      <w:r>
        <w:rPr>
          <w:rFonts w:hint="eastAsia" w:ascii="宋体"/>
          <w:b/>
          <w:szCs w:val="21"/>
        </w:rPr>
        <w:t>不可抗力条款</w:t>
      </w:r>
    </w:p>
    <w:p w14:paraId="28F8F2A1">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14:paraId="7180C83A">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14:paraId="1220B9E8">
      <w:pPr>
        <w:numPr>
          <w:ilvl w:val="0"/>
          <w:numId w:val="25"/>
        </w:numPr>
        <w:tabs>
          <w:tab w:val="left" w:pos="0"/>
        </w:tabs>
        <w:spacing w:before="120" w:line="360" w:lineRule="auto"/>
        <w:ind w:left="735"/>
        <w:rPr>
          <w:rFonts w:ascii="宋体"/>
          <w:b/>
          <w:szCs w:val="21"/>
        </w:rPr>
      </w:pPr>
      <w:r>
        <w:rPr>
          <w:rFonts w:hint="eastAsia" w:ascii="宋体"/>
          <w:b/>
          <w:szCs w:val="21"/>
        </w:rPr>
        <w:t>争议的解决</w:t>
      </w:r>
    </w:p>
    <w:p w14:paraId="0C88B527">
      <w:pPr>
        <w:pStyle w:val="20"/>
        <w:spacing w:line="360" w:lineRule="auto"/>
        <w:ind w:left="0" w:firstLine="561"/>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739A51A9">
      <w:pPr>
        <w:pStyle w:val="20"/>
        <w:spacing w:line="360" w:lineRule="auto"/>
        <w:ind w:left="0" w:firstLine="561"/>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14:paraId="023BBEF4">
      <w:pPr>
        <w:numPr>
          <w:ilvl w:val="0"/>
          <w:numId w:val="25"/>
        </w:numPr>
        <w:tabs>
          <w:tab w:val="left" w:pos="0"/>
        </w:tabs>
        <w:spacing w:before="120" w:line="360" w:lineRule="auto"/>
        <w:ind w:left="735"/>
        <w:rPr>
          <w:rFonts w:ascii="宋体"/>
          <w:b/>
          <w:szCs w:val="21"/>
        </w:rPr>
      </w:pPr>
      <w:r>
        <w:rPr>
          <w:rFonts w:hint="eastAsia" w:ascii="宋体"/>
          <w:b/>
          <w:szCs w:val="21"/>
        </w:rPr>
        <w:t>服务期</w:t>
      </w:r>
    </w:p>
    <w:p w14:paraId="4919422C">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合同签署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u w:val="single"/>
        </w:rPr>
        <w:t>2026</w:t>
      </w:r>
      <w:r>
        <w:rPr>
          <w:rFonts w:hint="eastAsia" w:ascii="宋体" w:hAnsi="宋体"/>
          <w:szCs w:val="21"/>
          <w:u w:val="single"/>
        </w:rPr>
        <w:t xml:space="preserve"> </w:t>
      </w:r>
      <w:r>
        <w:rPr>
          <w:rFonts w:ascii="宋体" w:hAnsi="宋体"/>
          <w:szCs w:val="21"/>
        </w:rPr>
        <w:t>年</w:t>
      </w:r>
      <w:r>
        <w:rPr>
          <w:rFonts w:ascii="宋体" w:hAnsi="宋体"/>
          <w:szCs w:val="21"/>
          <w:u w:val="single"/>
        </w:rPr>
        <w:t xml:space="preserve">3 </w:t>
      </w:r>
      <w:r>
        <w:rPr>
          <w:rFonts w:ascii="宋体" w:hAnsi="宋体"/>
          <w:szCs w:val="21"/>
        </w:rPr>
        <w:t>月</w:t>
      </w:r>
      <w:r>
        <w:rPr>
          <w:rFonts w:ascii="宋体" w:hAnsi="宋体"/>
          <w:szCs w:val="21"/>
          <w:u w:val="single"/>
        </w:rPr>
        <w:t xml:space="preserve"> 31</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14:paraId="690C8047">
      <w:pPr>
        <w:numPr>
          <w:ilvl w:val="0"/>
          <w:numId w:val="25"/>
        </w:numPr>
        <w:tabs>
          <w:tab w:val="left" w:pos="0"/>
        </w:tabs>
        <w:spacing w:before="120" w:line="360" w:lineRule="auto"/>
        <w:ind w:left="735"/>
        <w:rPr>
          <w:rFonts w:ascii="宋体"/>
          <w:b/>
          <w:szCs w:val="21"/>
        </w:rPr>
      </w:pPr>
      <w:r>
        <w:rPr>
          <w:rFonts w:hint="eastAsia" w:ascii="宋体"/>
          <w:b/>
          <w:szCs w:val="21"/>
        </w:rPr>
        <w:t>合同有效期</w:t>
      </w:r>
    </w:p>
    <w:p w14:paraId="1FA22306">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ascii="宋体" w:hAnsi="宋体"/>
          <w:szCs w:val="21"/>
          <w:u w:val="single"/>
        </w:rPr>
        <w:t>2026</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hint="eastAsia" w:ascii="宋体" w:hAnsi="宋体"/>
          <w:szCs w:val="21"/>
        </w:rPr>
        <w:t>月</w:t>
      </w:r>
      <w:r>
        <w:rPr>
          <w:rFonts w:ascii="宋体" w:hAnsi="宋体"/>
          <w:szCs w:val="21"/>
          <w:u w:val="single"/>
        </w:rPr>
        <w:t>31</w:t>
      </w:r>
      <w:r>
        <w:rPr>
          <w:rFonts w:hint="eastAsia" w:ascii="宋体" w:hAnsi="宋体"/>
          <w:szCs w:val="21"/>
          <w:u w:val="single"/>
        </w:rPr>
        <w:t xml:space="preserve"> </w:t>
      </w:r>
      <w:r>
        <w:rPr>
          <w:rFonts w:hint="eastAsia" w:ascii="宋体" w:hAnsi="宋体"/>
          <w:szCs w:val="21"/>
        </w:rPr>
        <w:t>日终止，出现本合同第十条约定情形除外。</w:t>
      </w:r>
    </w:p>
    <w:p w14:paraId="2A2660FE">
      <w:pPr>
        <w:numPr>
          <w:ilvl w:val="0"/>
          <w:numId w:val="25"/>
        </w:numPr>
        <w:tabs>
          <w:tab w:val="left" w:pos="0"/>
        </w:tabs>
        <w:spacing w:before="120" w:line="360" w:lineRule="auto"/>
        <w:ind w:left="735"/>
        <w:rPr>
          <w:rFonts w:ascii="宋体"/>
          <w:b/>
          <w:szCs w:val="21"/>
        </w:rPr>
      </w:pPr>
      <w:r>
        <w:rPr>
          <w:rFonts w:hint="eastAsia" w:ascii="宋体"/>
          <w:b/>
          <w:szCs w:val="21"/>
        </w:rPr>
        <w:t>其他</w:t>
      </w:r>
    </w:p>
    <w:p w14:paraId="1D63B283">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14:paraId="14C414F3">
      <w:pPr>
        <w:numPr>
          <w:ilvl w:val="0"/>
          <w:numId w:val="26"/>
        </w:numPr>
        <w:spacing w:line="360" w:lineRule="auto"/>
        <w:rPr>
          <w:szCs w:val="21"/>
        </w:rPr>
      </w:pPr>
      <w:r>
        <w:rPr>
          <w:rFonts w:hint="eastAsia"/>
          <w:szCs w:val="21"/>
        </w:rPr>
        <w:t>甲方通讯地址：北京市西城区后英房胡同5号8</w:t>
      </w:r>
      <w:r>
        <w:rPr>
          <w:szCs w:val="21"/>
        </w:rPr>
        <w:t>03</w:t>
      </w:r>
      <w:r>
        <w:rPr>
          <w:rFonts w:hint="eastAsia"/>
          <w:szCs w:val="21"/>
        </w:rPr>
        <w:t>室</w:t>
      </w:r>
    </w:p>
    <w:p w14:paraId="41645B16">
      <w:pPr>
        <w:spacing w:line="360" w:lineRule="auto"/>
        <w:ind w:firstLine="945" w:firstLineChars="450"/>
        <w:rPr>
          <w:szCs w:val="21"/>
        </w:rPr>
      </w:pPr>
      <w:r>
        <w:rPr>
          <w:rFonts w:hint="eastAsia"/>
          <w:szCs w:val="21"/>
        </w:rPr>
        <w:t>收件人： 黄女士            联系电话：0</w:t>
      </w:r>
      <w:r>
        <w:rPr>
          <w:szCs w:val="21"/>
        </w:rPr>
        <w:t>10-82268775</w:t>
      </w:r>
    </w:p>
    <w:p w14:paraId="4207264C">
      <w:pPr>
        <w:spacing w:line="360" w:lineRule="auto"/>
        <w:ind w:firstLine="945" w:firstLineChars="450"/>
        <w:rPr>
          <w:szCs w:val="21"/>
        </w:rPr>
      </w:pPr>
      <w:r>
        <w:rPr>
          <w:rFonts w:hint="eastAsia"/>
          <w:szCs w:val="21"/>
        </w:rPr>
        <w:t>邮政编码：1</w:t>
      </w:r>
      <w:r>
        <w:rPr>
          <w:szCs w:val="21"/>
        </w:rPr>
        <w:t>00035</w:t>
      </w:r>
    </w:p>
    <w:p w14:paraId="2754FA24">
      <w:pPr>
        <w:spacing w:line="360" w:lineRule="auto"/>
        <w:ind w:firstLine="945" w:firstLineChars="450"/>
        <w:rPr>
          <w:szCs w:val="21"/>
        </w:rPr>
      </w:pPr>
      <w:r>
        <w:rPr>
          <w:rFonts w:hint="eastAsia"/>
          <w:szCs w:val="21"/>
        </w:rPr>
        <w:t>传真：</w:t>
      </w:r>
      <w:r>
        <w:rPr>
          <w:szCs w:val="21"/>
        </w:rPr>
        <w:t>010-82200510</w:t>
      </w:r>
    </w:p>
    <w:p w14:paraId="020D0A54">
      <w:pPr>
        <w:spacing w:line="360" w:lineRule="auto"/>
        <w:ind w:firstLine="945" w:firstLineChars="450"/>
        <w:rPr>
          <w:szCs w:val="21"/>
        </w:rPr>
      </w:pPr>
      <w:r>
        <w:rPr>
          <w:rFonts w:hint="eastAsia"/>
          <w:szCs w:val="21"/>
        </w:rPr>
        <w:t>电子邮箱：</w:t>
      </w:r>
      <w:r>
        <w:rPr>
          <w:szCs w:val="21"/>
        </w:rPr>
        <w:t>huang.jinli@fecomee.org.cn</w:t>
      </w:r>
    </w:p>
    <w:p w14:paraId="4951E46C">
      <w:pPr>
        <w:numPr>
          <w:ilvl w:val="0"/>
          <w:numId w:val="26"/>
        </w:numPr>
        <w:spacing w:line="360" w:lineRule="auto"/>
        <w:rPr>
          <w:szCs w:val="21"/>
        </w:rPr>
      </w:pPr>
      <w:r>
        <w:rPr>
          <w:rFonts w:hint="eastAsia"/>
          <w:szCs w:val="21"/>
        </w:rPr>
        <w:t>乙方通讯地址：</w:t>
      </w:r>
    </w:p>
    <w:p w14:paraId="65B4EE02">
      <w:pPr>
        <w:spacing w:line="360" w:lineRule="auto"/>
        <w:ind w:firstLine="945" w:firstLineChars="450"/>
        <w:rPr>
          <w:szCs w:val="21"/>
        </w:rPr>
      </w:pPr>
      <w:r>
        <w:rPr>
          <w:rFonts w:hint="eastAsia"/>
          <w:szCs w:val="21"/>
        </w:rPr>
        <w:t>收件人：             联系电话：</w:t>
      </w:r>
    </w:p>
    <w:p w14:paraId="691BAD59">
      <w:pPr>
        <w:spacing w:line="360" w:lineRule="auto"/>
        <w:ind w:firstLine="945" w:firstLineChars="450"/>
        <w:rPr>
          <w:szCs w:val="21"/>
        </w:rPr>
      </w:pPr>
      <w:r>
        <w:rPr>
          <w:rFonts w:hint="eastAsia"/>
          <w:szCs w:val="21"/>
        </w:rPr>
        <w:t>邮政编码：</w:t>
      </w:r>
    </w:p>
    <w:p w14:paraId="65D61B60">
      <w:pPr>
        <w:spacing w:line="360" w:lineRule="auto"/>
        <w:ind w:firstLine="945" w:firstLineChars="450"/>
        <w:rPr>
          <w:szCs w:val="21"/>
        </w:rPr>
      </w:pPr>
      <w:r>
        <w:rPr>
          <w:rFonts w:hint="eastAsia"/>
          <w:szCs w:val="21"/>
        </w:rPr>
        <w:t>传真：</w:t>
      </w:r>
    </w:p>
    <w:p w14:paraId="61E52F3A">
      <w:pPr>
        <w:spacing w:line="360" w:lineRule="auto"/>
        <w:ind w:firstLine="945" w:firstLineChars="450"/>
        <w:rPr>
          <w:szCs w:val="21"/>
        </w:rPr>
      </w:pPr>
      <w:r>
        <w:rPr>
          <w:rFonts w:hint="eastAsia"/>
          <w:szCs w:val="21"/>
        </w:rPr>
        <w:t>电子邮箱：</w:t>
      </w:r>
    </w:p>
    <w:p w14:paraId="3051BFDA">
      <w:pPr>
        <w:spacing w:line="360" w:lineRule="auto"/>
        <w:ind w:firstLine="590"/>
        <w:rPr>
          <w:szCs w:val="21"/>
        </w:rPr>
      </w:pPr>
      <w:r>
        <w:rPr>
          <w:rFonts w:hint="eastAsia"/>
          <w:szCs w:val="21"/>
        </w:rPr>
        <w:t>2、本合同包含如下附件：</w:t>
      </w:r>
      <w:r>
        <w:rPr>
          <w:szCs w:val="21"/>
        </w:rPr>
        <w:t xml:space="preserve"> </w:t>
      </w:r>
    </w:p>
    <w:p w14:paraId="4B39EABB">
      <w:pPr>
        <w:spacing w:line="360" w:lineRule="auto"/>
        <w:ind w:firstLine="993"/>
        <w:rPr>
          <w:szCs w:val="21"/>
        </w:rPr>
      </w:pPr>
      <w:r>
        <w:rPr>
          <w:rFonts w:hint="eastAsia"/>
          <w:szCs w:val="21"/>
        </w:rPr>
        <w:t xml:space="preserve">附件一 </w:t>
      </w:r>
      <w:r>
        <w:rPr>
          <w:rFonts w:hint="eastAsia"/>
          <w:szCs w:val="21"/>
          <w:u w:val="single"/>
        </w:rPr>
        <w:t xml:space="preserve"> 乙方编制的技术建议书  </w:t>
      </w:r>
    </w:p>
    <w:p w14:paraId="07EEEE4A">
      <w:pPr>
        <w:spacing w:line="360" w:lineRule="auto"/>
        <w:ind w:firstLine="993"/>
        <w:rPr>
          <w:szCs w:val="21"/>
          <w:u w:val="single"/>
        </w:rPr>
      </w:pPr>
      <w:r>
        <w:rPr>
          <w:rFonts w:hint="eastAsia"/>
          <w:szCs w:val="21"/>
        </w:rPr>
        <w:t xml:space="preserve">附件二 </w:t>
      </w:r>
      <w:r>
        <w:rPr>
          <w:rFonts w:hint="eastAsia"/>
          <w:szCs w:val="21"/>
          <w:u w:val="single"/>
        </w:rPr>
        <w:t xml:space="preserve"> 乙方编制的财务建议书  </w:t>
      </w:r>
    </w:p>
    <w:p w14:paraId="74384500">
      <w:pPr>
        <w:spacing w:line="360" w:lineRule="auto"/>
        <w:ind w:firstLine="993"/>
        <w:rPr>
          <w:szCs w:val="21"/>
          <w:u w:val="single"/>
        </w:rPr>
      </w:pPr>
      <w:r>
        <w:rPr>
          <w:rFonts w:hint="eastAsia"/>
          <w:szCs w:val="21"/>
        </w:rPr>
        <w:t xml:space="preserve">附件三 </w:t>
      </w:r>
      <w:r>
        <w:rPr>
          <w:szCs w:val="21"/>
          <w:u w:val="single"/>
        </w:rPr>
        <w:t xml:space="preserve"> </w:t>
      </w:r>
      <w:r>
        <w:rPr>
          <w:rFonts w:hint="eastAsia"/>
          <w:szCs w:val="21"/>
          <w:u w:val="single"/>
          <w:lang w:val="en-GB"/>
        </w:rPr>
        <w:t>《云南省灵长类极小种群物种保护行动计划》（建议稿）</w:t>
      </w:r>
      <w:r>
        <w:rPr>
          <w:rFonts w:hint="eastAsia"/>
          <w:szCs w:val="21"/>
          <w:u w:val="single"/>
        </w:rPr>
        <w:t>工作大纲</w:t>
      </w:r>
    </w:p>
    <w:p w14:paraId="2DBC1314">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附件之间不一致的，以工作大纲为准。</w:t>
      </w:r>
    </w:p>
    <w:p w14:paraId="2334A655">
      <w:pPr>
        <w:spacing w:line="360" w:lineRule="auto"/>
        <w:ind w:firstLine="59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贰 </w:t>
      </w:r>
      <w:r>
        <w:rPr>
          <w:rFonts w:hint="eastAsia"/>
          <w:szCs w:val="21"/>
        </w:rPr>
        <w:t>份，乙方</w:t>
      </w:r>
      <w:r>
        <w:rPr>
          <w:rFonts w:hint="eastAsia"/>
          <w:szCs w:val="21"/>
          <w:u w:val="single"/>
        </w:rPr>
        <w:t xml:space="preserve">   </w:t>
      </w:r>
      <w:r>
        <w:rPr>
          <w:rFonts w:hint="eastAsia"/>
          <w:szCs w:val="21"/>
        </w:rPr>
        <w:t>份，具有同等法律效力。</w:t>
      </w:r>
    </w:p>
    <w:p w14:paraId="35DDC9F8">
      <w:pPr>
        <w:spacing w:line="360" w:lineRule="auto"/>
        <w:rPr>
          <w:szCs w:val="21"/>
        </w:rPr>
      </w:pPr>
    </w:p>
    <w:p w14:paraId="189A06B0">
      <w:pPr>
        <w:spacing w:line="360" w:lineRule="auto"/>
        <w:rPr>
          <w:szCs w:val="21"/>
        </w:rPr>
      </w:pPr>
      <w:r>
        <w:rPr>
          <w:rFonts w:hint="eastAsia"/>
          <w:szCs w:val="21"/>
        </w:rPr>
        <w:t xml:space="preserve">    </w:t>
      </w:r>
    </w:p>
    <w:p w14:paraId="67FF4E60">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 xml:space="preserve">（盖章）                </w:t>
      </w:r>
    </w:p>
    <w:p w14:paraId="486E9ACE">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14:paraId="5635BA2F">
      <w:pPr>
        <w:spacing w:line="360" w:lineRule="auto"/>
        <w:ind w:firstLine="549"/>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663485BF">
      <w:pPr>
        <w:spacing w:line="360" w:lineRule="auto"/>
        <w:ind w:firstLine="549"/>
        <w:rPr>
          <w:szCs w:val="21"/>
        </w:rPr>
      </w:pPr>
    </w:p>
    <w:p w14:paraId="07FBE714">
      <w:pPr>
        <w:spacing w:line="360" w:lineRule="auto"/>
        <w:ind w:firstLine="549"/>
        <w:rPr>
          <w:szCs w:val="21"/>
        </w:rPr>
      </w:pPr>
    </w:p>
    <w:p w14:paraId="65DC92F3">
      <w:pPr>
        <w:spacing w:line="360" w:lineRule="auto"/>
        <w:ind w:firstLine="549"/>
        <w:rPr>
          <w:szCs w:val="21"/>
          <w:u w:val="single"/>
        </w:rPr>
      </w:pPr>
      <w:r>
        <w:rPr>
          <w:rFonts w:hint="eastAsia"/>
          <w:szCs w:val="21"/>
        </w:rPr>
        <w:t>乙方：</w:t>
      </w:r>
      <w:r>
        <w:rPr>
          <w:szCs w:val="21"/>
          <w:u w:val="single"/>
        </w:rPr>
        <w:t xml:space="preserve">                                         </w:t>
      </w:r>
      <w:r>
        <w:rPr>
          <w:rFonts w:hint="eastAsia"/>
          <w:szCs w:val="21"/>
        </w:rPr>
        <w:t xml:space="preserve">（盖章）                </w:t>
      </w:r>
    </w:p>
    <w:p w14:paraId="59FE6651">
      <w:pPr>
        <w:spacing w:line="360" w:lineRule="auto"/>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14:paraId="0FA81CCD">
      <w:pPr>
        <w:spacing w:line="360" w:lineRule="auto"/>
        <w:ind w:firstLine="549"/>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3F65A31D">
      <w:pPr>
        <w:spacing w:line="360" w:lineRule="auto"/>
        <w:jc w:val="center"/>
      </w:pPr>
    </w:p>
    <w:p w14:paraId="392F63AE"/>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Times New Roman Bold">
    <w:altName w:val="Times New Roman"/>
    <w:panose1 w:val="02020803070505020304"/>
    <w:charset w:val="00"/>
    <w:family w:val="roman"/>
    <w:pitch w:val="default"/>
    <w:sig w:usb0="00000000" w:usb1="00000000" w:usb2="00000001" w:usb3="00000000" w:csb0="400001BF" w:csb1="DFF7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BAD">
    <w:pPr>
      <w:pStyle w:val="31"/>
      <w:jc w:val="right"/>
    </w:pPr>
    <w:r>
      <w:fldChar w:fldCharType="begin"/>
    </w:r>
    <w:r>
      <w:instrText xml:space="preserve">PAGE   \* MERGEFORMAT</w:instrText>
    </w:r>
    <w:r>
      <w:fldChar w:fldCharType="separate"/>
    </w:r>
    <w:r>
      <w:rPr>
        <w:lang w:val="zh-CN"/>
      </w:rPr>
      <w:t>23</w:t>
    </w:r>
    <w:r>
      <w:fldChar w:fldCharType="end"/>
    </w:r>
  </w:p>
  <w:p w14:paraId="4FCCFF2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F794">
    <w:pPr>
      <w:pStyle w:val="31"/>
      <w:jc w:val="right"/>
    </w:pPr>
    <w:r>
      <w:fldChar w:fldCharType="begin"/>
    </w:r>
    <w:r>
      <w:instrText xml:space="preserve">PAGE   \* MERGEFORMAT</w:instrText>
    </w:r>
    <w:r>
      <w:fldChar w:fldCharType="separate"/>
    </w:r>
    <w:r>
      <w:rPr>
        <w:lang w:val="zh-CN"/>
      </w:rPr>
      <w:t>12</w:t>
    </w:r>
    <w:r>
      <w:fldChar w:fldCharType="end"/>
    </w:r>
  </w:p>
  <w:p w14:paraId="62C09665">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A363">
    <w:pPr>
      <w:pStyle w:val="31"/>
      <w:jc w:val="right"/>
    </w:pPr>
    <w:r>
      <w:fldChar w:fldCharType="begin"/>
    </w:r>
    <w:r>
      <w:instrText xml:space="preserve">PAGE   \* MERGEFORMAT</w:instrText>
    </w:r>
    <w:r>
      <w:fldChar w:fldCharType="separate"/>
    </w:r>
    <w:r>
      <w:rPr>
        <w:lang w:val="zh-CN"/>
      </w:rPr>
      <w:t>24</w:t>
    </w:r>
    <w:r>
      <w:fldChar w:fldCharType="end"/>
    </w:r>
  </w:p>
  <w:p w14:paraId="0FC1F93E">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508DC8E">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70022314">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1D089AE6">
      <w:pPr>
        <w:pStyle w:val="37"/>
      </w:pPr>
    </w:p>
    <w:p w14:paraId="5A20887C">
      <w:pPr>
        <w:pStyle w:val="37"/>
      </w:pPr>
    </w:p>
  </w:footnote>
  <w:footnote w:id="3">
    <w:p w14:paraId="6E2B1AEE">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06B51134">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ABE4E">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4685">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BC15">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F3089">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AFE1F">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6">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1">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4">
    <w:nsid w:val="529A1FC2"/>
    <w:multiLevelType w:val="multilevel"/>
    <w:tmpl w:val="529A1FC2"/>
    <w:lvl w:ilvl="0" w:tentative="0">
      <w:start w:val="1"/>
      <w:numFmt w:val="japaneseCounting"/>
      <w:lvlText w:val="%1、"/>
      <w:lvlJc w:val="left"/>
      <w:pPr>
        <w:ind w:left="1004"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5">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9">
    <w:nsid w:val="68780A4B"/>
    <w:multiLevelType w:val="multilevel"/>
    <w:tmpl w:val="68780A4B"/>
    <w:lvl w:ilvl="0" w:tentative="0">
      <w:start w:val="1"/>
      <w:numFmt w:val="decimal"/>
      <w:lvlText w:val="%1."/>
      <w:lvlJc w:val="left"/>
      <w:pPr>
        <w:tabs>
          <w:tab w:val="left" w:pos="846"/>
        </w:tabs>
        <w:ind w:left="846" w:hanging="420"/>
      </w:pPr>
      <w:rPr>
        <w:rFonts w:hint="eastAsia"/>
        <w:b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2">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19"/>
  </w:num>
  <w:num w:numId="2">
    <w:abstractNumId w:val="7"/>
  </w:num>
  <w:num w:numId="3">
    <w:abstractNumId w:val="12"/>
  </w:num>
  <w:num w:numId="4">
    <w:abstractNumId w:val="9"/>
  </w:num>
  <w:num w:numId="5">
    <w:abstractNumId w:val="8"/>
  </w:num>
  <w:num w:numId="6">
    <w:abstractNumId w:val="20"/>
  </w:num>
  <w:num w:numId="7">
    <w:abstractNumId w:val="13"/>
  </w:num>
  <w:num w:numId="8">
    <w:abstractNumId w:val="4"/>
  </w:num>
  <w:num w:numId="9">
    <w:abstractNumId w:val="6"/>
  </w:num>
  <w:num w:numId="10">
    <w:abstractNumId w:val="5"/>
  </w:num>
  <w:num w:numId="11">
    <w:abstractNumId w:val="25"/>
  </w:num>
  <w:num w:numId="12">
    <w:abstractNumId w:val="0"/>
  </w:num>
  <w:num w:numId="13">
    <w:abstractNumId w:val="23"/>
  </w:num>
  <w:num w:numId="14">
    <w:abstractNumId w:val="3"/>
  </w:num>
  <w:num w:numId="15">
    <w:abstractNumId w:val="16"/>
  </w:num>
  <w:num w:numId="16">
    <w:abstractNumId w:val="21"/>
  </w:num>
  <w:num w:numId="17">
    <w:abstractNumId w:val="22"/>
  </w:num>
  <w:num w:numId="18">
    <w:abstractNumId w:val="17"/>
  </w:num>
  <w:num w:numId="19">
    <w:abstractNumId w:val="11"/>
  </w:num>
  <w:num w:numId="20">
    <w:abstractNumId w:val="18"/>
  </w:num>
  <w:num w:numId="21">
    <w:abstractNumId w:val="10"/>
  </w:num>
  <w:num w:numId="22">
    <w:abstractNumId w:val="24"/>
  </w:num>
  <w:num w:numId="23">
    <w:abstractNumId w:val="2"/>
  </w:num>
  <w:num w:numId="24">
    <w:abstractNumId w:val="14"/>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97"/>
    <w:rsid w:val="00006A84"/>
    <w:rsid w:val="00014C40"/>
    <w:rsid w:val="000243CD"/>
    <w:rsid w:val="00024660"/>
    <w:rsid w:val="000255EE"/>
    <w:rsid w:val="00025D45"/>
    <w:rsid w:val="00035A9F"/>
    <w:rsid w:val="00045190"/>
    <w:rsid w:val="00055191"/>
    <w:rsid w:val="00055270"/>
    <w:rsid w:val="00057DAB"/>
    <w:rsid w:val="00060424"/>
    <w:rsid w:val="00065500"/>
    <w:rsid w:val="0006737F"/>
    <w:rsid w:val="00070399"/>
    <w:rsid w:val="00076014"/>
    <w:rsid w:val="00077BE6"/>
    <w:rsid w:val="00080480"/>
    <w:rsid w:val="00081E5E"/>
    <w:rsid w:val="00093E49"/>
    <w:rsid w:val="000A7322"/>
    <w:rsid w:val="000B1B82"/>
    <w:rsid w:val="000B52A9"/>
    <w:rsid w:val="000B5E11"/>
    <w:rsid w:val="000C293E"/>
    <w:rsid w:val="000C3AF3"/>
    <w:rsid w:val="000D4D3C"/>
    <w:rsid w:val="000E3145"/>
    <w:rsid w:val="000F3724"/>
    <w:rsid w:val="000F7B61"/>
    <w:rsid w:val="00102CF4"/>
    <w:rsid w:val="00107499"/>
    <w:rsid w:val="00114AD6"/>
    <w:rsid w:val="00117A9E"/>
    <w:rsid w:val="001211EB"/>
    <w:rsid w:val="001224D1"/>
    <w:rsid w:val="0013005D"/>
    <w:rsid w:val="00131151"/>
    <w:rsid w:val="00132FE5"/>
    <w:rsid w:val="001344E2"/>
    <w:rsid w:val="00142B5D"/>
    <w:rsid w:val="0015435F"/>
    <w:rsid w:val="001575DD"/>
    <w:rsid w:val="00157801"/>
    <w:rsid w:val="00165EC1"/>
    <w:rsid w:val="00175BD5"/>
    <w:rsid w:val="001773F9"/>
    <w:rsid w:val="001853E0"/>
    <w:rsid w:val="00192073"/>
    <w:rsid w:val="00196B1B"/>
    <w:rsid w:val="001A3193"/>
    <w:rsid w:val="001A3A9D"/>
    <w:rsid w:val="001A3F99"/>
    <w:rsid w:val="001A6296"/>
    <w:rsid w:val="001C0528"/>
    <w:rsid w:val="001C44F9"/>
    <w:rsid w:val="001D17B3"/>
    <w:rsid w:val="001D3596"/>
    <w:rsid w:val="001D3D33"/>
    <w:rsid w:val="001D48F3"/>
    <w:rsid w:val="001D6F2D"/>
    <w:rsid w:val="001E0704"/>
    <w:rsid w:val="001E3857"/>
    <w:rsid w:val="001F08CD"/>
    <w:rsid w:val="001F0A57"/>
    <w:rsid w:val="001F0A9D"/>
    <w:rsid w:val="001F4F7E"/>
    <w:rsid w:val="00204B3C"/>
    <w:rsid w:val="00222AFB"/>
    <w:rsid w:val="002268F1"/>
    <w:rsid w:val="00240FE1"/>
    <w:rsid w:val="00243C29"/>
    <w:rsid w:val="0024747A"/>
    <w:rsid w:val="0025211F"/>
    <w:rsid w:val="002524F3"/>
    <w:rsid w:val="002549F9"/>
    <w:rsid w:val="00255383"/>
    <w:rsid w:val="00255606"/>
    <w:rsid w:val="0025732B"/>
    <w:rsid w:val="00260263"/>
    <w:rsid w:val="00260DB3"/>
    <w:rsid w:val="00261C0E"/>
    <w:rsid w:val="002750B6"/>
    <w:rsid w:val="002758CE"/>
    <w:rsid w:val="002763E0"/>
    <w:rsid w:val="002772BF"/>
    <w:rsid w:val="0028373F"/>
    <w:rsid w:val="00285382"/>
    <w:rsid w:val="00287A6D"/>
    <w:rsid w:val="002957C6"/>
    <w:rsid w:val="002B6901"/>
    <w:rsid w:val="002C5276"/>
    <w:rsid w:val="002C691A"/>
    <w:rsid w:val="002C6B92"/>
    <w:rsid w:val="002C6D46"/>
    <w:rsid w:val="002D351E"/>
    <w:rsid w:val="002D36E6"/>
    <w:rsid w:val="002D3BA8"/>
    <w:rsid w:val="002D3BD3"/>
    <w:rsid w:val="002D3D48"/>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23782"/>
    <w:rsid w:val="003353FE"/>
    <w:rsid w:val="00335D84"/>
    <w:rsid w:val="00336492"/>
    <w:rsid w:val="003442A5"/>
    <w:rsid w:val="00347C9E"/>
    <w:rsid w:val="00347CA6"/>
    <w:rsid w:val="003539E3"/>
    <w:rsid w:val="00355217"/>
    <w:rsid w:val="00357F7A"/>
    <w:rsid w:val="00362A77"/>
    <w:rsid w:val="003703EB"/>
    <w:rsid w:val="00370A01"/>
    <w:rsid w:val="003820F2"/>
    <w:rsid w:val="00390F8D"/>
    <w:rsid w:val="003911C4"/>
    <w:rsid w:val="00396625"/>
    <w:rsid w:val="0039677C"/>
    <w:rsid w:val="003A0D34"/>
    <w:rsid w:val="003A739E"/>
    <w:rsid w:val="003B1370"/>
    <w:rsid w:val="003C1A29"/>
    <w:rsid w:val="003C1C1C"/>
    <w:rsid w:val="003C52BA"/>
    <w:rsid w:val="003D3EF8"/>
    <w:rsid w:val="003E12DF"/>
    <w:rsid w:val="003F05D5"/>
    <w:rsid w:val="003F55B4"/>
    <w:rsid w:val="0040323E"/>
    <w:rsid w:val="00410DEF"/>
    <w:rsid w:val="00411666"/>
    <w:rsid w:val="00412655"/>
    <w:rsid w:val="00413F9F"/>
    <w:rsid w:val="0041478B"/>
    <w:rsid w:val="0042265E"/>
    <w:rsid w:val="00423D7D"/>
    <w:rsid w:val="0042502A"/>
    <w:rsid w:val="00425F52"/>
    <w:rsid w:val="00432321"/>
    <w:rsid w:val="004419E6"/>
    <w:rsid w:val="004631F8"/>
    <w:rsid w:val="0046639B"/>
    <w:rsid w:val="00467D52"/>
    <w:rsid w:val="00470032"/>
    <w:rsid w:val="00475D65"/>
    <w:rsid w:val="004862A3"/>
    <w:rsid w:val="00491E85"/>
    <w:rsid w:val="004A00E8"/>
    <w:rsid w:val="004A0440"/>
    <w:rsid w:val="004A1C8A"/>
    <w:rsid w:val="004A4768"/>
    <w:rsid w:val="004A6CA6"/>
    <w:rsid w:val="004B4DD0"/>
    <w:rsid w:val="004B512A"/>
    <w:rsid w:val="004B6795"/>
    <w:rsid w:val="004B7220"/>
    <w:rsid w:val="004C4761"/>
    <w:rsid w:val="004C7548"/>
    <w:rsid w:val="004D0121"/>
    <w:rsid w:val="004D3EFD"/>
    <w:rsid w:val="004D6971"/>
    <w:rsid w:val="004D79F5"/>
    <w:rsid w:val="004E2C7F"/>
    <w:rsid w:val="004E3B0C"/>
    <w:rsid w:val="004E410B"/>
    <w:rsid w:val="004E64D8"/>
    <w:rsid w:val="004E6F3C"/>
    <w:rsid w:val="004F015B"/>
    <w:rsid w:val="004F3269"/>
    <w:rsid w:val="00501C0C"/>
    <w:rsid w:val="005064BE"/>
    <w:rsid w:val="00512B60"/>
    <w:rsid w:val="00512CD6"/>
    <w:rsid w:val="00514D5D"/>
    <w:rsid w:val="00514E97"/>
    <w:rsid w:val="005201B6"/>
    <w:rsid w:val="00522C45"/>
    <w:rsid w:val="00527C1F"/>
    <w:rsid w:val="00532674"/>
    <w:rsid w:val="00532DE7"/>
    <w:rsid w:val="005366D0"/>
    <w:rsid w:val="005509BD"/>
    <w:rsid w:val="00554E6A"/>
    <w:rsid w:val="0055773F"/>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D165E"/>
    <w:rsid w:val="005D2D5C"/>
    <w:rsid w:val="005D4492"/>
    <w:rsid w:val="005F181F"/>
    <w:rsid w:val="005F1905"/>
    <w:rsid w:val="005F22B0"/>
    <w:rsid w:val="005F30E5"/>
    <w:rsid w:val="005F5990"/>
    <w:rsid w:val="005F73B4"/>
    <w:rsid w:val="00600AE7"/>
    <w:rsid w:val="00600BDD"/>
    <w:rsid w:val="00602625"/>
    <w:rsid w:val="00604AEA"/>
    <w:rsid w:val="00611016"/>
    <w:rsid w:val="00614207"/>
    <w:rsid w:val="00614FD2"/>
    <w:rsid w:val="00622463"/>
    <w:rsid w:val="0062504F"/>
    <w:rsid w:val="00637145"/>
    <w:rsid w:val="00641642"/>
    <w:rsid w:val="006461C1"/>
    <w:rsid w:val="00647159"/>
    <w:rsid w:val="006472AF"/>
    <w:rsid w:val="00651421"/>
    <w:rsid w:val="006634C4"/>
    <w:rsid w:val="00667648"/>
    <w:rsid w:val="00667C40"/>
    <w:rsid w:val="00673731"/>
    <w:rsid w:val="006953D7"/>
    <w:rsid w:val="006A0B0D"/>
    <w:rsid w:val="006A1858"/>
    <w:rsid w:val="006A606C"/>
    <w:rsid w:val="006A7E67"/>
    <w:rsid w:val="006B0CEF"/>
    <w:rsid w:val="006B0E4C"/>
    <w:rsid w:val="006C0102"/>
    <w:rsid w:val="006C7663"/>
    <w:rsid w:val="006D4FD7"/>
    <w:rsid w:val="006D74D3"/>
    <w:rsid w:val="006E3886"/>
    <w:rsid w:val="006F16C0"/>
    <w:rsid w:val="006F46FE"/>
    <w:rsid w:val="006F53BF"/>
    <w:rsid w:val="00700AD6"/>
    <w:rsid w:val="0070587B"/>
    <w:rsid w:val="0071001D"/>
    <w:rsid w:val="00710161"/>
    <w:rsid w:val="00711275"/>
    <w:rsid w:val="0071511F"/>
    <w:rsid w:val="0072229A"/>
    <w:rsid w:val="007358A5"/>
    <w:rsid w:val="00737F59"/>
    <w:rsid w:val="00740A75"/>
    <w:rsid w:val="00743AAB"/>
    <w:rsid w:val="007504FD"/>
    <w:rsid w:val="00751FD8"/>
    <w:rsid w:val="00752EE4"/>
    <w:rsid w:val="00753373"/>
    <w:rsid w:val="00754249"/>
    <w:rsid w:val="007557C3"/>
    <w:rsid w:val="00757363"/>
    <w:rsid w:val="00760A85"/>
    <w:rsid w:val="00761CE3"/>
    <w:rsid w:val="00762745"/>
    <w:rsid w:val="00766A97"/>
    <w:rsid w:val="007718A7"/>
    <w:rsid w:val="00772169"/>
    <w:rsid w:val="00776D65"/>
    <w:rsid w:val="00786EB5"/>
    <w:rsid w:val="00791A0F"/>
    <w:rsid w:val="007941E3"/>
    <w:rsid w:val="00795D2B"/>
    <w:rsid w:val="007B7B23"/>
    <w:rsid w:val="007C2354"/>
    <w:rsid w:val="007C2FC7"/>
    <w:rsid w:val="007C4A52"/>
    <w:rsid w:val="007C5F7E"/>
    <w:rsid w:val="007D1B0D"/>
    <w:rsid w:val="007E087B"/>
    <w:rsid w:val="007E0B85"/>
    <w:rsid w:val="007E3903"/>
    <w:rsid w:val="007F2CAB"/>
    <w:rsid w:val="00801E6B"/>
    <w:rsid w:val="00814A71"/>
    <w:rsid w:val="008157AE"/>
    <w:rsid w:val="00817A7B"/>
    <w:rsid w:val="00822397"/>
    <w:rsid w:val="0082485A"/>
    <w:rsid w:val="00826B41"/>
    <w:rsid w:val="00835B42"/>
    <w:rsid w:val="0083710E"/>
    <w:rsid w:val="00845582"/>
    <w:rsid w:val="0084763A"/>
    <w:rsid w:val="00847D9B"/>
    <w:rsid w:val="00853819"/>
    <w:rsid w:val="008538BD"/>
    <w:rsid w:val="0085551A"/>
    <w:rsid w:val="008752C1"/>
    <w:rsid w:val="00891621"/>
    <w:rsid w:val="008A0947"/>
    <w:rsid w:val="008A5C07"/>
    <w:rsid w:val="008B4A2A"/>
    <w:rsid w:val="008C0D00"/>
    <w:rsid w:val="008C4971"/>
    <w:rsid w:val="008C64C3"/>
    <w:rsid w:val="008C739D"/>
    <w:rsid w:val="008D2BE9"/>
    <w:rsid w:val="008D790F"/>
    <w:rsid w:val="008E0DE2"/>
    <w:rsid w:val="008E172A"/>
    <w:rsid w:val="008E2E50"/>
    <w:rsid w:val="008E3015"/>
    <w:rsid w:val="008E3F13"/>
    <w:rsid w:val="008F1110"/>
    <w:rsid w:val="008F59A8"/>
    <w:rsid w:val="008F6B01"/>
    <w:rsid w:val="008F765F"/>
    <w:rsid w:val="009073DE"/>
    <w:rsid w:val="009115D2"/>
    <w:rsid w:val="00913FC8"/>
    <w:rsid w:val="009143C2"/>
    <w:rsid w:val="0092087A"/>
    <w:rsid w:val="009341A6"/>
    <w:rsid w:val="00937855"/>
    <w:rsid w:val="00942E25"/>
    <w:rsid w:val="009455FB"/>
    <w:rsid w:val="0094697C"/>
    <w:rsid w:val="00960709"/>
    <w:rsid w:val="009638DD"/>
    <w:rsid w:val="009653F1"/>
    <w:rsid w:val="00967DC0"/>
    <w:rsid w:val="00975EC8"/>
    <w:rsid w:val="009766C7"/>
    <w:rsid w:val="00987BE7"/>
    <w:rsid w:val="00993073"/>
    <w:rsid w:val="009949E2"/>
    <w:rsid w:val="009A0813"/>
    <w:rsid w:val="009A3E1C"/>
    <w:rsid w:val="009A6451"/>
    <w:rsid w:val="009A67D4"/>
    <w:rsid w:val="009A75B8"/>
    <w:rsid w:val="009A7A9B"/>
    <w:rsid w:val="009C1C73"/>
    <w:rsid w:val="009C3838"/>
    <w:rsid w:val="009D14E4"/>
    <w:rsid w:val="009D3DBC"/>
    <w:rsid w:val="009F1E22"/>
    <w:rsid w:val="00A04A48"/>
    <w:rsid w:val="00A05960"/>
    <w:rsid w:val="00A06472"/>
    <w:rsid w:val="00A14317"/>
    <w:rsid w:val="00A16201"/>
    <w:rsid w:val="00A251E4"/>
    <w:rsid w:val="00A25232"/>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7387"/>
    <w:rsid w:val="00A877E8"/>
    <w:rsid w:val="00A95CDD"/>
    <w:rsid w:val="00AA5037"/>
    <w:rsid w:val="00AB23B9"/>
    <w:rsid w:val="00AB5B28"/>
    <w:rsid w:val="00AC3F2D"/>
    <w:rsid w:val="00AD1EE0"/>
    <w:rsid w:val="00AE0678"/>
    <w:rsid w:val="00AE1E7B"/>
    <w:rsid w:val="00AE4CB2"/>
    <w:rsid w:val="00AF3D49"/>
    <w:rsid w:val="00AF4922"/>
    <w:rsid w:val="00B07846"/>
    <w:rsid w:val="00B16C5A"/>
    <w:rsid w:val="00B172A6"/>
    <w:rsid w:val="00B2178F"/>
    <w:rsid w:val="00B21A3F"/>
    <w:rsid w:val="00B2309B"/>
    <w:rsid w:val="00B234A6"/>
    <w:rsid w:val="00B278C8"/>
    <w:rsid w:val="00B36CAB"/>
    <w:rsid w:val="00B4226F"/>
    <w:rsid w:val="00B47666"/>
    <w:rsid w:val="00B500A5"/>
    <w:rsid w:val="00B51DD1"/>
    <w:rsid w:val="00B57354"/>
    <w:rsid w:val="00B57719"/>
    <w:rsid w:val="00B6185E"/>
    <w:rsid w:val="00B649E0"/>
    <w:rsid w:val="00B731BB"/>
    <w:rsid w:val="00B7614F"/>
    <w:rsid w:val="00B873D8"/>
    <w:rsid w:val="00B96B30"/>
    <w:rsid w:val="00B97FC6"/>
    <w:rsid w:val="00BA104E"/>
    <w:rsid w:val="00BA1FC2"/>
    <w:rsid w:val="00BA2A84"/>
    <w:rsid w:val="00BA3AE8"/>
    <w:rsid w:val="00BA5151"/>
    <w:rsid w:val="00BB205C"/>
    <w:rsid w:val="00BB6D83"/>
    <w:rsid w:val="00BB7396"/>
    <w:rsid w:val="00BC64B4"/>
    <w:rsid w:val="00BD6B67"/>
    <w:rsid w:val="00BE2C8A"/>
    <w:rsid w:val="00BE4D8B"/>
    <w:rsid w:val="00BE548F"/>
    <w:rsid w:val="00BF1774"/>
    <w:rsid w:val="00BF26AA"/>
    <w:rsid w:val="00C02526"/>
    <w:rsid w:val="00C1123B"/>
    <w:rsid w:val="00C118EF"/>
    <w:rsid w:val="00C2574D"/>
    <w:rsid w:val="00C30DDF"/>
    <w:rsid w:val="00C443B0"/>
    <w:rsid w:val="00C444D7"/>
    <w:rsid w:val="00C5394A"/>
    <w:rsid w:val="00C54179"/>
    <w:rsid w:val="00C54DA1"/>
    <w:rsid w:val="00C56E49"/>
    <w:rsid w:val="00C60801"/>
    <w:rsid w:val="00C609F5"/>
    <w:rsid w:val="00C62D0E"/>
    <w:rsid w:val="00C6356E"/>
    <w:rsid w:val="00C743C8"/>
    <w:rsid w:val="00C75ECD"/>
    <w:rsid w:val="00C8102C"/>
    <w:rsid w:val="00C84E12"/>
    <w:rsid w:val="00C864BC"/>
    <w:rsid w:val="00C876A9"/>
    <w:rsid w:val="00C91D16"/>
    <w:rsid w:val="00C9242B"/>
    <w:rsid w:val="00C95CBF"/>
    <w:rsid w:val="00CB0E8C"/>
    <w:rsid w:val="00CB693F"/>
    <w:rsid w:val="00CC0F5A"/>
    <w:rsid w:val="00CC20F8"/>
    <w:rsid w:val="00CC2A05"/>
    <w:rsid w:val="00CC3875"/>
    <w:rsid w:val="00CC77DC"/>
    <w:rsid w:val="00CC7AFD"/>
    <w:rsid w:val="00CD363B"/>
    <w:rsid w:val="00CE36D3"/>
    <w:rsid w:val="00CE3C5E"/>
    <w:rsid w:val="00CE48C5"/>
    <w:rsid w:val="00CE600B"/>
    <w:rsid w:val="00CE607B"/>
    <w:rsid w:val="00CF0255"/>
    <w:rsid w:val="00CF52AE"/>
    <w:rsid w:val="00CF672B"/>
    <w:rsid w:val="00CF74BA"/>
    <w:rsid w:val="00D061A9"/>
    <w:rsid w:val="00D13DCB"/>
    <w:rsid w:val="00D1446C"/>
    <w:rsid w:val="00D231DD"/>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118D"/>
    <w:rsid w:val="00D92447"/>
    <w:rsid w:val="00DA07E2"/>
    <w:rsid w:val="00DA3A97"/>
    <w:rsid w:val="00DA5FD7"/>
    <w:rsid w:val="00DA6AE2"/>
    <w:rsid w:val="00DA7A69"/>
    <w:rsid w:val="00DB7049"/>
    <w:rsid w:val="00DC54EE"/>
    <w:rsid w:val="00DD3913"/>
    <w:rsid w:val="00DD555A"/>
    <w:rsid w:val="00DE5FE6"/>
    <w:rsid w:val="00DF01AD"/>
    <w:rsid w:val="00DF1D10"/>
    <w:rsid w:val="00DF7CCA"/>
    <w:rsid w:val="00E04EBA"/>
    <w:rsid w:val="00E054D4"/>
    <w:rsid w:val="00E230B2"/>
    <w:rsid w:val="00E25040"/>
    <w:rsid w:val="00E31418"/>
    <w:rsid w:val="00E353F0"/>
    <w:rsid w:val="00E36E80"/>
    <w:rsid w:val="00E43E91"/>
    <w:rsid w:val="00E459BC"/>
    <w:rsid w:val="00E56264"/>
    <w:rsid w:val="00E71512"/>
    <w:rsid w:val="00E73ABB"/>
    <w:rsid w:val="00E746AE"/>
    <w:rsid w:val="00E7579F"/>
    <w:rsid w:val="00E76F71"/>
    <w:rsid w:val="00E80455"/>
    <w:rsid w:val="00E83FA9"/>
    <w:rsid w:val="00E85CE8"/>
    <w:rsid w:val="00E866D5"/>
    <w:rsid w:val="00E93518"/>
    <w:rsid w:val="00E95EDE"/>
    <w:rsid w:val="00EA1E07"/>
    <w:rsid w:val="00EA3974"/>
    <w:rsid w:val="00EA5694"/>
    <w:rsid w:val="00EA73FD"/>
    <w:rsid w:val="00EB645B"/>
    <w:rsid w:val="00EB68A7"/>
    <w:rsid w:val="00EC2770"/>
    <w:rsid w:val="00EC5DCD"/>
    <w:rsid w:val="00EC6618"/>
    <w:rsid w:val="00ED17F9"/>
    <w:rsid w:val="00EE441A"/>
    <w:rsid w:val="00EF1DF7"/>
    <w:rsid w:val="00EF2146"/>
    <w:rsid w:val="00F00CB5"/>
    <w:rsid w:val="00F0642E"/>
    <w:rsid w:val="00F07C11"/>
    <w:rsid w:val="00F10E58"/>
    <w:rsid w:val="00F21720"/>
    <w:rsid w:val="00F23C5A"/>
    <w:rsid w:val="00F24C08"/>
    <w:rsid w:val="00F250B1"/>
    <w:rsid w:val="00F26545"/>
    <w:rsid w:val="00F27DF2"/>
    <w:rsid w:val="00F35637"/>
    <w:rsid w:val="00F409E0"/>
    <w:rsid w:val="00F43EC4"/>
    <w:rsid w:val="00F475E2"/>
    <w:rsid w:val="00F53EAC"/>
    <w:rsid w:val="00F57615"/>
    <w:rsid w:val="00F633B8"/>
    <w:rsid w:val="00F63AC2"/>
    <w:rsid w:val="00F6691B"/>
    <w:rsid w:val="00F729EC"/>
    <w:rsid w:val="00F80F29"/>
    <w:rsid w:val="00F90D37"/>
    <w:rsid w:val="00F951E1"/>
    <w:rsid w:val="00F96F0F"/>
    <w:rsid w:val="00FA0003"/>
    <w:rsid w:val="00FA0687"/>
    <w:rsid w:val="00FA2A1F"/>
    <w:rsid w:val="00FA61DE"/>
    <w:rsid w:val="00FB14BD"/>
    <w:rsid w:val="00FB585F"/>
    <w:rsid w:val="00FB5B8D"/>
    <w:rsid w:val="00FB68F3"/>
    <w:rsid w:val="00FD146B"/>
    <w:rsid w:val="00FD6233"/>
    <w:rsid w:val="00FE0645"/>
    <w:rsid w:val="00FE2A53"/>
    <w:rsid w:val="00FE56DF"/>
    <w:rsid w:val="00FE7C70"/>
    <w:rsid w:val="00FF615D"/>
    <w:rsid w:val="00FF7415"/>
    <w:rsid w:val="00FF7D7E"/>
    <w:rsid w:val="17376078"/>
    <w:rsid w:val="2219648B"/>
    <w:rsid w:val="787E8A01"/>
    <w:rsid w:val="F6B68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qFormat="1" w:unhideWhenUsed="0" w:uiPriority="0" w:name="toc 3"/>
    <w:lsdException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qFormat="1" w:unhideWhenUsed="0" w:uiPriority="0" w:semiHidden="0" w:name="Normal Indent"/>
    <w:lsdException w:unhideWhenUsed="0" w:uiPriority="0" w:name="footnote text"/>
    <w:lsdException w:unhideWhenUsed="0" w:uiPriority="0" w:semiHidden="0" w:name="annotation text"/>
    <w:lsdException w:unhideWhenUsed="0" w:uiPriority="99"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name="footnote reference"/>
    <w:lsdException w:unhideWhenUsed="0" w:uiPriority="0" w:semiHidden="0" w:name="annotation reference"/>
    <w:lsdException w:uiPriority="99" w:name="line number"/>
    <w:lsdException w:unhideWhenUsed="0" w:uiPriority="0" w:semiHidden="0" w:name="page number"/>
    <w:lsdException w:qFormat="1" w:unhideWhenUsed="0" w:uiPriority="0" w:semiHidden="0" w:name="endnote reference"/>
    <w:lsdException w:unhideWhenUsed="0" w:uiPriority="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7">
    <w:name w:val="BankNormal"/>
    <w:basedOn w:val="1"/>
    <w:uiPriority w:val="0"/>
    <w:pPr>
      <w:widowControl/>
      <w:spacing w:after="240"/>
      <w:jc w:val="left"/>
    </w:pPr>
    <w:rPr>
      <w:kern w:val="0"/>
      <w:sz w:val="24"/>
      <w:szCs w:val="20"/>
      <w:lang w:eastAsia="en-US"/>
    </w:rPr>
  </w:style>
  <w:style w:type="paragraph" w:styleId="12">
    <w:name w:val="toc 7"/>
    <w:basedOn w:val="1"/>
    <w:next w:val="1"/>
    <w:semiHidden/>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uiPriority w:val="0"/>
    <w:pPr>
      <w:shd w:val="clear" w:color="auto" w:fill="000080"/>
    </w:pPr>
  </w:style>
  <w:style w:type="paragraph" w:styleId="16">
    <w:name w:val="annotation text"/>
    <w:basedOn w:val="1"/>
    <w:link w:val="71"/>
    <w:uiPriority w:val="0"/>
    <w:pPr>
      <w:jc w:val="left"/>
    </w:pPr>
  </w:style>
  <w:style w:type="paragraph" w:styleId="17">
    <w:name w:val="Salutation"/>
    <w:basedOn w:val="1"/>
    <w:next w:val="1"/>
    <w:link w:val="87"/>
    <w:uiPriority w:val="0"/>
    <w:pPr>
      <w:widowControl/>
      <w:jc w:val="left"/>
    </w:pPr>
    <w:rPr>
      <w:kern w:val="0"/>
      <w:sz w:val="24"/>
      <w:lang w:eastAsia="en-US"/>
    </w:rPr>
  </w:style>
  <w:style w:type="paragraph" w:styleId="18">
    <w:name w:val="Body Text 3"/>
    <w:basedOn w:val="1"/>
    <w:link w:val="89"/>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uiPriority w:val="0"/>
    <w:pPr>
      <w:spacing w:after="120" w:line="480" w:lineRule="auto"/>
      <w:ind w:left="420" w:leftChars="200"/>
    </w:pPr>
  </w:style>
  <w:style w:type="paragraph" w:styleId="29">
    <w:name w:val="endnote text"/>
    <w:basedOn w:val="1"/>
    <w:link w:val="78"/>
    <w:semiHidden/>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uiPriority w:val="99"/>
    <w:pPr>
      <w:tabs>
        <w:tab w:val="center" w:pos="4153"/>
        <w:tab w:val="right" w:pos="8306"/>
      </w:tabs>
      <w:snapToGrid w:val="0"/>
      <w:jc w:val="left"/>
    </w:pPr>
    <w:rPr>
      <w:sz w:val="18"/>
      <w:szCs w:val="18"/>
    </w:rPr>
  </w:style>
  <w:style w:type="paragraph" w:styleId="32">
    <w:name w:val="header"/>
    <w:basedOn w:val="1"/>
    <w:link w:val="140"/>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uiPriority w:val="0"/>
    <w:pPr>
      <w:tabs>
        <w:tab w:val="right" w:leader="dot" w:pos="9063"/>
      </w:tabs>
    </w:pPr>
  </w:style>
  <w:style w:type="paragraph" w:styleId="34">
    <w:name w:val="toc 4"/>
    <w:basedOn w:val="1"/>
    <w:next w:val="1"/>
    <w:semiHidden/>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uiPriority w:val="0"/>
    <w:pPr>
      <w:widowControl/>
      <w:ind w:left="283" w:hanging="283"/>
      <w:jc w:val="left"/>
    </w:pPr>
    <w:rPr>
      <w:kern w:val="0"/>
      <w:sz w:val="24"/>
      <w:lang w:eastAsia="en-US"/>
    </w:rPr>
  </w:style>
  <w:style w:type="paragraph" w:styleId="37">
    <w:name w:val="footnote text"/>
    <w:basedOn w:val="1"/>
    <w:link w:val="67"/>
    <w:semiHidden/>
    <w:uiPriority w:val="0"/>
    <w:pPr>
      <w:snapToGrid w:val="0"/>
      <w:jc w:val="left"/>
    </w:pPr>
    <w:rPr>
      <w:sz w:val="18"/>
      <w:szCs w:val="18"/>
    </w:rPr>
  </w:style>
  <w:style w:type="paragraph" w:styleId="38">
    <w:name w:val="toc 6"/>
    <w:basedOn w:val="1"/>
    <w:next w:val="1"/>
    <w:semiHidden/>
    <w:uiPriority w:val="0"/>
    <w:pPr>
      <w:widowControl/>
      <w:ind w:left="1200"/>
      <w:jc w:val="left"/>
    </w:pPr>
    <w:rPr>
      <w:kern w:val="0"/>
      <w:sz w:val="24"/>
      <w:lang w:eastAsia="en-US"/>
    </w:rPr>
  </w:style>
  <w:style w:type="paragraph" w:styleId="39">
    <w:name w:val="Body Text Indent 3"/>
    <w:basedOn w:val="1"/>
    <w:link w:val="82"/>
    <w:uiPriority w:val="0"/>
    <w:pPr>
      <w:spacing w:after="120"/>
      <w:ind w:left="420" w:leftChars="200"/>
    </w:pPr>
    <w:rPr>
      <w:sz w:val="16"/>
      <w:szCs w:val="16"/>
    </w:rPr>
  </w:style>
  <w:style w:type="paragraph" w:styleId="40">
    <w:name w:val="toc 2"/>
    <w:basedOn w:val="1"/>
    <w:next w:val="1"/>
    <w:semiHidden/>
    <w:uiPriority w:val="0"/>
    <w:pPr>
      <w:ind w:left="420" w:leftChars="200"/>
    </w:pPr>
  </w:style>
  <w:style w:type="paragraph" w:styleId="41">
    <w:name w:val="toc 9"/>
    <w:basedOn w:val="1"/>
    <w:next w:val="1"/>
    <w:semiHidden/>
    <w:uiPriority w:val="0"/>
    <w:pPr>
      <w:widowControl/>
      <w:ind w:left="1920"/>
      <w:jc w:val="left"/>
    </w:pPr>
    <w:rPr>
      <w:kern w:val="0"/>
      <w:sz w:val="24"/>
      <w:lang w:eastAsia="en-US"/>
    </w:rPr>
  </w:style>
  <w:style w:type="paragraph" w:styleId="42">
    <w:name w:val="Body Text 2"/>
    <w:basedOn w:val="1"/>
    <w:link w:val="88"/>
    <w:uiPriority w:val="0"/>
    <w:pPr>
      <w:widowControl/>
      <w:tabs>
        <w:tab w:val="left" w:pos="360"/>
        <w:tab w:val="right" w:leader="dot" w:pos="8640"/>
      </w:tabs>
      <w:jc w:val="left"/>
    </w:pPr>
    <w:rPr>
      <w:kern w:val="0"/>
      <w:sz w:val="20"/>
      <w:lang w:eastAsia="en-US"/>
    </w:rPr>
  </w:style>
  <w:style w:type="paragraph" w:styleId="43">
    <w:name w:val="Normal (Web)"/>
    <w:basedOn w:val="1"/>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0"/>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uiPriority w:val="0"/>
  </w:style>
  <w:style w:type="character" w:styleId="52">
    <w:name w:val="FollowedHyperlink"/>
    <w:uiPriority w:val="0"/>
    <w:rPr>
      <w:color w:val="800080"/>
      <w:u w:val="single"/>
    </w:rPr>
  </w:style>
  <w:style w:type="character" w:styleId="53">
    <w:name w:val="Hyperlink"/>
    <w:qFormat/>
    <w:uiPriority w:val="0"/>
    <w:rPr>
      <w:color w:val="0000FF"/>
      <w:u w:val="single"/>
    </w:rPr>
  </w:style>
  <w:style w:type="character" w:styleId="54">
    <w:name w:val="annotation reference"/>
    <w:uiPriority w:val="0"/>
    <w:rPr>
      <w:sz w:val="21"/>
      <w:szCs w:val="21"/>
    </w:rPr>
  </w:style>
  <w:style w:type="character" w:styleId="55">
    <w:name w:val="footnote reference"/>
    <w:semiHidden/>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uiPriority w:val="0"/>
    <w:rPr>
      <w:rFonts w:ascii="Arial" w:hAnsi="Arial" w:eastAsia="黑体" w:cs="Times New Roman"/>
      <w:b/>
      <w:bCs/>
      <w:sz w:val="32"/>
      <w:szCs w:val="32"/>
    </w:rPr>
  </w:style>
  <w:style w:type="character" w:customStyle="1" w:styleId="58">
    <w:name w:val="标题 3 字符"/>
    <w:basedOn w:val="48"/>
    <w:link w:val="4"/>
    <w:uiPriority w:val="0"/>
    <w:rPr>
      <w:rFonts w:ascii="Times New Roman" w:hAnsi="Times New Roman" w:eastAsia="宋体" w:cs="Times New Roman"/>
      <w:b/>
      <w:bCs/>
      <w:sz w:val="32"/>
      <w:szCs w:val="32"/>
    </w:rPr>
  </w:style>
  <w:style w:type="character" w:customStyle="1" w:styleId="59">
    <w:name w:val="标题 4 字符"/>
    <w:basedOn w:val="48"/>
    <w:link w:val="5"/>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uiPriority w:val="0"/>
    <w:rPr>
      <w:rFonts w:ascii="Arial" w:hAnsi="Arial" w:eastAsia="黑体" w:cs="Times New Roman"/>
      <w:b/>
      <w:bCs/>
      <w:sz w:val="24"/>
      <w:szCs w:val="24"/>
    </w:rPr>
  </w:style>
  <w:style w:type="character" w:customStyle="1" w:styleId="62">
    <w:name w:val="标题 7 字符"/>
    <w:basedOn w:val="48"/>
    <w:link w:val="9"/>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uiPriority w:val="0"/>
    <w:rPr>
      <w:rFonts w:ascii="Arial" w:hAnsi="Arial" w:eastAsia="黑体" w:cs="Times New Roman"/>
      <w:szCs w:val="21"/>
    </w:rPr>
  </w:style>
  <w:style w:type="character" w:customStyle="1" w:styleId="65">
    <w:name w:val="文档结构图 字符"/>
    <w:basedOn w:val="48"/>
    <w:link w:val="15"/>
    <w:semiHidden/>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uiPriority w:val="0"/>
    <w:rPr>
      <w:rFonts w:ascii="Times New Roman" w:hAnsi="Times New Roman" w:eastAsia="宋体" w:cs="Times New Roman"/>
      <w:sz w:val="18"/>
      <w:szCs w:val="18"/>
    </w:rPr>
  </w:style>
  <w:style w:type="character" w:customStyle="1" w:styleId="67">
    <w:name w:val="脚注文本 字符"/>
    <w:basedOn w:val="48"/>
    <w:link w:val="37"/>
    <w:semiHidden/>
    <w:uiPriority w:val="0"/>
    <w:rPr>
      <w:rFonts w:ascii="Times New Roman" w:hAnsi="Times New Roman" w:eastAsia="宋体" w:cs="Times New Roman"/>
      <w:sz w:val="18"/>
      <w:szCs w:val="18"/>
    </w:rPr>
  </w:style>
  <w:style w:type="character" w:customStyle="1" w:styleId="68">
    <w:name w:val="页眉 字符"/>
    <w:basedOn w:val="48"/>
    <w:semiHidden/>
    <w:uiPriority w:val="99"/>
    <w:rPr>
      <w:rFonts w:ascii="Times New Roman" w:hAnsi="Times New Roman" w:eastAsia="宋体" w:cs="Times New Roman"/>
      <w:sz w:val="18"/>
      <w:szCs w:val="18"/>
    </w:rPr>
  </w:style>
  <w:style w:type="character" w:customStyle="1" w:styleId="69">
    <w:name w:val="页脚 字符"/>
    <w:basedOn w:val="48"/>
    <w:semiHidden/>
    <w:uiPriority w:val="99"/>
    <w:rPr>
      <w:rFonts w:ascii="Times New Roman" w:hAnsi="Times New Roman" w:eastAsia="宋体" w:cs="Times New Roman"/>
      <w:sz w:val="18"/>
      <w:szCs w:val="18"/>
    </w:rPr>
  </w:style>
  <w:style w:type="character" w:customStyle="1" w:styleId="70">
    <w:name w:val="批注文字 字符"/>
    <w:basedOn w:val="48"/>
    <w:uiPriority w:val="0"/>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0"/>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link w:val="142"/>
    <w:qFormat/>
    <w:uiPriority w:val="1"/>
    <w:pPr>
      <w:widowControl/>
      <w:ind w:left="720"/>
      <w:contextualSpacing/>
      <w:jc w:val="left"/>
    </w:pPr>
    <w:rPr>
      <w:rFonts w:asciiTheme="minorHAnsi" w:hAnsiTheme="minorHAnsi" w:eastAsiaTheme="minorEastAsia" w:cstheme="minorBidi"/>
      <w:kern w:val="0"/>
      <w:sz w:val="24"/>
    </w:rPr>
  </w:style>
  <w:style w:type="character" w:customStyle="1" w:styleId="142">
    <w:name w:val="列出段落 字符"/>
    <w:link w:val="141"/>
    <w:qFormat/>
    <w:uiPriority w:val="1"/>
    <w:rPr>
      <w:kern w:val="0"/>
      <w:sz w:val="24"/>
      <w:szCs w:val="24"/>
    </w:rPr>
  </w:style>
  <w:style w:type="character" w:customStyle="1" w:styleId="143">
    <w:name w:val="NormalCharacter"/>
    <w:semiHidden/>
    <w:qFormat/>
    <w:uiPriority w:val="0"/>
  </w:style>
  <w:style w:type="paragraph" w:customStyle="1" w:styleId="14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C2047-F1C3-4D8D-BE5F-DB24F87D936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36</Pages>
  <Words>10121</Words>
  <Characters>11131</Characters>
  <Lines>135</Lines>
  <Paragraphs>38</Paragraphs>
  <TotalTime>1</TotalTime>
  <ScaleCrop>false</ScaleCrop>
  <LinksUpToDate>false</LinksUpToDate>
  <CharactersWithSpaces>12101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2025-09-22T08:24:00Z</dcterms:created>
  <dc:creator>Windows User</dc:creator>
  <cp:lastModifiedBy>Dean</cp:lastModifiedBy>
  <cp:lastPrinted>2025-08-19T02:27:00Z</cp:lastPrinted>
  <dcterms:modified xsi:type="dcterms:W3CDTF">2025-09-22T09:45:16Z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CB9A5FC514A74FE89648BE52F442B6A8_13</vt:lpwstr>
  </property>
  <property fmtid="{D5CDD505-2E9C-101B-9397-08002B2CF9AE}" pid="4" name="GrammarlyDocumentId">
    <vt:lpwstr>5e46f7fda8534c997b3df964647aefabb0c42d38bdaff5e950ab3b9e04f95ceb</vt:lpwstr>
  </property>
</Properties>
</file>