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9BCC">
      <w:pPr>
        <w:tabs>
          <w:tab w:val="left" w:pos="720"/>
          <w:tab w:val="right" w:leader="dot" w:pos="8640"/>
        </w:tabs>
        <w:spacing w:line="360" w:lineRule="auto"/>
        <w:jc w:val="center"/>
        <w:rPr>
          <w:rFonts w:hint="eastAsia" w:ascii="宋体" w:hAnsi="宋体"/>
          <w:sz w:val="24"/>
        </w:rPr>
      </w:pPr>
    </w:p>
    <w:p w14:paraId="4109D37F">
      <w:pPr>
        <w:tabs>
          <w:tab w:val="left" w:pos="720"/>
          <w:tab w:val="right" w:leader="dot" w:pos="8640"/>
        </w:tabs>
        <w:spacing w:line="360" w:lineRule="auto"/>
        <w:jc w:val="center"/>
        <w:rPr>
          <w:rFonts w:hint="eastAsia" w:ascii="宋体" w:hAnsi="宋体"/>
          <w:sz w:val="24"/>
        </w:rPr>
      </w:pPr>
    </w:p>
    <w:p w14:paraId="4BAA1A4F">
      <w:pPr>
        <w:tabs>
          <w:tab w:val="left" w:pos="720"/>
          <w:tab w:val="right" w:leader="dot" w:pos="8640"/>
        </w:tabs>
        <w:spacing w:line="360" w:lineRule="auto"/>
        <w:jc w:val="center"/>
        <w:rPr>
          <w:rFonts w:hint="eastAsia" w:ascii="宋体" w:hAnsi="宋体"/>
          <w:sz w:val="24"/>
        </w:rPr>
      </w:pPr>
      <w:r>
        <w:rPr>
          <w:rFonts w:hint="eastAsia" w:ascii="宋体" w:hAnsi="宋体"/>
          <w:sz w:val="24"/>
        </w:rPr>
        <w:t>全球环境基金（</w:t>
      </w:r>
      <w:r>
        <w:rPr>
          <w:rFonts w:ascii="宋体" w:hAnsi="宋体"/>
          <w:sz w:val="24"/>
        </w:rPr>
        <w:t>GEF</w:t>
      </w:r>
      <w:r>
        <w:rPr>
          <w:rFonts w:hint="eastAsia" w:ascii="宋体" w:hAnsi="宋体"/>
          <w:sz w:val="24"/>
        </w:rPr>
        <w:t>）</w:t>
      </w:r>
    </w:p>
    <w:p w14:paraId="57C01EB7">
      <w:pPr>
        <w:tabs>
          <w:tab w:val="left" w:pos="720"/>
          <w:tab w:val="right" w:leader="dot" w:pos="8640"/>
        </w:tabs>
        <w:spacing w:line="360" w:lineRule="auto"/>
        <w:jc w:val="center"/>
        <w:rPr>
          <w:rFonts w:hint="eastAsia" w:ascii="宋体" w:hAnsi="宋体"/>
          <w:sz w:val="24"/>
        </w:rPr>
      </w:pPr>
      <w:r>
        <w:rPr>
          <w:rFonts w:hint="eastAsia" w:ascii="宋体" w:hAnsi="宋体"/>
          <w:sz w:val="24"/>
        </w:rPr>
        <w:t>中国再生铝、铅、锌、锂行业绿色生产与可持续发展项目</w:t>
      </w:r>
    </w:p>
    <w:p w14:paraId="00674068">
      <w:pPr>
        <w:tabs>
          <w:tab w:val="left" w:pos="720"/>
          <w:tab w:val="right" w:leader="dot" w:pos="8640"/>
        </w:tabs>
        <w:spacing w:line="360" w:lineRule="auto"/>
        <w:jc w:val="center"/>
      </w:pPr>
    </w:p>
    <w:p w14:paraId="141E74CE">
      <w:pPr>
        <w:tabs>
          <w:tab w:val="left" w:pos="720"/>
          <w:tab w:val="right" w:leader="dot" w:pos="8640"/>
        </w:tabs>
        <w:spacing w:line="360" w:lineRule="auto"/>
        <w:jc w:val="center"/>
      </w:pPr>
    </w:p>
    <w:p w14:paraId="6F73BDF4">
      <w:pPr>
        <w:tabs>
          <w:tab w:val="left" w:pos="720"/>
          <w:tab w:val="right" w:leader="dot" w:pos="8640"/>
        </w:tabs>
        <w:spacing w:line="360" w:lineRule="auto"/>
        <w:jc w:val="center"/>
      </w:pPr>
    </w:p>
    <w:p w14:paraId="4D2D21D4">
      <w:pPr>
        <w:tabs>
          <w:tab w:val="left" w:pos="720"/>
          <w:tab w:val="right" w:leader="dot" w:pos="8640"/>
        </w:tabs>
        <w:spacing w:line="360" w:lineRule="auto"/>
        <w:jc w:val="center"/>
      </w:pPr>
    </w:p>
    <w:p w14:paraId="5777A837">
      <w:pPr>
        <w:spacing w:line="360" w:lineRule="auto"/>
        <w:jc w:val="center"/>
        <w:rPr>
          <w:b/>
          <w:sz w:val="28"/>
        </w:rPr>
      </w:pPr>
    </w:p>
    <w:p w14:paraId="247D3CE5">
      <w:pPr>
        <w:spacing w:line="360" w:lineRule="auto"/>
        <w:jc w:val="center"/>
        <w:rPr>
          <w:b/>
          <w:sz w:val="32"/>
          <w:szCs w:val="32"/>
        </w:rPr>
      </w:pPr>
      <w:r>
        <w:rPr>
          <w:rFonts w:hint="eastAsia" w:ascii="楷体_GB2312" w:hAnsi="华文楷体" w:eastAsia="楷体_GB2312"/>
          <w:b/>
          <w:sz w:val="32"/>
          <w:szCs w:val="32"/>
        </w:rPr>
        <w:t>咨询服务建议书征询文件</w:t>
      </w:r>
    </w:p>
    <w:p w14:paraId="7395DAC8">
      <w:pPr>
        <w:spacing w:line="360" w:lineRule="auto"/>
        <w:jc w:val="center"/>
        <w:rPr>
          <w:b/>
          <w:sz w:val="32"/>
          <w:szCs w:val="32"/>
        </w:rPr>
      </w:pPr>
    </w:p>
    <w:p w14:paraId="56F71055">
      <w:pPr>
        <w:spacing w:line="360" w:lineRule="auto"/>
        <w:jc w:val="center"/>
        <w:rPr>
          <w:b/>
          <w:sz w:val="32"/>
          <w:szCs w:val="32"/>
        </w:rPr>
      </w:pPr>
    </w:p>
    <w:p w14:paraId="5F3A7973">
      <w:pPr>
        <w:spacing w:line="360" w:lineRule="auto"/>
        <w:jc w:val="center"/>
        <w:rPr>
          <w:b/>
          <w:sz w:val="32"/>
          <w:szCs w:val="32"/>
        </w:rPr>
      </w:pPr>
    </w:p>
    <w:p w14:paraId="6152122F">
      <w:pPr>
        <w:spacing w:line="360" w:lineRule="auto"/>
        <w:jc w:val="center"/>
        <w:rPr>
          <w:b/>
          <w:sz w:val="32"/>
          <w:szCs w:val="32"/>
        </w:rPr>
      </w:pPr>
    </w:p>
    <w:p w14:paraId="24907403">
      <w:pPr>
        <w:spacing w:line="360" w:lineRule="auto"/>
        <w:jc w:val="center"/>
        <w:rPr>
          <w:rFonts w:hint="eastAsia" w:ascii="黑体" w:hAnsi="黑体" w:eastAsia="黑体"/>
          <w:b/>
          <w:sz w:val="32"/>
          <w:szCs w:val="32"/>
        </w:rPr>
      </w:pPr>
      <w:r>
        <w:rPr>
          <w:rFonts w:hint="eastAsia" w:ascii="黑体" w:hAnsi="黑体" w:eastAsia="黑体"/>
          <w:b/>
          <w:bCs/>
          <w:sz w:val="32"/>
          <w:szCs w:val="32"/>
        </w:rPr>
        <w:t>再生金属（铝、铅、锌、锂）冶炼行业低碳技术研究</w:t>
      </w:r>
    </w:p>
    <w:p w14:paraId="54BF4FE2">
      <w:pPr>
        <w:tabs>
          <w:tab w:val="left" w:pos="720"/>
          <w:tab w:val="right" w:leader="dot" w:pos="8640"/>
        </w:tabs>
        <w:spacing w:line="360" w:lineRule="auto"/>
        <w:jc w:val="center"/>
        <w:rPr>
          <w:b/>
          <w:sz w:val="32"/>
          <w:szCs w:val="32"/>
        </w:rPr>
      </w:pPr>
    </w:p>
    <w:p w14:paraId="4A68852A">
      <w:pPr>
        <w:tabs>
          <w:tab w:val="left" w:pos="720"/>
          <w:tab w:val="right" w:leader="dot" w:pos="8640"/>
        </w:tabs>
        <w:spacing w:line="360" w:lineRule="auto"/>
        <w:jc w:val="center"/>
        <w:rPr>
          <w:b/>
          <w:szCs w:val="21"/>
        </w:rPr>
      </w:pPr>
    </w:p>
    <w:p w14:paraId="26C983F6">
      <w:pPr>
        <w:tabs>
          <w:tab w:val="left" w:pos="720"/>
          <w:tab w:val="right" w:leader="dot" w:pos="8640"/>
        </w:tabs>
        <w:spacing w:line="360" w:lineRule="auto"/>
        <w:jc w:val="center"/>
        <w:rPr>
          <w:b/>
          <w:szCs w:val="21"/>
        </w:rPr>
      </w:pPr>
    </w:p>
    <w:p w14:paraId="1BD836D5">
      <w:pPr>
        <w:tabs>
          <w:tab w:val="left" w:pos="720"/>
          <w:tab w:val="right" w:leader="dot" w:pos="8640"/>
        </w:tabs>
        <w:spacing w:line="360" w:lineRule="auto"/>
        <w:jc w:val="center"/>
        <w:rPr>
          <w:b/>
          <w:szCs w:val="21"/>
        </w:rPr>
      </w:pPr>
    </w:p>
    <w:p w14:paraId="50BC4146">
      <w:pPr>
        <w:tabs>
          <w:tab w:val="left" w:pos="720"/>
          <w:tab w:val="right" w:leader="dot" w:pos="8640"/>
        </w:tabs>
        <w:spacing w:line="360" w:lineRule="auto"/>
        <w:jc w:val="center"/>
        <w:rPr>
          <w:b/>
          <w:szCs w:val="21"/>
        </w:rPr>
      </w:pPr>
    </w:p>
    <w:p w14:paraId="61210799">
      <w:pPr>
        <w:tabs>
          <w:tab w:val="left" w:pos="720"/>
          <w:tab w:val="right" w:leader="dot" w:pos="8640"/>
        </w:tabs>
        <w:spacing w:line="360" w:lineRule="auto"/>
        <w:jc w:val="center"/>
        <w:rPr>
          <w:b/>
          <w:szCs w:val="21"/>
        </w:rPr>
      </w:pPr>
    </w:p>
    <w:p w14:paraId="4B2D6B5F">
      <w:pPr>
        <w:tabs>
          <w:tab w:val="left" w:pos="720"/>
          <w:tab w:val="right" w:leader="dot" w:pos="8640"/>
        </w:tabs>
        <w:spacing w:line="360" w:lineRule="auto"/>
        <w:jc w:val="center"/>
        <w:rPr>
          <w:b/>
          <w:szCs w:val="21"/>
        </w:rPr>
      </w:pPr>
    </w:p>
    <w:p w14:paraId="287CFFD8">
      <w:pPr>
        <w:tabs>
          <w:tab w:val="left" w:pos="720"/>
          <w:tab w:val="right" w:leader="dot" w:pos="8640"/>
        </w:tabs>
        <w:spacing w:line="360" w:lineRule="auto"/>
        <w:jc w:val="center"/>
        <w:rPr>
          <w:b/>
          <w:szCs w:val="21"/>
        </w:rPr>
      </w:pPr>
    </w:p>
    <w:p w14:paraId="5E6FBD43">
      <w:pPr>
        <w:tabs>
          <w:tab w:val="left" w:pos="720"/>
          <w:tab w:val="right" w:leader="dot" w:pos="8640"/>
        </w:tabs>
        <w:spacing w:line="360" w:lineRule="auto"/>
        <w:jc w:val="center"/>
        <w:rPr>
          <w:b/>
          <w:szCs w:val="21"/>
        </w:rPr>
      </w:pPr>
    </w:p>
    <w:p w14:paraId="7FBC8B3A">
      <w:pPr>
        <w:tabs>
          <w:tab w:val="left" w:pos="720"/>
          <w:tab w:val="right" w:leader="dot" w:pos="8640"/>
        </w:tabs>
        <w:spacing w:line="360" w:lineRule="auto"/>
        <w:jc w:val="center"/>
        <w:rPr>
          <w:b/>
          <w:szCs w:val="21"/>
        </w:rPr>
      </w:pPr>
    </w:p>
    <w:p w14:paraId="7BCD4E9E">
      <w:pPr>
        <w:tabs>
          <w:tab w:val="left" w:pos="720"/>
          <w:tab w:val="right" w:leader="dot" w:pos="8640"/>
        </w:tabs>
        <w:spacing w:line="360" w:lineRule="auto"/>
        <w:jc w:val="center"/>
        <w:rPr>
          <w:b/>
          <w:szCs w:val="21"/>
        </w:rPr>
      </w:pPr>
    </w:p>
    <w:p w14:paraId="7F3632BE">
      <w:pPr>
        <w:tabs>
          <w:tab w:val="left" w:pos="720"/>
          <w:tab w:val="right" w:leader="dot" w:pos="8640"/>
        </w:tabs>
        <w:spacing w:line="360" w:lineRule="auto"/>
        <w:jc w:val="center"/>
        <w:rPr>
          <w:b/>
          <w:szCs w:val="21"/>
        </w:rPr>
      </w:pPr>
    </w:p>
    <w:p w14:paraId="5D459AD5">
      <w:pPr>
        <w:tabs>
          <w:tab w:val="left" w:pos="720"/>
          <w:tab w:val="right" w:leader="dot" w:pos="8640"/>
        </w:tabs>
        <w:spacing w:line="360" w:lineRule="auto"/>
        <w:jc w:val="center"/>
        <w:rPr>
          <w:rFonts w:ascii="仿宋_GB2312" w:eastAsia="仿宋_GB2312"/>
          <w:b/>
          <w:sz w:val="30"/>
          <w:szCs w:val="30"/>
        </w:rPr>
      </w:pPr>
      <w:r>
        <w:rPr>
          <w:rFonts w:hint="eastAsia" w:ascii="仿宋_GB2312" w:eastAsia="仿宋_GB2312"/>
          <w:b/>
          <w:sz w:val="30"/>
          <w:szCs w:val="30"/>
        </w:rPr>
        <w:t>生态环境部对外合作与交流中心</w:t>
      </w:r>
    </w:p>
    <w:p w14:paraId="5251C84D">
      <w:pPr>
        <w:tabs>
          <w:tab w:val="left" w:pos="720"/>
          <w:tab w:val="right" w:leader="dot" w:pos="8640"/>
        </w:tabs>
        <w:spacing w:line="360" w:lineRule="auto"/>
        <w:jc w:val="center"/>
        <w:rPr>
          <w:b/>
          <w:szCs w:val="21"/>
        </w:rPr>
      </w:pPr>
    </w:p>
    <w:p w14:paraId="4DC00EEA">
      <w:pPr>
        <w:pageBreakBefore/>
        <w:spacing w:line="360" w:lineRule="auto"/>
        <w:jc w:val="center"/>
        <w:rPr>
          <w:b/>
          <w:sz w:val="36"/>
          <w:szCs w:val="36"/>
        </w:rPr>
      </w:pPr>
      <w:r>
        <w:rPr>
          <w:rFonts w:hint="eastAsia"/>
          <w:b/>
          <w:sz w:val="36"/>
          <w:szCs w:val="36"/>
        </w:rPr>
        <w:t>第一章  邀 请 函</w:t>
      </w:r>
    </w:p>
    <w:p w14:paraId="5C08FDEC">
      <w:pPr>
        <w:tabs>
          <w:tab w:val="right" w:leader="dot" w:pos="8640"/>
        </w:tabs>
        <w:spacing w:line="360" w:lineRule="auto"/>
        <w:rPr>
          <w:rFonts w:hint="eastAsia" w:ascii="宋体" w:hAnsi="宋体"/>
          <w:szCs w:val="21"/>
        </w:rPr>
      </w:pPr>
    </w:p>
    <w:p w14:paraId="60023B8C">
      <w:pPr>
        <w:tabs>
          <w:tab w:val="right" w:leader="dot" w:pos="8640"/>
        </w:tabs>
        <w:spacing w:line="360" w:lineRule="auto"/>
        <w:rPr>
          <w:rFonts w:hint="eastAsia"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14:paraId="50B34A84">
      <w:pPr>
        <w:tabs>
          <w:tab w:val="right" w:leader="dot" w:pos="8640"/>
        </w:tabs>
        <w:spacing w:line="360" w:lineRule="auto"/>
        <w:rPr>
          <w:szCs w:val="21"/>
          <w:lang w:val="en-GB"/>
        </w:rPr>
      </w:pPr>
    </w:p>
    <w:p w14:paraId="093E8FEF">
      <w:pPr>
        <w:pStyle w:val="36"/>
        <w:numPr>
          <w:ilvl w:val="0"/>
          <w:numId w:val="1"/>
        </w:numPr>
        <w:tabs>
          <w:tab w:val="clear" w:pos="846"/>
        </w:tabs>
        <w:spacing w:line="360" w:lineRule="auto"/>
        <w:rPr>
          <w:rFonts w:hint="eastAsia"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中心”）从联合国开发计划署获得了针对</w:t>
      </w:r>
      <w:bookmarkStart w:id="0" w:name="_Hlk166101859"/>
      <w:r>
        <w:rPr>
          <w:rFonts w:hint="eastAsia" w:hAnsi="宋体"/>
          <w:sz w:val="21"/>
          <w:szCs w:val="21"/>
          <w:lang w:eastAsia="zh-CN"/>
        </w:rPr>
        <w:t>全球环境基金（GEF）中国再生铝、铅、锌、锂行业绿色生产与可持续发展项目</w:t>
      </w:r>
      <w:bookmarkEnd w:id="0"/>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14:paraId="40247F78">
      <w:pPr>
        <w:pStyle w:val="93"/>
        <w:tabs>
          <w:tab w:val="right" w:leader="dot" w:pos="8640"/>
          <w:tab w:val="clear" w:pos="-720"/>
        </w:tabs>
        <w:suppressAutoHyphens w:val="0"/>
        <w:spacing w:line="360" w:lineRule="auto"/>
        <w:rPr>
          <w:spacing w:val="0"/>
          <w:sz w:val="21"/>
          <w:szCs w:val="21"/>
          <w:lang w:eastAsia="zh-CN"/>
        </w:rPr>
      </w:pPr>
    </w:p>
    <w:p w14:paraId="533AE88C">
      <w:pPr>
        <w:pStyle w:val="36"/>
        <w:numPr>
          <w:ilvl w:val="0"/>
          <w:numId w:val="1"/>
        </w:numPr>
        <w:spacing w:line="360" w:lineRule="auto"/>
        <w:rPr>
          <w:rFonts w:hint="eastAsia" w:hAnsi="宋体"/>
          <w:sz w:val="21"/>
          <w:szCs w:val="21"/>
          <w:lang w:eastAsia="zh-CN"/>
        </w:rPr>
      </w:pPr>
      <w:r>
        <w:rPr>
          <w:rFonts w:hint="eastAsia" w:hAnsi="宋体"/>
          <w:sz w:val="21"/>
          <w:szCs w:val="21"/>
          <w:lang w:eastAsia="zh-CN"/>
        </w:rPr>
        <w:t>贵单位被邀请为全球环境基金（GEF）中国再生铝、铅、锌、锂行业绿色生产与可持续发展项目之再生金属（铝、铅、锌、锂）冶炼行业低碳技术研究项目咨询服务提交建议书。</w:t>
      </w:r>
      <w:r>
        <w:rPr>
          <w:rFonts w:hAnsi="宋体"/>
          <w:sz w:val="21"/>
          <w:szCs w:val="21"/>
          <w:lang w:eastAsia="zh-CN"/>
        </w:rPr>
        <w:t>咨询服务的细节详见任务大纲。</w:t>
      </w:r>
    </w:p>
    <w:p w14:paraId="15F8276B">
      <w:pPr>
        <w:pStyle w:val="36"/>
        <w:spacing w:line="360" w:lineRule="auto"/>
        <w:rPr>
          <w:sz w:val="21"/>
          <w:szCs w:val="21"/>
          <w:lang w:eastAsia="zh-CN"/>
        </w:rPr>
      </w:pPr>
    </w:p>
    <w:p w14:paraId="6C0CDE34">
      <w:pPr>
        <w:pStyle w:val="36"/>
        <w:numPr>
          <w:ilvl w:val="0"/>
          <w:numId w:val="1"/>
        </w:numPr>
        <w:spacing w:line="360" w:lineRule="auto"/>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14:paraId="7D9B7017">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14:paraId="4EEB5A7D">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14:paraId="35FB5B8E">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14:paraId="06F430E1">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14:paraId="6103D67E">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14:paraId="6B4886CC">
      <w:pPr>
        <w:pStyle w:val="19"/>
        <w:spacing w:line="360" w:lineRule="auto"/>
        <w:jc w:val="right"/>
        <w:rPr>
          <w:rFonts w:hint="eastAsia" w:ascii="宋体" w:hAnsi="宋体"/>
          <w:szCs w:val="21"/>
          <w:lang w:eastAsia="zh-CN"/>
        </w:rPr>
      </w:pPr>
    </w:p>
    <w:p w14:paraId="586836F2">
      <w:pPr>
        <w:pStyle w:val="19"/>
        <w:spacing w:line="360" w:lineRule="auto"/>
        <w:jc w:val="right"/>
        <w:rPr>
          <w:rFonts w:hint="eastAsia" w:ascii="宋体" w:hAnsi="宋体"/>
          <w:szCs w:val="21"/>
          <w:lang w:eastAsia="zh-CN"/>
        </w:rPr>
      </w:pPr>
    </w:p>
    <w:p w14:paraId="3110BF0D">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14:paraId="6A7E2718">
      <w:pPr>
        <w:pStyle w:val="19"/>
        <w:spacing w:line="360" w:lineRule="auto"/>
        <w:jc w:val="right"/>
        <w:rPr>
          <w:sz w:val="21"/>
          <w:szCs w:val="21"/>
          <w:lang w:eastAsia="zh-CN"/>
        </w:rPr>
      </w:pPr>
    </w:p>
    <w:p w14:paraId="04AEA79A">
      <w:pPr>
        <w:pStyle w:val="19"/>
        <w:spacing w:line="360" w:lineRule="auto"/>
        <w:jc w:val="right"/>
        <w:rPr>
          <w:sz w:val="21"/>
          <w:szCs w:val="21"/>
          <w:lang w:eastAsia="zh-CN"/>
        </w:rPr>
      </w:pPr>
    </w:p>
    <w:p w14:paraId="3B60774B">
      <w:pPr>
        <w:pStyle w:val="19"/>
        <w:spacing w:line="360" w:lineRule="auto"/>
        <w:jc w:val="right"/>
        <w:rPr>
          <w:sz w:val="21"/>
          <w:szCs w:val="21"/>
          <w:lang w:eastAsia="zh-CN"/>
        </w:rPr>
      </w:pPr>
      <w:r>
        <w:rPr>
          <w:rFonts w:hint="eastAsia"/>
          <w:sz w:val="21"/>
          <w:szCs w:val="21"/>
          <w:lang w:eastAsia="zh-CN"/>
        </w:rPr>
        <w:t>（盖单位公章）</w:t>
      </w:r>
    </w:p>
    <w:p w14:paraId="7ECD427F">
      <w:pPr>
        <w:spacing w:line="360" w:lineRule="auto"/>
        <w:jc w:val="right"/>
        <w:rPr>
          <w:szCs w:val="21"/>
        </w:rPr>
      </w:pPr>
    </w:p>
    <w:p w14:paraId="237D0291">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hint="eastAsia"/>
          <w:szCs w:val="21"/>
        </w:rPr>
        <w:t xml:space="preserve">  年   月   日</w:t>
      </w:r>
    </w:p>
    <w:p w14:paraId="0DD8350B">
      <w:pPr>
        <w:pageBreakBefore/>
        <w:spacing w:line="360" w:lineRule="auto"/>
        <w:jc w:val="center"/>
        <w:rPr>
          <w:b/>
          <w:szCs w:val="21"/>
        </w:rPr>
      </w:pPr>
      <w:r>
        <w:rPr>
          <w:rFonts w:hint="eastAsia"/>
          <w:b/>
          <w:sz w:val="36"/>
          <w:szCs w:val="36"/>
        </w:rPr>
        <w:t>第二章  投标人须知</w:t>
      </w:r>
    </w:p>
    <w:p w14:paraId="3A779B99">
      <w:pPr>
        <w:pStyle w:val="7"/>
        <w:spacing w:after="0" w:line="360" w:lineRule="auto"/>
        <w:rPr>
          <w:sz w:val="21"/>
          <w:szCs w:val="21"/>
          <w:lang w:eastAsia="zh-CN"/>
        </w:rPr>
      </w:pPr>
    </w:p>
    <w:p w14:paraId="199903B1">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14:paraId="1E2F5F3D">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14:paraId="1A657B02">
      <w:pPr>
        <w:pStyle w:val="28"/>
        <w:spacing w:before="120" w:beforeLines="50" w:line="360" w:lineRule="auto"/>
        <w:rPr>
          <w:rFonts w:hint="eastAsia"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14:paraId="422CB905">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14:paraId="48C2BE9F">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14:paraId="7217B060">
      <w:pPr>
        <w:pStyle w:val="28"/>
        <w:spacing w:before="120" w:beforeLines="50" w:line="360" w:lineRule="auto"/>
        <w:rPr>
          <w:rFonts w:hint="eastAsia"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14:paraId="11D6522E">
      <w:pPr>
        <w:pStyle w:val="28"/>
        <w:spacing w:before="120" w:beforeLines="50" w:line="360" w:lineRule="auto"/>
        <w:rPr>
          <w:rFonts w:hint="eastAsia"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14:paraId="661B7990">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14:paraId="50732273">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14:paraId="6BFD65CC">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14:paraId="73374302">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14:paraId="2A12A654">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14:paraId="2883AF12">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EE0151D">
      <w:pPr>
        <w:pStyle w:val="7"/>
        <w:spacing w:before="120" w:beforeLines="50" w:after="0" w:line="360" w:lineRule="auto"/>
        <w:ind w:left="945" w:leftChars="450"/>
        <w:jc w:val="both"/>
        <w:rPr>
          <w:rFonts w:hint="eastAsia"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14:paraId="5596CFA0">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14:paraId="6E2DB4B7">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pPr>
        <w:pStyle w:val="7"/>
        <w:spacing w:before="120" w:beforeLines="50" w:after="0" w:line="360" w:lineRule="auto"/>
        <w:ind w:left="945" w:leftChars="450"/>
        <w:jc w:val="both"/>
        <w:rPr>
          <w:rFonts w:hint="eastAsia"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14:paraId="00186FC7">
      <w:pPr>
        <w:pStyle w:val="7"/>
        <w:spacing w:before="120" w:beforeLines="50" w:after="0" w:line="360" w:lineRule="auto"/>
        <w:ind w:left="945" w:leftChars="450"/>
        <w:jc w:val="both"/>
        <w:rPr>
          <w:rFonts w:hint="eastAsia"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14:paraId="4484D34D">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14:paraId="36AAF8AE">
      <w:pPr>
        <w:tabs>
          <w:tab w:val="left" w:pos="720"/>
        </w:tabs>
        <w:spacing w:before="120" w:beforeLines="50" w:line="360" w:lineRule="auto"/>
        <w:ind w:left="840" w:leftChars="4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14:paraId="6DC6A91B">
      <w:pPr>
        <w:pStyle w:val="28"/>
        <w:tabs>
          <w:tab w:val="left" w:pos="5280"/>
        </w:tabs>
        <w:spacing w:before="120" w:beforeLines="50" w:line="360" w:lineRule="auto"/>
        <w:ind w:left="840" w:leftChars="400"/>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14:paraId="795268B1">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14:paraId="04B39572">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14:paraId="6BAC1671">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14:paraId="43E5E7A2">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14:paraId="65F411FC">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14:paraId="5F62CC1C">
      <w:pPr>
        <w:pStyle w:val="28"/>
        <w:widowControl/>
        <w:spacing w:before="120" w:beforeLines="50" w:after="0" w:line="360" w:lineRule="auto"/>
        <w:ind w:left="843" w:leftChars="0" w:hanging="843" w:hangingChars="400"/>
        <w:rPr>
          <w:rFonts w:hint="eastAsia"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14:paraId="6C3D26A9">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14:paraId="01010F18">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14:paraId="20ACBC33">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14:paraId="1DBCB803">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14:paraId="6BEC1501">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14:paraId="5AEEBB9D">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14:paraId="13A05C04">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14:paraId="09F6C11A">
      <w:pPr>
        <w:pStyle w:val="28"/>
        <w:widowControl/>
        <w:spacing w:before="120" w:beforeLines="50" w:after="0" w:line="360" w:lineRule="auto"/>
        <w:ind w:left="632" w:leftChars="0" w:hanging="632" w:hangingChars="300"/>
        <w:rPr>
          <w:rFonts w:hint="eastAsia" w:ascii="宋体" w:hAnsi="宋体"/>
          <w:b/>
          <w:i/>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14:paraId="5A5AA609">
      <w:pPr>
        <w:pStyle w:val="28"/>
        <w:widowControl/>
        <w:spacing w:before="120" w:beforeLines="50" w:after="0" w:line="360" w:lineRule="auto"/>
        <w:ind w:left="632" w:leftChars="0" w:hanging="632" w:hangingChars="300"/>
        <w:rPr>
          <w:szCs w:val="21"/>
        </w:rPr>
      </w:pPr>
      <w:r>
        <w:rPr>
          <w:b/>
          <w:bCs/>
          <w:szCs w:val="21"/>
          <w:lang w:val="en-GB"/>
        </w:rPr>
        <w:tab/>
      </w:r>
      <w:r>
        <w:rPr>
          <w:rFonts w:hint="eastAsia"/>
          <w:szCs w:val="21"/>
          <w:lang w:val="en-GB"/>
        </w:rPr>
        <w:t>无</w:t>
      </w:r>
    </w:p>
    <w:p w14:paraId="62A08BD2">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14:paraId="4420EE5A">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14:paraId="3E64BE39">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14:paraId="39E26E25">
      <w:pPr>
        <w:pStyle w:val="28"/>
        <w:spacing w:before="120" w:beforeLines="50" w:line="360" w:lineRule="auto"/>
        <w:rPr>
          <w:rFonts w:hint="eastAsia"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14:paraId="3EA84853">
      <w:pPr>
        <w:pStyle w:val="28"/>
        <w:spacing w:before="120" w:beforeLines="50" w:line="360" w:lineRule="auto"/>
        <w:rPr>
          <w:rFonts w:hint="eastAsia" w:ascii="宋体" w:hAnsi="宋体"/>
          <w:szCs w:val="21"/>
        </w:rPr>
      </w:pPr>
    </w:p>
    <w:p w14:paraId="58EB6B8C">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14:paraId="5A89BA11">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14:paraId="70B400B4">
      <w:pPr>
        <w:pStyle w:val="28"/>
        <w:spacing w:before="120" w:beforeLines="50" w:line="360" w:lineRule="auto"/>
        <w:rPr>
          <w:rFonts w:hint="eastAsia"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14:paraId="448BF420">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14:paraId="4821377B">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14:paraId="3D5A4AF1">
      <w:pPr>
        <w:pStyle w:val="28"/>
        <w:spacing w:before="120" w:beforeLines="50" w:line="360" w:lineRule="auto"/>
        <w:rPr>
          <w:szCs w:val="21"/>
          <w:lang w:val="en-GB"/>
        </w:rPr>
      </w:pPr>
    </w:p>
    <w:p w14:paraId="4BF9D08C">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14:paraId="49C27243">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14:paraId="43A6414B">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14:paraId="5C23A2A0">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14:paraId="5E22BFCC">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14:paraId="7624CF9F">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14:paraId="7D3DF0C8">
      <w:pPr>
        <w:pStyle w:val="28"/>
        <w:spacing w:before="120" w:beforeLines="50" w:line="360" w:lineRule="auto"/>
        <w:rPr>
          <w:rFonts w:hint="eastAsia" w:ascii="宋体" w:hAnsi="宋体"/>
          <w:szCs w:val="21"/>
        </w:rPr>
      </w:pPr>
      <w:r>
        <w:rPr>
          <w:rFonts w:hint="eastAsia" w:ascii="宋体" w:hAnsi="宋体"/>
          <w:szCs w:val="21"/>
        </w:rPr>
        <w:t>投标人在编制技术建议书时，应特别注意以下事项：</w:t>
      </w:r>
    </w:p>
    <w:p w14:paraId="4C4B29C2">
      <w:pPr>
        <w:pStyle w:val="20"/>
        <w:numPr>
          <w:ilvl w:val="0"/>
          <w:numId w:val="10"/>
        </w:numPr>
        <w:tabs>
          <w:tab w:val="left" w:pos="960"/>
          <w:tab w:val="clear" w:pos="1192"/>
        </w:tabs>
        <w:spacing w:before="120" w:beforeLines="50" w:line="360" w:lineRule="auto"/>
        <w:ind w:left="964" w:hanging="482"/>
        <w:rPr>
          <w:rFonts w:hint="eastAsia"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14:paraId="7A8DD01D">
      <w:pPr>
        <w:pStyle w:val="20"/>
        <w:numPr>
          <w:ilvl w:val="0"/>
          <w:numId w:val="10"/>
        </w:numPr>
        <w:tabs>
          <w:tab w:val="left" w:pos="960"/>
          <w:tab w:val="clear" w:pos="1192"/>
        </w:tabs>
        <w:spacing w:before="120" w:beforeLines="50" w:line="360" w:lineRule="auto"/>
        <w:ind w:left="964" w:hanging="482"/>
        <w:rPr>
          <w:rFonts w:hint="eastAsia"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14:paraId="2D75E42B">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14:paraId="1EBF1460">
      <w:pPr>
        <w:pStyle w:val="28"/>
        <w:spacing w:before="120" w:beforeLines="50" w:line="360" w:lineRule="auto"/>
        <w:rPr>
          <w:rFonts w:hint="eastAsia" w:ascii="宋体" w:hAnsi="宋体"/>
          <w:szCs w:val="21"/>
        </w:rPr>
      </w:pPr>
      <w:r>
        <w:rPr>
          <w:rFonts w:hint="eastAsia" w:ascii="宋体" w:hAnsi="宋体"/>
          <w:szCs w:val="21"/>
        </w:rPr>
        <w:t>技术建议书应提供以下几部分信息。每部分的具体要求参见本建议书征询文件第三章（技术建议书-编制指导）。</w:t>
      </w:r>
    </w:p>
    <w:p w14:paraId="237D56AE">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14:paraId="1A7326B5">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14:paraId="4EA0AAE5">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14:paraId="2C7C0F18">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14:paraId="2E5BE3E9">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16433378">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14:paraId="2B1A438F">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14:paraId="299E8AEF">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14:paraId="626CBE73">
      <w:pPr>
        <w:pStyle w:val="28"/>
        <w:spacing w:before="120" w:beforeLines="50" w:line="360" w:lineRule="auto"/>
        <w:rPr>
          <w:rFonts w:hint="eastAsia" w:ascii="宋体" w:hAnsi="宋体"/>
          <w:szCs w:val="21"/>
        </w:rPr>
      </w:pPr>
      <w:r>
        <w:rPr>
          <w:rFonts w:hint="eastAsia" w:ascii="宋体" w:hAnsi="宋体"/>
          <w:szCs w:val="21"/>
        </w:rPr>
        <w:t>投标人应采用资料表中规定的货币列明其服务的价格。</w:t>
      </w:r>
    </w:p>
    <w:p w14:paraId="00D31FD1">
      <w:pPr>
        <w:pStyle w:val="28"/>
        <w:spacing w:before="120" w:beforeLines="50" w:line="360" w:lineRule="auto"/>
        <w:rPr>
          <w:szCs w:val="21"/>
          <w:lang w:val="en-GB"/>
        </w:rPr>
      </w:pPr>
    </w:p>
    <w:p w14:paraId="3E7846D4">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14:paraId="27420BCF">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14:paraId="2BCBCC82">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14:paraId="44715591">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14:paraId="4AEC7A4F">
      <w:pPr>
        <w:pStyle w:val="28"/>
        <w:spacing w:before="120" w:beforeLines="50" w:line="360" w:lineRule="auto"/>
        <w:rPr>
          <w:rFonts w:hint="eastAsia"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14:paraId="6D1D1258">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14:paraId="0F55BE85">
      <w:pPr>
        <w:pStyle w:val="28"/>
        <w:spacing w:before="120" w:beforeLines="50" w:line="360" w:lineRule="auto"/>
        <w:rPr>
          <w:rFonts w:hint="eastAsia"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14:paraId="677AB43A">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14:paraId="696112F3">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14:paraId="4C20D41C">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14:paraId="22761C3A">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14:paraId="466BC268">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14:paraId="2F0DF4B6">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14:paraId="4571B74B">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14:paraId="36919588">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14:paraId="0A2261B8">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14:paraId="640B851E">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14:paraId="28FEAF5C">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14:paraId="4D9A1FA2">
      <w:pPr>
        <w:pStyle w:val="28"/>
        <w:spacing w:before="120" w:beforeLines="50" w:line="360" w:lineRule="auto"/>
        <w:rPr>
          <w:b/>
          <w:szCs w:val="21"/>
          <w:lang w:val="en-GB"/>
        </w:rPr>
      </w:pPr>
    </w:p>
    <w:p w14:paraId="2CBC6112">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14:paraId="51E4B380">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14:paraId="4DC705AC">
      <w:pPr>
        <w:pStyle w:val="28"/>
        <w:spacing w:before="120" w:beforeLines="50" w:line="360" w:lineRule="auto"/>
        <w:rPr>
          <w:rFonts w:hint="eastAsia"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14:paraId="67317EF5">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14:paraId="70E07749">
      <w:pPr>
        <w:pStyle w:val="28"/>
        <w:spacing w:before="120" w:beforeLines="50" w:line="360" w:lineRule="auto"/>
        <w:rPr>
          <w:rFonts w:hint="eastAsia"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14:paraId="1E574F34">
      <w:pPr>
        <w:pStyle w:val="28"/>
        <w:spacing w:before="120" w:beforeLines="50" w:line="360" w:lineRule="auto"/>
        <w:rPr>
          <w:rFonts w:hint="eastAsia"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14:paraId="35C1AD94">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14:paraId="6E892DCA">
      <w:pPr>
        <w:pStyle w:val="28"/>
        <w:spacing w:before="120" w:beforeLines="50" w:line="360" w:lineRule="auto"/>
        <w:rPr>
          <w:rFonts w:hint="eastAsia"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14:paraId="1FAE8B1B">
      <w:pPr>
        <w:pStyle w:val="28"/>
        <w:spacing w:before="120" w:beforeLines="50" w:line="360" w:lineRule="auto"/>
        <w:rPr>
          <w:rFonts w:hint="eastAsia"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14:paraId="061B53DE">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14:paraId="616D22F2">
      <w:pPr>
        <w:pStyle w:val="28"/>
        <w:spacing w:before="120" w:beforeLines="50" w:line="360" w:lineRule="auto"/>
        <w:rPr>
          <w:rFonts w:hint="eastAsia"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14:paraId="32E279B4">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14:paraId="665C99DB">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14:paraId="3563B56C">
            <w:pPr>
              <w:spacing w:line="360" w:lineRule="auto"/>
              <w:ind w:right="-382" w:rightChars="-182"/>
              <w:rPr>
                <w:rFonts w:hint="eastAsia"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pPr>
              <w:spacing w:line="360" w:lineRule="auto"/>
              <w:rPr>
                <w:rFonts w:hint="eastAsia"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14:paraId="57FB7FA4">
            <w:pPr>
              <w:spacing w:line="360" w:lineRule="auto"/>
              <w:ind w:left="-420" w:leftChars="-200" w:right="-477" w:rightChars="-227"/>
              <w:jc w:val="center"/>
              <w:rPr>
                <w:rFonts w:hint="eastAsia" w:ascii="宋体" w:hAnsi="宋体" w:cs="宋体"/>
                <w:szCs w:val="21"/>
              </w:rPr>
            </w:pPr>
            <w:r>
              <w:rPr>
                <w:rFonts w:hint="eastAsia"/>
                <w:b/>
                <w:bCs/>
                <w:szCs w:val="21"/>
              </w:rPr>
              <w:t>最低报价</w:t>
            </w:r>
            <w:r>
              <w:rPr>
                <w:b/>
                <w:bCs/>
                <w:szCs w:val="21"/>
              </w:rPr>
              <w:t xml:space="preserve"> × 1000</w:t>
            </w:r>
          </w:p>
        </w:tc>
      </w:tr>
      <w:tr w14:paraId="7E0B438B">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14:paraId="09875A40">
            <w:pPr>
              <w:spacing w:line="360" w:lineRule="auto"/>
              <w:rPr>
                <w:rFonts w:hint="eastAsia" w:ascii="宋体" w:hAnsi="宋体" w:cs="宋体"/>
                <w:szCs w:val="21"/>
              </w:rPr>
            </w:pPr>
          </w:p>
        </w:tc>
        <w:tc>
          <w:tcPr>
            <w:tcW w:w="240" w:type="dxa"/>
            <w:vMerge w:val="continue"/>
            <w:tcBorders>
              <w:top w:val="nil"/>
              <w:left w:val="nil"/>
              <w:bottom w:val="nil"/>
              <w:right w:val="nil"/>
            </w:tcBorders>
            <w:shd w:val="clear" w:color="auto" w:fill="auto"/>
            <w:vAlign w:val="center"/>
          </w:tcPr>
          <w:p w14:paraId="289E0E1C">
            <w:pPr>
              <w:spacing w:line="360" w:lineRule="auto"/>
              <w:rPr>
                <w:rFonts w:hint="eastAsia" w:ascii="宋体" w:hAnsi="宋体" w:cs="宋体"/>
                <w:szCs w:val="21"/>
              </w:rPr>
            </w:pPr>
          </w:p>
        </w:tc>
        <w:tc>
          <w:tcPr>
            <w:tcW w:w="2400" w:type="dxa"/>
            <w:tcBorders>
              <w:top w:val="nil"/>
              <w:left w:val="nil"/>
              <w:bottom w:val="nil"/>
              <w:right w:val="nil"/>
            </w:tcBorders>
            <w:shd w:val="clear" w:color="auto" w:fill="auto"/>
            <w:vAlign w:val="center"/>
          </w:tcPr>
          <w:p w14:paraId="52901F3D">
            <w:pPr>
              <w:spacing w:line="360" w:lineRule="auto"/>
              <w:jc w:val="center"/>
              <w:rPr>
                <w:rFonts w:hint="eastAsia" w:ascii="宋体" w:hAnsi="宋体" w:cs="宋体"/>
                <w:szCs w:val="21"/>
              </w:rPr>
            </w:pPr>
            <w:r>
              <w:rPr>
                <w:rFonts w:hint="eastAsia"/>
                <w:b/>
                <w:bCs/>
                <w:szCs w:val="21"/>
              </w:rPr>
              <w:t>被评审的报价</w:t>
            </w:r>
          </w:p>
        </w:tc>
      </w:tr>
    </w:tbl>
    <w:p w14:paraId="112B2A47">
      <w:pPr>
        <w:pStyle w:val="28"/>
        <w:spacing w:before="120" w:beforeLines="50" w:line="360" w:lineRule="auto"/>
        <w:rPr>
          <w:szCs w:val="21"/>
        </w:rPr>
      </w:pPr>
    </w:p>
    <w:p w14:paraId="4001A628">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14:paraId="1A50277F">
      <w:pPr>
        <w:pStyle w:val="28"/>
        <w:spacing w:before="120" w:beforeLines="50" w:line="360" w:lineRule="auto"/>
        <w:rPr>
          <w:rFonts w:hint="eastAsia" w:ascii="宋体" w:hAnsi="宋体"/>
          <w:szCs w:val="21"/>
        </w:rPr>
      </w:pPr>
      <w:r>
        <w:rPr>
          <w:rFonts w:hint="eastAsia" w:ascii="宋体" w:hAnsi="宋体"/>
          <w:szCs w:val="21"/>
        </w:rPr>
        <w:t>评标委员会应按以下原则修正计算错误：</w:t>
      </w:r>
    </w:p>
    <w:p w14:paraId="1007FA3F">
      <w:pPr>
        <w:pStyle w:val="20"/>
        <w:numPr>
          <w:ilvl w:val="0"/>
          <w:numId w:val="16"/>
        </w:numPr>
        <w:spacing w:before="120" w:beforeLines="50" w:line="360" w:lineRule="auto"/>
        <w:rPr>
          <w:rFonts w:hint="eastAsia"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14:paraId="1D1804D3">
      <w:pPr>
        <w:pStyle w:val="20"/>
        <w:numPr>
          <w:ilvl w:val="0"/>
          <w:numId w:val="16"/>
        </w:numPr>
        <w:spacing w:before="120" w:beforeLines="50" w:line="360" w:lineRule="auto"/>
        <w:rPr>
          <w:rFonts w:hint="eastAsia" w:ascii="宋体" w:hAnsi="宋体"/>
          <w:szCs w:val="21"/>
          <w:lang w:eastAsia="zh-CN"/>
        </w:rPr>
      </w:pPr>
      <w:r>
        <w:rPr>
          <w:rFonts w:hint="eastAsia" w:ascii="宋体" w:hAnsi="宋体"/>
          <w:szCs w:val="21"/>
          <w:lang w:eastAsia="zh-CN"/>
        </w:rPr>
        <w:t xml:space="preserve"> 如果总价与合价之和不一致，则以合价为准修改总价。</w:t>
      </w:r>
    </w:p>
    <w:p w14:paraId="3D7DE67F">
      <w:pPr>
        <w:pStyle w:val="20"/>
        <w:numPr>
          <w:ilvl w:val="0"/>
          <w:numId w:val="16"/>
        </w:numPr>
        <w:spacing w:before="120" w:beforeLines="50" w:line="360" w:lineRule="auto"/>
        <w:rPr>
          <w:rFonts w:hint="eastAsia"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14:paraId="220079CB">
      <w:pPr>
        <w:pStyle w:val="28"/>
        <w:spacing w:before="120" w:beforeLines="50" w:line="360" w:lineRule="auto"/>
        <w:rPr>
          <w:rFonts w:hint="eastAsia"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pPr>
        <w:pStyle w:val="28"/>
        <w:spacing w:before="120" w:beforeLines="50" w:line="360" w:lineRule="auto"/>
        <w:rPr>
          <w:rFonts w:hint="eastAsia"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14:paraId="366639D7">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14:paraId="0AC5C60D">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14:paraId="604B8523">
      <w:pPr>
        <w:pStyle w:val="28"/>
        <w:spacing w:before="240" w:beforeLines="100" w:line="360" w:lineRule="auto"/>
        <w:jc w:val="center"/>
        <w:rPr>
          <w:rFonts w:hint="eastAsia"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14:paraId="4C3F7431">
      <w:pPr>
        <w:pStyle w:val="28"/>
        <w:spacing w:before="240" w:beforeLines="100" w:line="360" w:lineRule="auto"/>
        <w:jc w:val="center"/>
        <w:rPr>
          <w:b/>
          <w:szCs w:val="21"/>
          <w:lang w:val="en-GB"/>
        </w:rPr>
      </w:pPr>
    </w:p>
    <w:p w14:paraId="39596BE5">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14:paraId="368CFFD7">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14:paraId="5A3FB82A">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14:paraId="59891406">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14:paraId="7AD2122D">
      <w:pPr>
        <w:pStyle w:val="28"/>
        <w:spacing w:before="120" w:beforeLines="50" w:line="360" w:lineRule="auto"/>
        <w:rPr>
          <w:rFonts w:hint="eastAsia"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14:paraId="68104D0B">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14:paraId="4AE44DE4">
      <w:pPr>
        <w:spacing w:before="120" w:beforeLines="50" w:line="360" w:lineRule="auto"/>
        <w:rPr>
          <w:sz w:val="28"/>
          <w:szCs w:val="28"/>
          <w:lang w:val="en-GB"/>
        </w:rPr>
      </w:pPr>
    </w:p>
    <w:p w14:paraId="338D0469">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14:paraId="43EF0F27">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14:paraId="4525314C">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14:paraId="3EE0FA30">
      <w:pPr>
        <w:spacing w:before="120" w:beforeLines="50" w:line="360" w:lineRule="auto"/>
        <w:rPr>
          <w:sz w:val="28"/>
          <w:szCs w:val="28"/>
          <w:lang w:val="en-GB"/>
        </w:rPr>
      </w:pPr>
    </w:p>
    <w:p w14:paraId="57EAEB83">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14:paraId="6A59E5E4">
      <w:pPr>
        <w:pStyle w:val="28"/>
        <w:spacing w:before="120" w:beforeLines="50" w:line="360" w:lineRule="auto"/>
        <w:rPr>
          <w:rFonts w:hint="eastAsia"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14:paraId="15D54BD9">
      <w:pPr>
        <w:pStyle w:val="28"/>
        <w:spacing w:before="120" w:beforeLines="50" w:line="360" w:lineRule="auto"/>
        <w:rPr>
          <w:rFonts w:hint="eastAsia"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14:paraId="32CB8C83">
      <w:pPr>
        <w:pageBreakBefore/>
        <w:spacing w:line="360" w:lineRule="auto"/>
        <w:jc w:val="center"/>
        <w:rPr>
          <w:b/>
          <w:sz w:val="36"/>
          <w:szCs w:val="36"/>
        </w:rPr>
      </w:pPr>
      <w:r>
        <w:rPr>
          <w:rFonts w:hint="eastAsia"/>
          <w:b/>
          <w:sz w:val="36"/>
          <w:szCs w:val="36"/>
        </w:rPr>
        <w:t>投标人须知</w:t>
      </w:r>
    </w:p>
    <w:p w14:paraId="45DA5EC6">
      <w:pPr>
        <w:spacing w:line="360" w:lineRule="auto"/>
        <w:jc w:val="center"/>
        <w:rPr>
          <w:b/>
          <w:sz w:val="30"/>
          <w:szCs w:val="30"/>
        </w:rPr>
      </w:pPr>
      <w:r>
        <w:rPr>
          <w:rFonts w:hint="eastAsia"/>
          <w:b/>
          <w:sz w:val="30"/>
          <w:szCs w:val="30"/>
        </w:rPr>
        <w:t>资料表</w:t>
      </w:r>
    </w:p>
    <w:p w14:paraId="65729BF5">
      <w:pPr>
        <w:spacing w:line="360" w:lineRule="auto"/>
        <w:jc w:val="center"/>
        <w:rPr>
          <w:bCs/>
          <w:lang w:val="en-GB"/>
        </w:rPr>
      </w:pPr>
    </w:p>
    <w:p w14:paraId="78D5F186">
      <w:pPr>
        <w:spacing w:line="360" w:lineRule="auto"/>
        <w:jc w:val="center"/>
        <w:rPr>
          <w:bCs/>
          <w:lang w:val="en-GB"/>
        </w:rPr>
      </w:pPr>
    </w:p>
    <w:tbl>
      <w:tblPr>
        <w:tblStyle w:val="46"/>
        <w:tblW w:w="9144"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0"/>
      </w:tblGrid>
      <w:tr w14:paraId="72A30A69">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14:paraId="429F949F">
            <w:pPr>
              <w:spacing w:line="360" w:lineRule="auto"/>
              <w:rPr>
                <w:lang w:val="en-GB"/>
              </w:rPr>
            </w:pPr>
            <w:r>
              <w:rPr>
                <w:rFonts w:hint="eastAsia"/>
                <w:b/>
                <w:lang w:val="en-GB"/>
              </w:rPr>
              <w:t>条款编号</w:t>
            </w:r>
          </w:p>
        </w:tc>
        <w:tc>
          <w:tcPr>
            <w:tcW w:w="7630" w:type="dxa"/>
            <w:tcBorders>
              <w:top w:val="single" w:color="auto" w:sz="6" w:space="0"/>
            </w:tcBorders>
            <w:tcMar>
              <w:top w:w="85" w:type="dxa"/>
              <w:bottom w:w="142" w:type="dxa"/>
            </w:tcMar>
          </w:tcPr>
          <w:p w14:paraId="7F1563CF">
            <w:pPr>
              <w:pStyle w:val="7"/>
              <w:tabs>
                <w:tab w:val="right" w:pos="7218"/>
              </w:tabs>
              <w:spacing w:after="0" w:line="360" w:lineRule="auto"/>
              <w:rPr>
                <w:szCs w:val="24"/>
                <w:lang w:val="en-GB" w:eastAsia="it-IT"/>
              </w:rPr>
            </w:pPr>
          </w:p>
        </w:tc>
      </w:tr>
      <w:tr w14:paraId="46248CB2">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73D3550E">
            <w:pPr>
              <w:spacing w:line="360" w:lineRule="auto"/>
              <w:rPr>
                <w:b/>
                <w:bCs/>
                <w:lang w:val="en-GB"/>
              </w:rPr>
            </w:pPr>
            <w:r>
              <w:rPr>
                <w:b/>
                <w:bCs/>
                <w:lang w:val="en-GB"/>
              </w:rPr>
              <w:t>1.1</w:t>
            </w:r>
          </w:p>
          <w:p w14:paraId="0D72DE1E">
            <w:pPr>
              <w:pStyle w:val="7"/>
              <w:spacing w:after="0" w:line="360" w:lineRule="auto"/>
              <w:rPr>
                <w:b/>
                <w:bCs/>
                <w:sz w:val="20"/>
                <w:szCs w:val="24"/>
                <w:lang w:val="en-GB" w:eastAsia="it-IT"/>
              </w:rPr>
            </w:pPr>
          </w:p>
        </w:tc>
        <w:tc>
          <w:tcPr>
            <w:tcW w:w="7630" w:type="dxa"/>
            <w:tcMar>
              <w:top w:w="85" w:type="dxa"/>
              <w:bottom w:w="142" w:type="dxa"/>
            </w:tcMar>
          </w:tcPr>
          <w:p w14:paraId="0ABFEB42">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Pr>
                <w:rFonts w:hint="eastAsia" w:ascii="黑体" w:hAnsi="黑体" w:eastAsia="黑体"/>
                <w:b/>
                <w:bCs/>
                <w:sz w:val="32"/>
                <w:szCs w:val="32"/>
              </w:rPr>
              <w:t xml:space="preserve"> </w:t>
            </w:r>
            <w:r>
              <w:rPr>
                <w:rFonts w:hint="eastAsia" w:hAnsi="宋体"/>
                <w:szCs w:val="21"/>
                <w:u w:val="single"/>
              </w:rPr>
              <w:t>再生金属（铝、铅、锌、锂）冶炼行业低碳技术研究</w:t>
            </w:r>
          </w:p>
        </w:tc>
      </w:tr>
      <w:tr w14:paraId="580E0C32">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033668A7">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p>
        </w:tc>
      </w:tr>
      <w:tr w14:paraId="4D369AE9">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2DF6B7C0">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 xml:space="preserve">中心将提供以下投入和设施 </w:t>
            </w:r>
            <w:r>
              <w:rPr>
                <w:szCs w:val="21"/>
                <w:u w:val="single"/>
                <w:lang w:val="en-GB"/>
              </w:rPr>
              <w:t xml:space="preserve">   </w:t>
            </w:r>
            <w:r>
              <w:rPr>
                <w:rFonts w:hint="eastAsia"/>
                <w:szCs w:val="21"/>
                <w:u w:val="single"/>
                <w:lang w:val="en-GB"/>
              </w:rPr>
              <w:t>无</w:t>
            </w:r>
            <w:r>
              <w:rPr>
                <w:szCs w:val="21"/>
                <w:u w:val="single"/>
                <w:lang w:val="en-GB"/>
              </w:rPr>
              <w:t xml:space="preserve">  </w:t>
            </w:r>
          </w:p>
        </w:tc>
      </w:tr>
      <w:tr w14:paraId="4297CD38">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14:paraId="42E1B104">
            <w:pPr>
              <w:spacing w:line="360" w:lineRule="auto"/>
              <w:rPr>
                <w:b/>
                <w:bCs/>
                <w:lang w:val="en-GB"/>
              </w:rPr>
            </w:pPr>
            <w:r>
              <w:rPr>
                <w:rFonts w:hint="eastAsia"/>
                <w:b/>
                <w:bCs/>
                <w:lang w:val="en-GB"/>
              </w:rPr>
              <w:t>1.7.2</w:t>
            </w:r>
          </w:p>
        </w:tc>
        <w:tc>
          <w:tcPr>
            <w:tcW w:w="7630" w:type="dxa"/>
            <w:tcMar>
              <w:top w:w="85" w:type="dxa"/>
              <w:bottom w:w="142" w:type="dxa"/>
            </w:tcMar>
          </w:tcPr>
          <w:p w14:paraId="1D362E38">
            <w:pPr>
              <w:tabs>
                <w:tab w:val="left" w:pos="0"/>
                <w:tab w:val="right" w:pos="7306"/>
              </w:tabs>
              <w:spacing w:line="360" w:lineRule="auto"/>
              <w:rPr>
                <w:szCs w:val="21"/>
              </w:rPr>
            </w:pPr>
            <w:r>
              <w:rPr>
                <w:rFonts w:hint="eastAsia"/>
                <w:szCs w:val="21"/>
                <w:lang w:val="en-GB"/>
              </w:rPr>
              <w:t xml:space="preserve">投标人应当满足的条件还包括： </w:t>
            </w:r>
            <w:r>
              <w:rPr>
                <w:szCs w:val="21"/>
                <w:u w:val="single"/>
                <w:lang w:val="en-GB"/>
              </w:rPr>
              <w:t xml:space="preserve">  </w:t>
            </w:r>
            <w:r>
              <w:rPr>
                <w:rFonts w:hint="eastAsia"/>
                <w:szCs w:val="21"/>
                <w:u w:val="single"/>
              </w:rPr>
              <w:t>无</w:t>
            </w:r>
            <w:r>
              <w:rPr>
                <w:szCs w:val="21"/>
                <w:u w:val="single"/>
              </w:rPr>
              <w:t xml:space="preserve">   </w:t>
            </w:r>
          </w:p>
        </w:tc>
      </w:tr>
      <w:tr w14:paraId="304C1A31">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14:paraId="54A8C3FF">
            <w:pPr>
              <w:spacing w:line="360" w:lineRule="auto"/>
              <w:rPr>
                <w:b/>
                <w:bCs/>
                <w:lang w:val="en-GB"/>
              </w:rPr>
            </w:pPr>
            <w:r>
              <w:rPr>
                <w:b/>
                <w:bCs/>
                <w:lang w:val="en-GB"/>
              </w:rPr>
              <w:t>1.</w:t>
            </w:r>
            <w:r>
              <w:rPr>
                <w:rFonts w:hint="eastAsia"/>
                <w:b/>
                <w:bCs/>
                <w:lang w:val="en-GB"/>
              </w:rPr>
              <w:t>9</w:t>
            </w:r>
          </w:p>
          <w:p w14:paraId="6973E1A1">
            <w:pPr>
              <w:spacing w:line="360" w:lineRule="auto"/>
              <w:rPr>
                <w:lang w:val="en-GB"/>
              </w:rPr>
            </w:pPr>
          </w:p>
        </w:tc>
        <w:tc>
          <w:tcPr>
            <w:tcW w:w="7630" w:type="dxa"/>
            <w:tcBorders>
              <w:bottom w:val="single" w:color="auto" w:sz="4" w:space="0"/>
            </w:tcBorders>
            <w:tcMar>
              <w:top w:w="85" w:type="dxa"/>
              <w:bottom w:w="142" w:type="dxa"/>
            </w:tcMar>
          </w:tcPr>
          <w:p w14:paraId="1DA3CF15">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建议书必须在提交建议书截止日期之后_</w:t>
            </w:r>
            <w:r>
              <w:rPr>
                <w:rFonts w:ascii="宋体" w:hAnsi="宋体"/>
                <w:sz w:val="21"/>
                <w:szCs w:val="21"/>
                <w:u w:val="single"/>
                <w:lang w:eastAsia="zh-CN"/>
              </w:rPr>
              <w:t>90</w:t>
            </w:r>
            <w:r>
              <w:rPr>
                <w:rFonts w:hint="eastAsia" w:ascii="宋体" w:hAnsi="宋体"/>
                <w:sz w:val="21"/>
                <w:szCs w:val="21"/>
                <w:u w:val="single"/>
                <w:lang w:eastAsia="zh-CN"/>
              </w:rPr>
              <w:t>天</w:t>
            </w:r>
            <w:r>
              <w:rPr>
                <w:rFonts w:hint="eastAsia" w:ascii="宋体" w:hAnsi="宋体"/>
                <w:sz w:val="21"/>
                <w:szCs w:val="21"/>
                <w:lang w:eastAsia="zh-CN"/>
              </w:rPr>
              <w:t>保持有效，即至_</w:t>
            </w:r>
            <w:r>
              <w:rPr>
                <w:rFonts w:ascii="宋体" w:hAnsi="宋体"/>
                <w:sz w:val="21"/>
                <w:szCs w:val="21"/>
                <w:u w:val="single"/>
                <w:lang w:eastAsia="zh-CN"/>
              </w:rPr>
              <w:t>2025年10月</w:t>
            </w:r>
            <w:r>
              <w:rPr>
                <w:rFonts w:hint="eastAsia" w:ascii="宋体" w:hAnsi="宋体"/>
                <w:sz w:val="21"/>
                <w:szCs w:val="21"/>
                <w:u w:val="single"/>
                <w:lang w:eastAsia="zh-CN"/>
              </w:rPr>
              <w:t>2</w:t>
            </w:r>
            <w:r>
              <w:rPr>
                <w:rFonts w:hint="eastAsia" w:ascii="宋体" w:hAnsi="宋体"/>
                <w:sz w:val="21"/>
                <w:szCs w:val="21"/>
                <w:u w:val="single"/>
                <w:lang w:val="en-US" w:eastAsia="zh-CN"/>
              </w:rPr>
              <w:t>9</w:t>
            </w:r>
            <w:r>
              <w:rPr>
                <w:rFonts w:ascii="宋体" w:hAnsi="宋体"/>
                <w:sz w:val="21"/>
                <w:szCs w:val="21"/>
                <w:u w:val="single"/>
                <w:lang w:eastAsia="zh-CN"/>
              </w:rPr>
              <w:t xml:space="preserve"> </w:t>
            </w:r>
            <w:r>
              <w:rPr>
                <w:rFonts w:hint="eastAsia" w:ascii="宋体" w:hAnsi="宋体"/>
                <w:sz w:val="21"/>
                <w:szCs w:val="21"/>
                <w:u w:val="single"/>
                <w:lang w:eastAsia="zh-CN"/>
              </w:rPr>
              <w:t>日</w:t>
            </w:r>
          </w:p>
        </w:tc>
      </w:tr>
      <w:tr w14:paraId="4FECFE03">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14:paraId="7295A12A">
            <w:pPr>
              <w:spacing w:line="360" w:lineRule="auto"/>
              <w:rPr>
                <w:b/>
                <w:bCs/>
                <w:lang w:val="en-GB"/>
              </w:rPr>
            </w:pPr>
            <w:r>
              <w:rPr>
                <w:b/>
                <w:bCs/>
                <w:lang w:val="en-GB"/>
              </w:rPr>
              <w:t>2.1</w:t>
            </w:r>
          </w:p>
        </w:tc>
        <w:tc>
          <w:tcPr>
            <w:tcW w:w="7630" w:type="dxa"/>
            <w:tcBorders>
              <w:top w:val="single" w:color="auto" w:sz="4" w:space="0"/>
            </w:tcBorders>
            <w:tcMar>
              <w:top w:w="85" w:type="dxa"/>
              <w:bottom w:w="142" w:type="dxa"/>
            </w:tcMar>
          </w:tcPr>
          <w:p w14:paraId="7154C084">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投标人对招标文件的澄清要求应在不迟于递交建议书截止日期前___</w:t>
            </w:r>
            <w:r>
              <w:rPr>
                <w:rFonts w:ascii="宋体" w:hAnsi="宋体"/>
                <w:sz w:val="21"/>
                <w:szCs w:val="21"/>
                <w:u w:val="single"/>
                <w:lang w:eastAsia="zh-CN"/>
              </w:rPr>
              <w:t>10</w:t>
            </w:r>
            <w:r>
              <w:rPr>
                <w:rFonts w:hint="eastAsia" w:ascii="宋体" w:hAnsi="宋体"/>
                <w:sz w:val="21"/>
                <w:szCs w:val="21"/>
                <w:lang w:eastAsia="zh-CN"/>
              </w:rPr>
              <w:t>__</w:t>
            </w:r>
            <w:r>
              <w:rPr>
                <w:rFonts w:hint="eastAsia" w:ascii="宋体" w:hAnsi="宋体"/>
                <w:sz w:val="21"/>
                <w:szCs w:val="21"/>
                <w:lang w:val="fr-FR" w:eastAsia="zh-CN"/>
              </w:rPr>
              <w:t>天提交。</w:t>
            </w:r>
          </w:p>
          <w:p w14:paraId="5B6A7652">
            <w:pPr>
              <w:spacing w:before="120" w:beforeLines="50" w:after="120" w:afterLines="50" w:line="360" w:lineRule="auto"/>
              <w:rPr>
                <w:rFonts w:hint="eastAsia" w:ascii="宋体" w:hAnsi="宋体"/>
                <w:szCs w:val="21"/>
              </w:rPr>
            </w:pPr>
            <w:r>
              <w:rPr>
                <w:rFonts w:hint="eastAsia" w:ascii="宋体" w:hAnsi="宋体"/>
                <w:szCs w:val="21"/>
              </w:rPr>
              <w:t>澄清要求递交地址：_</w:t>
            </w:r>
            <w:r>
              <w:rPr>
                <w:rFonts w:hint="eastAsia" w:ascii="宋体" w:hAnsi="宋体"/>
                <w:szCs w:val="21"/>
                <w:u w:val="single"/>
              </w:rPr>
              <w:t>北京市西城区后英胡同5号环境国际公约履约大楼8</w:t>
            </w:r>
            <w:r>
              <w:rPr>
                <w:rFonts w:ascii="宋体" w:hAnsi="宋体"/>
                <w:szCs w:val="21"/>
                <w:u w:val="single"/>
              </w:rPr>
              <w:t>10</w:t>
            </w:r>
            <w:r>
              <w:rPr>
                <w:rFonts w:hint="eastAsia" w:ascii="宋体" w:hAnsi="宋体"/>
                <w:szCs w:val="21"/>
                <w:u w:val="single"/>
              </w:rPr>
              <w:t>室</w:t>
            </w:r>
            <w:r>
              <w:rPr>
                <w:rFonts w:hint="eastAsia" w:ascii="宋体" w:hAnsi="宋体"/>
                <w:szCs w:val="21"/>
              </w:rPr>
              <w:t>__</w:t>
            </w:r>
          </w:p>
          <w:p w14:paraId="1E4A170F">
            <w:pPr>
              <w:spacing w:before="120" w:beforeLines="50" w:after="120" w:afterLines="50" w:line="360" w:lineRule="auto"/>
              <w:rPr>
                <w:rFonts w:hint="eastAsia" w:ascii="宋体" w:hAnsi="宋体"/>
                <w:szCs w:val="21"/>
              </w:rPr>
            </w:pPr>
            <w:r>
              <w:rPr>
                <w:rFonts w:hint="eastAsia" w:ascii="宋体" w:hAnsi="宋体"/>
                <w:szCs w:val="21"/>
              </w:rPr>
              <w:t>联系人：_</w:t>
            </w:r>
            <w:r>
              <w:rPr>
                <w:rFonts w:hint="eastAsia" w:ascii="宋体" w:hAnsi="宋体"/>
                <w:szCs w:val="21"/>
                <w:u w:val="single"/>
              </w:rPr>
              <w:t xml:space="preserve">_谢先生 </w:t>
            </w:r>
            <w:r>
              <w:rPr>
                <w:rFonts w:ascii="宋体" w:hAnsi="宋体"/>
                <w:szCs w:val="21"/>
                <w:u w:val="single"/>
              </w:rPr>
              <w:t xml:space="preserve">  010</w:t>
            </w:r>
            <w:r>
              <w:rPr>
                <w:rFonts w:hint="eastAsia" w:ascii="宋体" w:hAnsi="宋体"/>
                <w:szCs w:val="21"/>
                <w:u w:val="single"/>
              </w:rPr>
              <w:t>-</w:t>
            </w:r>
            <w:r>
              <w:rPr>
                <w:rFonts w:ascii="宋体" w:hAnsi="宋体"/>
                <w:szCs w:val="21"/>
                <w:u w:val="single"/>
              </w:rPr>
              <w:t>82268587</w:t>
            </w:r>
            <w:r>
              <w:rPr>
                <w:rFonts w:hint="eastAsia" w:ascii="宋体" w:hAnsi="宋体"/>
                <w:szCs w:val="21"/>
                <w:u w:val="single"/>
              </w:rPr>
              <w:t>_</w:t>
            </w:r>
            <w:r>
              <w:rPr>
                <w:rFonts w:hint="eastAsia" w:ascii="宋体" w:hAnsi="宋体"/>
                <w:szCs w:val="21"/>
              </w:rPr>
              <w:t>_____</w:t>
            </w:r>
          </w:p>
          <w:p w14:paraId="1B636A2D">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传真：____</w:t>
            </w:r>
            <w:r>
              <w:rPr>
                <w:rFonts w:ascii="宋体" w:hAnsi="宋体"/>
                <w:sz w:val="21"/>
                <w:szCs w:val="21"/>
                <w:u w:val="single"/>
                <w:lang w:eastAsia="zh-CN"/>
              </w:rPr>
              <w:t>010-82200527</w:t>
            </w:r>
            <w:r>
              <w:rPr>
                <w:rFonts w:hint="eastAsia" w:ascii="宋体" w:hAnsi="宋体"/>
                <w:sz w:val="21"/>
                <w:szCs w:val="21"/>
                <w:lang w:eastAsia="zh-CN"/>
              </w:rPr>
              <w:t>______电子邮件：_</w:t>
            </w:r>
            <w:r>
              <w:rPr>
                <w:rFonts w:hint="eastAsia" w:ascii="宋体" w:hAnsi="宋体"/>
                <w:sz w:val="21"/>
                <w:szCs w:val="21"/>
                <w:u w:val="single"/>
                <w:lang w:eastAsia="zh-CN"/>
              </w:rPr>
              <w:t>_</w:t>
            </w:r>
            <w:r>
              <w:rPr>
                <w:rFonts w:ascii="宋体" w:hAnsi="宋体"/>
                <w:sz w:val="21"/>
                <w:szCs w:val="21"/>
                <w:u w:val="single"/>
                <w:lang w:eastAsia="zh-CN"/>
              </w:rPr>
              <w:t>xie.jiahong</w:t>
            </w:r>
            <w:r>
              <w:rPr>
                <w:rFonts w:hint="eastAsia" w:ascii="宋体" w:hAnsi="宋体"/>
                <w:sz w:val="21"/>
                <w:szCs w:val="21"/>
                <w:u w:val="single"/>
                <w:lang w:eastAsia="zh-CN"/>
              </w:rPr>
              <w:t>@fecomee.org.cn_</w:t>
            </w:r>
          </w:p>
        </w:tc>
      </w:tr>
      <w:tr w14:paraId="1FBE724D">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51D9A5BC">
            <w:pPr>
              <w:spacing w:line="360" w:lineRule="auto"/>
              <w:rPr>
                <w:b/>
                <w:bCs/>
                <w:highlight w:val="yellow"/>
                <w:lang w:val="en-GB"/>
              </w:rPr>
            </w:pPr>
            <w:r>
              <w:rPr>
                <w:rFonts w:hint="eastAsia"/>
                <w:b/>
                <w:bCs/>
                <w:lang w:val="en-GB"/>
              </w:rPr>
              <w:t>2.2</w:t>
            </w:r>
          </w:p>
        </w:tc>
        <w:tc>
          <w:tcPr>
            <w:tcW w:w="7630" w:type="dxa"/>
            <w:tcBorders>
              <w:top w:val="single" w:color="auto" w:sz="4" w:space="0"/>
              <w:bottom w:val="single" w:color="auto" w:sz="4" w:space="0"/>
            </w:tcBorders>
            <w:tcMar>
              <w:top w:w="85" w:type="dxa"/>
              <w:bottom w:w="142" w:type="dxa"/>
            </w:tcMar>
          </w:tcPr>
          <w:p w14:paraId="25B805AD">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中心通过书面补遗的形式修改咨询服务建议书征询文件应在建议书截止日期前__</w:t>
            </w:r>
            <w:r>
              <w:rPr>
                <w:rFonts w:ascii="宋体" w:hAnsi="宋体"/>
                <w:szCs w:val="21"/>
                <w:u w:val="single"/>
              </w:rPr>
              <w:t>7</w:t>
            </w:r>
            <w:r>
              <w:rPr>
                <w:rFonts w:hint="eastAsia" w:ascii="宋体" w:hAnsi="宋体"/>
                <w:szCs w:val="21"/>
              </w:rPr>
              <w:t>___</w:t>
            </w:r>
            <w:r>
              <w:rPr>
                <w:rFonts w:hint="eastAsia" w:ascii="宋体" w:hAnsi="宋体"/>
                <w:szCs w:val="21"/>
                <w:lang w:val="fr-FR"/>
              </w:rPr>
              <w:t>天发送给所有投标人。</w:t>
            </w:r>
          </w:p>
        </w:tc>
      </w:tr>
      <w:tr w14:paraId="1C722842">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14:paraId="6833AD24">
            <w:pPr>
              <w:spacing w:line="360" w:lineRule="auto"/>
              <w:rPr>
                <w:b/>
                <w:bCs/>
                <w:lang w:val="en-GB"/>
              </w:rPr>
            </w:pPr>
            <w:r>
              <w:rPr>
                <w:b/>
                <w:bCs/>
                <w:lang w:val="en-GB"/>
              </w:rPr>
              <w:t>3.</w:t>
            </w:r>
            <w:r>
              <w:rPr>
                <w:rFonts w:hint="eastAsia"/>
                <w:b/>
                <w:bCs/>
                <w:lang w:val="en-GB"/>
              </w:rPr>
              <w:t>2</w:t>
            </w:r>
          </w:p>
          <w:p w14:paraId="21862E9F">
            <w:pPr>
              <w:spacing w:line="360" w:lineRule="auto"/>
              <w:rPr>
                <w:b/>
                <w:bCs/>
                <w:sz w:val="20"/>
                <w:lang w:val="en-GB"/>
              </w:rPr>
            </w:pPr>
          </w:p>
        </w:tc>
        <w:tc>
          <w:tcPr>
            <w:tcW w:w="7630" w:type="dxa"/>
            <w:tcBorders>
              <w:top w:val="single" w:color="auto" w:sz="4" w:space="0"/>
              <w:bottom w:val="single" w:color="auto" w:sz="4" w:space="0"/>
            </w:tcBorders>
            <w:tcMar>
              <w:top w:w="85" w:type="dxa"/>
              <w:bottom w:w="142" w:type="dxa"/>
            </w:tcMar>
          </w:tcPr>
          <w:p w14:paraId="33B75CDC">
            <w:pPr>
              <w:spacing w:before="120" w:beforeLines="50" w:after="120" w:afterLines="50" w:line="360" w:lineRule="auto"/>
              <w:rPr>
                <w:rFonts w:hint="eastAsia" w:ascii="宋体" w:hAnsi="宋体"/>
                <w:i/>
                <w:iCs/>
                <w:szCs w:val="21"/>
              </w:rPr>
            </w:pPr>
            <w:r>
              <w:rPr>
                <w:rFonts w:hint="eastAsia"/>
                <w:szCs w:val="21"/>
              </w:rPr>
              <w:t>建议书应使用以下语言递交：</w:t>
            </w:r>
            <w:r>
              <w:rPr>
                <w:szCs w:val="21"/>
                <w:u w:val="single"/>
              </w:rPr>
              <w:t xml:space="preserve">  </w:t>
            </w:r>
            <w:r>
              <w:rPr>
                <w:rFonts w:hint="eastAsia"/>
                <w:szCs w:val="21"/>
                <w:u w:val="single"/>
              </w:rPr>
              <w:t>中</w:t>
            </w:r>
            <w:r>
              <w:rPr>
                <w:szCs w:val="21"/>
                <w:u w:val="single"/>
              </w:rPr>
              <w:t xml:space="preserve"> </w:t>
            </w:r>
            <w:r>
              <w:rPr>
                <w:rFonts w:hint="eastAsia"/>
                <w:szCs w:val="21"/>
                <w:u w:val="single"/>
              </w:rPr>
              <w:t>文</w:t>
            </w:r>
            <w:r>
              <w:rPr>
                <w:szCs w:val="21"/>
                <w:u w:val="single"/>
              </w:rPr>
              <w:t xml:space="preserve">   </w:t>
            </w:r>
          </w:p>
        </w:tc>
      </w:tr>
      <w:tr w14:paraId="7DD3DE3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627F38A0">
            <w:pPr>
              <w:spacing w:line="360" w:lineRule="auto"/>
            </w:pPr>
            <w:r>
              <w:rPr>
                <w:b/>
                <w:bCs/>
                <w:lang w:val="en-GB"/>
              </w:rPr>
              <w:t>3.</w:t>
            </w:r>
            <w:r>
              <w:rPr>
                <w:rFonts w:hint="eastAsia"/>
                <w:b/>
                <w:bCs/>
                <w:lang w:val="en-GB"/>
              </w:rPr>
              <w:t>6</w:t>
            </w:r>
          </w:p>
        </w:tc>
        <w:tc>
          <w:tcPr>
            <w:tcW w:w="7630" w:type="dxa"/>
            <w:tcBorders>
              <w:top w:val="single" w:color="auto" w:sz="4" w:space="0"/>
            </w:tcBorders>
            <w:tcMar>
              <w:top w:w="85" w:type="dxa"/>
              <w:bottom w:w="142" w:type="dxa"/>
            </w:tcMar>
          </w:tcPr>
          <w:p w14:paraId="45AC4B5C">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rFonts w:hint="eastAsia"/>
                <w:sz w:val="21"/>
                <w:szCs w:val="21"/>
                <w:u w:val="single"/>
                <w:lang w:val="en-GB" w:eastAsia="zh-CN"/>
              </w:rPr>
              <w:t xml:space="preserve">  人民币   </w:t>
            </w:r>
            <w:r>
              <w:rPr>
                <w:rFonts w:hint="eastAsia"/>
                <w:sz w:val="21"/>
                <w:szCs w:val="21"/>
                <w:lang w:val="en-GB" w:eastAsia="zh-CN"/>
              </w:rPr>
              <w:t>表示</w:t>
            </w:r>
          </w:p>
        </w:tc>
      </w:tr>
      <w:tr w14:paraId="7455DC3A">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4400BCFF">
            <w:pPr>
              <w:spacing w:line="360" w:lineRule="auto"/>
              <w:rPr>
                <w:b/>
                <w:bCs/>
                <w:lang w:val="en-GB"/>
              </w:rPr>
            </w:pPr>
            <w:r>
              <w:rPr>
                <w:b/>
                <w:bCs/>
                <w:lang w:val="en-GB"/>
              </w:rPr>
              <w:t>4.</w:t>
            </w:r>
            <w:r>
              <w:rPr>
                <w:rFonts w:hint="eastAsia"/>
                <w:b/>
                <w:bCs/>
                <w:lang w:val="en-GB"/>
              </w:rPr>
              <w:t>1</w:t>
            </w:r>
          </w:p>
          <w:p w14:paraId="6B5F5462">
            <w:pPr>
              <w:spacing w:line="360" w:lineRule="auto"/>
              <w:rPr>
                <w:b/>
                <w:bCs/>
                <w:lang w:val="en-GB"/>
              </w:rPr>
            </w:pPr>
          </w:p>
        </w:tc>
        <w:tc>
          <w:tcPr>
            <w:tcW w:w="7630" w:type="dxa"/>
            <w:tcBorders>
              <w:top w:val="single" w:color="auto" w:sz="4" w:space="0"/>
            </w:tcBorders>
            <w:tcMar>
              <w:top w:w="85" w:type="dxa"/>
              <w:bottom w:w="142" w:type="dxa"/>
            </w:tcMar>
          </w:tcPr>
          <w:p w14:paraId="433513F6">
            <w:pPr>
              <w:spacing w:before="120" w:beforeLines="50" w:after="120" w:afterLines="50" w:line="360" w:lineRule="auto"/>
              <w:rPr>
                <w:rFonts w:hint="eastAsia" w:ascii="宋体" w:hAnsi="宋体"/>
                <w:szCs w:val="21"/>
              </w:rPr>
            </w:pPr>
            <w:r>
              <w:rPr>
                <w:rFonts w:hint="eastAsia" w:ascii="宋体" w:hAnsi="宋体"/>
                <w:szCs w:val="21"/>
              </w:rPr>
              <w:t>建议书递交的地址：</w:t>
            </w:r>
            <w:r>
              <w:rPr>
                <w:rFonts w:ascii="宋体" w:hAnsi="宋体"/>
                <w:szCs w:val="21"/>
              </w:rPr>
              <w:t>_</w:t>
            </w:r>
            <w:r>
              <w:rPr>
                <w:rFonts w:hint="eastAsia" w:ascii="宋体" w:hAnsi="宋体"/>
                <w:szCs w:val="21"/>
                <w:u w:val="single"/>
              </w:rPr>
              <w:t>北京市西城区后英房胡同5号环境国际公约履约大楼715室</w:t>
            </w:r>
          </w:p>
          <w:p w14:paraId="664B8E9E">
            <w:pPr>
              <w:spacing w:before="120" w:beforeLines="50" w:after="120" w:afterLines="50" w:line="360" w:lineRule="auto"/>
              <w:rPr>
                <w:rFonts w:hint="eastAsia" w:ascii="宋体" w:hAnsi="宋体"/>
                <w:szCs w:val="21"/>
              </w:rPr>
            </w:pPr>
            <w:r>
              <w:rPr>
                <w:rFonts w:hint="eastAsia" w:ascii="宋体" w:hAnsi="宋体"/>
                <w:szCs w:val="21"/>
              </w:rPr>
              <w:t>联系人：_____</w:t>
            </w:r>
            <w:r>
              <w:rPr>
                <w:rFonts w:hint="eastAsia" w:ascii="宋体" w:hAnsi="宋体"/>
                <w:szCs w:val="21"/>
                <w:u w:val="single"/>
              </w:rPr>
              <w:t>_卢先生</w:t>
            </w:r>
            <w:r>
              <w:rPr>
                <w:rFonts w:ascii="宋体" w:hAnsi="宋体"/>
                <w:szCs w:val="21"/>
                <w:u w:val="single"/>
              </w:rPr>
              <w:t>010-82268845</w:t>
            </w:r>
            <w:r>
              <w:rPr>
                <w:rFonts w:hint="eastAsia" w:ascii="宋体" w:hAnsi="宋体"/>
                <w:szCs w:val="21"/>
              </w:rPr>
              <w:t>____</w:t>
            </w:r>
          </w:p>
          <w:p w14:paraId="7BAB43D2">
            <w:pPr>
              <w:pStyle w:val="7"/>
              <w:tabs>
                <w:tab w:val="left" w:pos="4426"/>
                <w:tab w:val="right" w:pos="7218"/>
              </w:tabs>
              <w:spacing w:after="0" w:line="360" w:lineRule="auto"/>
              <w:rPr>
                <w:lang w:val="en-GB" w:eastAsia="zh-CN"/>
              </w:rPr>
            </w:pPr>
            <w:r>
              <w:rPr>
                <w:rFonts w:hint="eastAsia" w:ascii="宋体" w:hAnsi="宋体"/>
                <w:sz w:val="21"/>
                <w:szCs w:val="21"/>
                <w:lang w:eastAsia="zh-CN"/>
              </w:rPr>
              <w:t>建议书必须在下述日期和时间前递交：</w:t>
            </w:r>
            <w:r>
              <w:rPr>
                <w:rFonts w:ascii="宋体" w:hAnsi="宋体"/>
                <w:sz w:val="21"/>
                <w:szCs w:val="21"/>
                <w:lang w:eastAsia="zh-CN"/>
              </w:rPr>
              <w:t>_</w:t>
            </w:r>
            <w:r>
              <w:rPr>
                <w:rFonts w:ascii="宋体" w:hAnsi="宋体"/>
                <w:sz w:val="21"/>
                <w:szCs w:val="21"/>
                <w:u w:val="single"/>
                <w:lang w:eastAsia="zh-CN"/>
              </w:rPr>
              <w:t>2025年7月</w:t>
            </w:r>
            <w:r>
              <w:rPr>
                <w:rFonts w:hint="eastAsia" w:ascii="宋体" w:hAnsi="宋体"/>
                <w:sz w:val="21"/>
                <w:szCs w:val="21"/>
                <w:u w:val="single"/>
                <w:lang w:val="en-US" w:eastAsia="zh-CN"/>
              </w:rPr>
              <w:t>30</w:t>
            </w:r>
            <w:bookmarkStart w:id="8" w:name="_GoBack"/>
            <w:bookmarkEnd w:id="8"/>
            <w:r>
              <w:rPr>
                <w:rFonts w:ascii="宋体" w:hAnsi="宋体"/>
                <w:sz w:val="21"/>
                <w:szCs w:val="21"/>
                <w:u w:val="single"/>
                <w:lang w:eastAsia="zh-CN"/>
              </w:rPr>
              <w:t>日17:00</w:t>
            </w:r>
            <w:r>
              <w:rPr>
                <w:rFonts w:hint="eastAsia" w:ascii="宋体" w:hAnsi="宋体"/>
                <w:sz w:val="21"/>
                <w:szCs w:val="21"/>
                <w:u w:val="single"/>
                <w:lang w:eastAsia="zh-CN"/>
              </w:rPr>
              <w:t>（北京时间）</w:t>
            </w:r>
            <w:r>
              <w:rPr>
                <w:rFonts w:hint="eastAsia" w:ascii="宋体" w:hAnsi="宋体"/>
                <w:sz w:val="21"/>
                <w:szCs w:val="21"/>
                <w:lang w:eastAsia="zh-CN"/>
              </w:rPr>
              <w:t>__</w:t>
            </w:r>
          </w:p>
        </w:tc>
      </w:tr>
      <w:tr w14:paraId="78002562">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1CEE908A">
            <w:pPr>
              <w:spacing w:line="360" w:lineRule="auto"/>
              <w:rPr>
                <w:b/>
                <w:bCs/>
                <w:lang w:val="en-GB"/>
              </w:rPr>
            </w:pPr>
            <w:r>
              <w:rPr>
                <w:b/>
                <w:bCs/>
                <w:lang w:val="en-GB"/>
              </w:rPr>
              <w:t>4.</w:t>
            </w:r>
            <w:r>
              <w:rPr>
                <w:rFonts w:hint="eastAsia"/>
                <w:b/>
                <w:bCs/>
                <w:lang w:val="en-GB"/>
              </w:rPr>
              <w:t>7</w:t>
            </w:r>
          </w:p>
          <w:p w14:paraId="072BAE2A">
            <w:pPr>
              <w:pStyle w:val="7"/>
              <w:tabs>
                <w:tab w:val="right" w:pos="7218"/>
              </w:tabs>
              <w:spacing w:after="0" w:line="360" w:lineRule="auto"/>
              <w:rPr>
                <w:b/>
                <w:bCs/>
                <w:sz w:val="20"/>
              </w:rPr>
            </w:pPr>
          </w:p>
        </w:tc>
        <w:tc>
          <w:tcPr>
            <w:tcW w:w="7630" w:type="dxa"/>
            <w:tcBorders>
              <w:top w:val="single" w:color="auto" w:sz="4" w:space="0"/>
            </w:tcBorders>
            <w:tcMar>
              <w:top w:w="85" w:type="dxa"/>
              <w:bottom w:w="142" w:type="dxa"/>
            </w:tcMar>
          </w:tcPr>
          <w:p w14:paraId="31C5454B">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w:t>
            </w:r>
            <w:r>
              <w:rPr>
                <w:rFonts w:ascii="宋体" w:hAnsi="宋体"/>
                <w:sz w:val="21"/>
                <w:szCs w:val="21"/>
                <w:u w:val="single"/>
                <w:lang w:eastAsia="zh-CN"/>
              </w:rPr>
              <w:t xml:space="preserve"> 1</w:t>
            </w:r>
            <w:r>
              <w:rPr>
                <w:rFonts w:hint="eastAsia" w:ascii="宋体" w:hAnsi="宋体"/>
                <w:sz w:val="21"/>
                <w:szCs w:val="21"/>
                <w:u w:val="single"/>
                <w:lang w:eastAsia="zh-CN"/>
              </w:rPr>
              <w:t xml:space="preserve">份 </w:t>
            </w:r>
            <w:r>
              <w:rPr>
                <w:rFonts w:hint="eastAsia" w:ascii="宋体" w:hAnsi="宋体"/>
                <w:sz w:val="21"/>
                <w:szCs w:val="21"/>
                <w:lang w:eastAsia="zh-CN"/>
              </w:rPr>
              <w:t>和_</w:t>
            </w:r>
            <w:r>
              <w:rPr>
                <w:rFonts w:ascii="宋体" w:hAnsi="宋体"/>
                <w:sz w:val="21"/>
                <w:szCs w:val="21"/>
                <w:u w:val="single"/>
                <w:lang w:eastAsia="zh-CN"/>
              </w:rPr>
              <w:t>4</w:t>
            </w:r>
            <w:r>
              <w:rPr>
                <w:rFonts w:hint="eastAsia" w:ascii="宋体" w:hAnsi="宋体"/>
                <w:sz w:val="21"/>
                <w:szCs w:val="21"/>
                <w:u w:val="single"/>
                <w:lang w:eastAsia="zh-CN"/>
              </w:rPr>
              <w:t>份</w:t>
            </w:r>
            <w:r>
              <w:rPr>
                <w:rFonts w:hint="eastAsia" w:ascii="宋体" w:hAnsi="宋体"/>
                <w:sz w:val="21"/>
                <w:szCs w:val="21"/>
                <w:lang w:eastAsia="zh-CN"/>
              </w:rPr>
              <w:t>_副本，以及财务建议书的原件</w:t>
            </w:r>
            <w:r>
              <w:rPr>
                <w:rFonts w:ascii="宋体" w:hAnsi="宋体"/>
                <w:sz w:val="21"/>
                <w:szCs w:val="21"/>
                <w:u w:val="single"/>
                <w:lang w:eastAsia="zh-CN"/>
              </w:rPr>
              <w:t>1</w:t>
            </w:r>
            <w:r>
              <w:rPr>
                <w:rFonts w:hint="eastAsia" w:ascii="宋体" w:hAnsi="宋体"/>
                <w:sz w:val="21"/>
                <w:szCs w:val="21"/>
                <w:u w:val="single"/>
                <w:lang w:eastAsia="zh-CN"/>
              </w:rPr>
              <w:t xml:space="preserve">份 </w:t>
            </w:r>
            <w:r>
              <w:rPr>
                <w:rFonts w:hint="eastAsia" w:ascii="宋体" w:hAnsi="宋体"/>
                <w:sz w:val="21"/>
                <w:szCs w:val="21"/>
                <w:lang w:eastAsia="zh-CN"/>
              </w:rPr>
              <w:t>和_</w:t>
            </w:r>
            <w:r>
              <w:rPr>
                <w:rFonts w:ascii="宋体" w:hAnsi="宋体"/>
                <w:sz w:val="21"/>
                <w:szCs w:val="21"/>
                <w:u w:val="single"/>
                <w:lang w:eastAsia="zh-CN"/>
              </w:rPr>
              <w:t>4</w:t>
            </w:r>
            <w:r>
              <w:rPr>
                <w:rFonts w:hint="eastAsia" w:ascii="宋体" w:hAnsi="宋体"/>
                <w:sz w:val="21"/>
                <w:szCs w:val="21"/>
                <w:u w:val="single"/>
                <w:lang w:eastAsia="zh-CN"/>
              </w:rPr>
              <w:t>份</w:t>
            </w:r>
            <w:r>
              <w:rPr>
                <w:rFonts w:hint="eastAsia" w:ascii="宋体" w:hAnsi="宋体"/>
                <w:sz w:val="21"/>
                <w:szCs w:val="21"/>
                <w:lang w:eastAsia="zh-CN"/>
              </w:rPr>
              <w:t>_</w:t>
            </w:r>
            <w:r>
              <w:rPr>
                <w:rFonts w:hint="eastAsia" w:ascii="宋体" w:hAnsi="宋体"/>
                <w:iCs/>
                <w:sz w:val="21"/>
                <w:szCs w:val="21"/>
                <w:lang w:val="fr-FR" w:eastAsia="zh-CN"/>
              </w:rPr>
              <w:t>份</w:t>
            </w:r>
            <w:r>
              <w:rPr>
                <w:rFonts w:hint="eastAsia" w:ascii="宋体" w:hAnsi="宋体"/>
                <w:sz w:val="21"/>
                <w:szCs w:val="21"/>
                <w:lang w:eastAsia="zh-CN"/>
              </w:rPr>
              <w:t>副本。</w:t>
            </w:r>
          </w:p>
        </w:tc>
      </w:tr>
      <w:tr w14:paraId="28D515E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14:paraId="38A72A52">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color="auto" w:sz="4" w:space="0"/>
            </w:tcBorders>
            <w:tcMar>
              <w:top w:w="85" w:type="dxa"/>
              <w:bottom w:w="142" w:type="dxa"/>
            </w:tcMar>
          </w:tcPr>
          <w:p w14:paraId="000F603D">
            <w:pPr>
              <w:spacing w:before="120" w:beforeLines="50" w:after="120" w:afterLines="5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pPr>
              <w:spacing w:before="120" w:beforeLines="50" w:after="120" w:afterLines="50" w:line="360" w:lineRule="auto"/>
              <w:rPr>
                <w:iCs/>
                <w:szCs w:val="21"/>
              </w:rPr>
            </w:pPr>
            <w:r>
              <w:rPr>
                <w:rFonts w:hint="eastAsia"/>
                <w:iCs/>
                <w:szCs w:val="21"/>
              </w:rPr>
              <w:t>如评分表中</w:t>
            </w:r>
            <w:r>
              <w:rPr>
                <w:rFonts w:hint="eastAsia"/>
                <w:b/>
                <w:iCs/>
                <w:szCs w:val="21"/>
              </w:rPr>
              <w:t>1</w:t>
            </w:r>
            <w:r>
              <w:rPr>
                <w:b/>
                <w:iCs/>
                <w:szCs w:val="21"/>
              </w:rPr>
              <w:t>.1</w:t>
            </w:r>
            <w:r>
              <w:rPr>
                <w:rFonts w:hint="eastAsia"/>
                <w:b/>
                <w:iCs/>
                <w:szCs w:val="21"/>
              </w:rPr>
              <w:t>项、1</w:t>
            </w:r>
            <w:r>
              <w:rPr>
                <w:b/>
                <w:iCs/>
                <w:szCs w:val="21"/>
              </w:rPr>
              <w:t>.2</w:t>
            </w:r>
            <w:r>
              <w:rPr>
                <w:rFonts w:hint="eastAsia"/>
                <w:b/>
                <w:iCs/>
                <w:szCs w:val="21"/>
              </w:rPr>
              <w:t>项、</w:t>
            </w:r>
            <w:r>
              <w:rPr>
                <w:b/>
                <w:iCs/>
                <w:szCs w:val="21"/>
              </w:rPr>
              <w:t>3.1.1</w:t>
            </w:r>
            <w:r>
              <w:rPr>
                <w:rFonts w:hint="eastAsia"/>
                <w:b/>
                <w:iCs/>
                <w:szCs w:val="21"/>
              </w:rPr>
              <w:t>项、</w:t>
            </w:r>
            <w:r>
              <w:rPr>
                <w:b/>
                <w:iCs/>
                <w:szCs w:val="21"/>
              </w:rPr>
              <w:t>3.1.2</w:t>
            </w:r>
            <w:r>
              <w:rPr>
                <w:rFonts w:hint="eastAsia"/>
                <w:b/>
                <w:iCs/>
                <w:szCs w:val="21"/>
              </w:rPr>
              <w:t>项、</w:t>
            </w:r>
            <w:r>
              <w:rPr>
                <w:b/>
                <w:iCs/>
                <w:szCs w:val="21"/>
              </w:rPr>
              <w:t>3.2.1</w:t>
            </w:r>
            <w:r>
              <w:rPr>
                <w:rFonts w:hint="eastAsia"/>
                <w:b/>
                <w:iCs/>
                <w:szCs w:val="21"/>
              </w:rPr>
              <w:t>项和</w:t>
            </w:r>
            <w:r>
              <w:rPr>
                <w:b/>
                <w:iCs/>
                <w:szCs w:val="21"/>
              </w:rPr>
              <w:t>3.2.2</w:t>
            </w:r>
            <w:r>
              <w:rPr>
                <w:rFonts w:hint="eastAsia"/>
                <w:b/>
                <w:iCs/>
                <w:szCs w:val="21"/>
              </w:rPr>
              <w:t>项</w:t>
            </w:r>
            <w:r>
              <w:rPr>
                <w:rFonts w:hint="eastAsia"/>
                <w:iCs/>
                <w:szCs w:val="21"/>
              </w:rPr>
              <w:t>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14:paraId="34446D29">
            <w:pPr>
              <w:spacing w:before="120" w:beforeLines="50" w:after="120" w:afterLines="50" w:line="360" w:lineRule="auto"/>
              <w:rPr>
                <w:iCs/>
                <w:szCs w:val="21"/>
              </w:rPr>
            </w:pPr>
            <w:r>
              <w:rPr>
                <w:rFonts w:hint="eastAsia"/>
                <w:iCs/>
                <w:szCs w:val="21"/>
              </w:rPr>
              <w:t>其他打分项属于主观评审因素，评委按照下列评判标准打分：</w:t>
            </w:r>
          </w:p>
          <w:p w14:paraId="401C7EC8">
            <w:pPr>
              <w:spacing w:before="120" w:beforeLines="50" w:after="120" w:afterLines="5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pPr>
              <w:spacing w:before="120" w:beforeLines="50" w:after="120" w:afterLines="50" w:line="360" w:lineRule="auto"/>
              <w:rPr>
                <w:iCs/>
                <w:szCs w:val="21"/>
              </w:rPr>
            </w:pPr>
            <w:r>
              <w:rPr>
                <w:rFonts w:hint="eastAsia"/>
                <w:iCs/>
                <w:szCs w:val="21"/>
              </w:rPr>
              <w:t>评审完整的技术建议书的标准、子标准及其打分系统是：</w:t>
            </w:r>
          </w:p>
          <w:p w14:paraId="37F9BDE5">
            <w:pPr>
              <w:spacing w:before="120" w:beforeLines="50" w:after="120" w:afterLines="50" w:line="360" w:lineRule="auto"/>
              <w:rPr>
                <w:iCs/>
                <w:szCs w:val="21"/>
              </w:rPr>
            </w:pPr>
            <w:r>
              <w:rPr>
                <w:iCs/>
                <w:szCs w:val="21"/>
              </w:rPr>
              <w:t xml:space="preserve">                                                                </w:t>
            </w:r>
          </w:p>
          <w:p w14:paraId="02F6BEC1">
            <w:pPr>
              <w:spacing w:before="120" w:beforeLines="50" w:after="120" w:afterLines="50" w:line="360" w:lineRule="auto"/>
              <w:jc w:val="left"/>
              <w:rPr>
                <w:iCs/>
                <w:szCs w:val="21"/>
              </w:rPr>
            </w:pPr>
            <w:r>
              <w:rPr>
                <w:iCs/>
                <w:szCs w:val="21"/>
              </w:rPr>
              <w:t>1.</w:t>
            </w:r>
            <w:r>
              <w:rPr>
                <w:rFonts w:hint="eastAsia"/>
                <w:iCs/>
                <w:szCs w:val="21"/>
              </w:rPr>
              <w:t>　投标人资质及与咨询任务有关的特别经验</w:t>
            </w:r>
            <w:r>
              <w:rPr>
                <w:iCs/>
                <w:szCs w:val="21"/>
              </w:rPr>
              <w:t xml:space="preserve">                    </w:t>
            </w:r>
          </w:p>
          <w:p w14:paraId="44D669E0">
            <w:pPr>
              <w:tabs>
                <w:tab w:val="left" w:pos="7484"/>
              </w:tabs>
              <w:spacing w:before="120" w:beforeLines="50" w:after="120" w:afterLines="50" w:line="360" w:lineRule="auto"/>
              <w:ind w:left="529" w:leftChars="188" w:hanging="134" w:hangingChars="64"/>
              <w:jc w:val="left"/>
              <w:rPr>
                <w:iCs/>
                <w:szCs w:val="21"/>
              </w:rPr>
            </w:pPr>
            <w:r>
              <w:rPr>
                <w:rFonts w:hint="eastAsia"/>
                <w:iCs/>
                <w:szCs w:val="21"/>
              </w:rPr>
              <w:t>1.</w:t>
            </w:r>
            <w:r>
              <w:rPr>
                <w:iCs/>
                <w:szCs w:val="21"/>
              </w:rPr>
              <w:t>1</w:t>
            </w:r>
            <w:r>
              <w:rPr>
                <w:rFonts w:hint="eastAsia"/>
                <w:iCs/>
                <w:szCs w:val="21"/>
              </w:rPr>
              <w:t>. 具有5年以上碳减排产品/技术评价或固废管理等方面的研究基础，承担过与再生有色金属行业相关的政策、技术或减污降碳等方面科研项目/课题（需提供相关证明，每项承担任务</w:t>
            </w:r>
            <w:r>
              <w:rPr>
                <w:iCs/>
                <w:szCs w:val="21"/>
              </w:rPr>
              <w:t>30</w:t>
            </w:r>
            <w:r>
              <w:rPr>
                <w:rFonts w:hint="eastAsia"/>
                <w:iCs/>
                <w:szCs w:val="21"/>
              </w:rPr>
              <w:t xml:space="preserve">分）。 </w:t>
            </w:r>
            <w:r>
              <w:rPr>
                <w:iCs/>
                <w:szCs w:val="21"/>
              </w:rPr>
              <w:t xml:space="preserve">                    [15</w:t>
            </w:r>
            <w:r>
              <w:rPr>
                <w:rFonts w:hint="eastAsia"/>
                <w:iCs/>
                <w:szCs w:val="21"/>
              </w:rPr>
              <w:t>0</w:t>
            </w:r>
            <w:r>
              <w:rPr>
                <w:iCs/>
                <w:szCs w:val="21"/>
              </w:rPr>
              <w:t xml:space="preserve">]                                                                                                  </w:t>
            </w:r>
          </w:p>
          <w:p w14:paraId="253D94F8">
            <w:pPr>
              <w:tabs>
                <w:tab w:val="left" w:pos="7484"/>
              </w:tabs>
              <w:spacing w:before="120" w:beforeLines="50" w:after="120" w:afterLines="50" w:line="360" w:lineRule="auto"/>
              <w:ind w:left="529" w:leftChars="188" w:hanging="134" w:hangingChars="64"/>
              <w:jc w:val="left"/>
              <w:rPr>
                <w:iCs/>
                <w:szCs w:val="21"/>
              </w:rPr>
            </w:pPr>
            <w:r>
              <w:rPr>
                <w:rFonts w:hint="eastAsia"/>
                <w:iCs/>
                <w:szCs w:val="21"/>
              </w:rPr>
              <w:t>1.</w:t>
            </w:r>
            <w:r>
              <w:rPr>
                <w:iCs/>
                <w:szCs w:val="21"/>
              </w:rPr>
              <w:t>2</w:t>
            </w:r>
            <w:r>
              <w:rPr>
                <w:rFonts w:hint="eastAsia"/>
                <w:iCs/>
                <w:szCs w:val="21"/>
              </w:rPr>
              <w:t>. 应具有标准编制工作经验，熟悉标准化工作程序，牵头制定并发布过行业或团体标准（需提供相关证明，每项标准</w:t>
            </w:r>
            <w:r>
              <w:rPr>
                <w:iCs/>
                <w:szCs w:val="21"/>
              </w:rPr>
              <w:t>15</w:t>
            </w:r>
            <w:r>
              <w:rPr>
                <w:rFonts w:hint="eastAsia"/>
                <w:iCs/>
                <w:szCs w:val="21"/>
              </w:rPr>
              <w:t>分）。</w:t>
            </w:r>
            <w:r>
              <w:rPr>
                <w:iCs/>
                <w:szCs w:val="21"/>
              </w:rPr>
              <w:t xml:space="preserve">              [6</w:t>
            </w:r>
            <w:r>
              <w:rPr>
                <w:rFonts w:hint="eastAsia"/>
                <w:iCs/>
                <w:szCs w:val="21"/>
              </w:rPr>
              <w:t>0</w:t>
            </w:r>
            <w:r>
              <w:rPr>
                <w:iCs/>
                <w:szCs w:val="21"/>
              </w:rPr>
              <w:t>]</w:t>
            </w:r>
          </w:p>
          <w:p w14:paraId="4688C2EA">
            <w:pPr>
              <w:tabs>
                <w:tab w:val="left" w:pos="7484"/>
              </w:tabs>
              <w:spacing w:before="120" w:beforeLines="50" w:after="120" w:afterLines="50" w:line="360" w:lineRule="auto"/>
              <w:ind w:left="529" w:leftChars="188" w:hanging="134" w:hangingChars="64"/>
              <w:jc w:val="left"/>
              <w:rPr>
                <w:iCs/>
                <w:szCs w:val="21"/>
              </w:rPr>
            </w:pPr>
            <w:r>
              <w:rPr>
                <w:rFonts w:hint="eastAsia"/>
                <w:iCs/>
                <w:szCs w:val="21"/>
              </w:rPr>
              <w:t>1.</w:t>
            </w:r>
            <w:r>
              <w:rPr>
                <w:iCs/>
                <w:szCs w:val="21"/>
              </w:rPr>
              <w:t>3</w:t>
            </w:r>
            <w:r>
              <w:rPr>
                <w:rFonts w:hint="eastAsia"/>
                <w:iCs/>
                <w:szCs w:val="21"/>
              </w:rPr>
              <w:t xml:space="preserve">熟悉斯德哥尔摩公约，有国际合作经验者优先。      </w:t>
            </w:r>
            <w:r>
              <w:rPr>
                <w:iCs/>
                <w:szCs w:val="21"/>
              </w:rPr>
              <w:t xml:space="preserve">         </w:t>
            </w:r>
            <w:r>
              <w:rPr>
                <w:rFonts w:hint="eastAsia"/>
                <w:iCs/>
                <w:szCs w:val="21"/>
              </w:rPr>
              <w:t xml:space="preserve"> </w:t>
            </w:r>
            <w:r>
              <w:rPr>
                <w:iCs/>
                <w:szCs w:val="21"/>
              </w:rPr>
              <w:t>[5</w:t>
            </w:r>
            <w:r>
              <w:rPr>
                <w:rFonts w:hint="eastAsia"/>
                <w:iCs/>
                <w:szCs w:val="21"/>
              </w:rPr>
              <w:t>0</w:t>
            </w:r>
            <w:r>
              <w:rPr>
                <w:iCs/>
                <w:szCs w:val="21"/>
              </w:rPr>
              <w:t>]</w:t>
            </w:r>
            <w:r>
              <w:rPr>
                <w:rFonts w:hint="eastAsia"/>
                <w:iCs/>
                <w:szCs w:val="21"/>
              </w:rPr>
              <w:t xml:space="preserve">          </w:t>
            </w:r>
            <w:r>
              <w:rPr>
                <w:iCs/>
                <w:szCs w:val="21"/>
              </w:rPr>
              <w:t xml:space="preserve">                            </w:t>
            </w:r>
          </w:p>
          <w:p w14:paraId="492A2CBB">
            <w:pPr>
              <w:spacing w:before="120" w:beforeLines="50" w:after="120" w:afterLines="50" w:line="360" w:lineRule="auto"/>
              <w:ind w:left="525" w:leftChars="250" w:firstLine="5040" w:firstLineChars="2400"/>
              <w:rPr>
                <w:iCs/>
                <w:szCs w:val="21"/>
              </w:rPr>
            </w:pPr>
            <w:r>
              <w:rPr>
                <w:rFonts w:hint="eastAsia"/>
                <w:iCs/>
                <w:szCs w:val="21"/>
              </w:rPr>
              <w:t>标准</w:t>
            </w:r>
            <w:r>
              <w:rPr>
                <w:iCs/>
                <w:szCs w:val="21"/>
              </w:rPr>
              <w:t>(i)</w:t>
            </w:r>
            <w:r>
              <w:rPr>
                <w:rFonts w:hint="eastAsia"/>
                <w:iCs/>
                <w:szCs w:val="21"/>
              </w:rPr>
              <w:t>总分：</w:t>
            </w:r>
            <w:r>
              <w:rPr>
                <w:iCs/>
                <w:szCs w:val="21"/>
              </w:rPr>
              <w:t>[</w:t>
            </w:r>
            <w:r>
              <w:rPr>
                <w:rFonts w:hint="eastAsia"/>
                <w:iCs/>
                <w:szCs w:val="21"/>
              </w:rPr>
              <w:t>2</w:t>
            </w:r>
            <w:r>
              <w:rPr>
                <w:iCs/>
                <w:szCs w:val="21"/>
              </w:rPr>
              <w:t>60]</w:t>
            </w:r>
          </w:p>
          <w:p w14:paraId="7202E36A">
            <w:pPr>
              <w:spacing w:before="120" w:beforeLines="50" w:after="120" w:afterLines="50" w:line="360" w:lineRule="auto"/>
              <w:rPr>
                <w:iCs/>
                <w:szCs w:val="21"/>
              </w:rPr>
            </w:pPr>
            <w:r>
              <w:rPr>
                <w:iCs/>
                <w:szCs w:val="21"/>
              </w:rPr>
              <w:t xml:space="preserve"> 2. </w:t>
            </w:r>
            <w:r>
              <w:rPr>
                <w:rFonts w:hint="eastAsia"/>
                <w:iCs/>
                <w:szCs w:val="21"/>
              </w:rPr>
              <w:t>　针对任务大纲制定的方法和工作计划的适当性</w:t>
            </w:r>
          </w:p>
          <w:p w14:paraId="73DB3F68">
            <w:pPr>
              <w:spacing w:before="120" w:beforeLines="50" w:after="120" w:afterLines="50" w:line="360" w:lineRule="auto"/>
              <w:ind w:left="525" w:leftChars="250"/>
              <w:rPr>
                <w:iCs/>
                <w:szCs w:val="21"/>
              </w:rPr>
            </w:pPr>
            <w:r>
              <w:rPr>
                <w:iCs/>
                <w:szCs w:val="21"/>
              </w:rPr>
              <w:t>2.1</w:t>
            </w:r>
            <w:r>
              <w:rPr>
                <w:rFonts w:hint="eastAsia"/>
                <w:iCs/>
                <w:szCs w:val="21"/>
              </w:rPr>
              <w:t>　技术方式和方法的可行性</w:t>
            </w:r>
            <w:r>
              <w:rPr>
                <w:iCs/>
                <w:szCs w:val="21"/>
              </w:rPr>
              <w:t xml:space="preserve"> </w:t>
            </w:r>
          </w:p>
          <w:p w14:paraId="3D1C7A2F">
            <w:pPr>
              <w:spacing w:before="120" w:beforeLines="50" w:after="120" w:afterLines="50" w:line="360" w:lineRule="auto"/>
              <w:ind w:left="525" w:leftChars="250" w:firstLine="315" w:firstLineChars="150"/>
              <w:rPr>
                <w:iCs/>
                <w:szCs w:val="21"/>
              </w:rPr>
            </w:pPr>
            <w:r>
              <w:rPr>
                <w:iCs/>
                <w:szCs w:val="21"/>
              </w:rPr>
              <w:t>2.1.1</w:t>
            </w:r>
            <w:r>
              <w:rPr>
                <w:rFonts w:hint="eastAsia"/>
                <w:iCs/>
                <w:szCs w:val="21"/>
              </w:rPr>
              <w:t>对任务目的理解程度</w:t>
            </w:r>
            <w:r>
              <w:rPr>
                <w:iCs/>
                <w:szCs w:val="21"/>
              </w:rPr>
              <w:t xml:space="preserve">                                  [35]</w:t>
            </w:r>
          </w:p>
          <w:p w14:paraId="08882B3A">
            <w:pPr>
              <w:spacing w:before="120" w:beforeLines="50" w:after="120" w:afterLines="50" w:line="360" w:lineRule="auto"/>
              <w:ind w:left="525" w:leftChars="250" w:firstLine="315" w:firstLineChars="150"/>
              <w:rPr>
                <w:iCs/>
                <w:szCs w:val="21"/>
              </w:rPr>
            </w:pPr>
            <w:r>
              <w:rPr>
                <w:iCs/>
                <w:szCs w:val="21"/>
              </w:rPr>
              <w:t>2.1.2</w:t>
            </w:r>
            <w:r>
              <w:rPr>
                <w:rFonts w:hint="eastAsia"/>
                <w:iCs/>
                <w:szCs w:val="21"/>
              </w:rPr>
              <w:t>技术路线设计的科学性</w:t>
            </w:r>
            <w:r>
              <w:rPr>
                <w:iCs/>
                <w:szCs w:val="21"/>
              </w:rPr>
              <w:t xml:space="preserve">                               [50]</w:t>
            </w:r>
          </w:p>
          <w:p w14:paraId="6AEF14DA">
            <w:pPr>
              <w:spacing w:before="120" w:beforeLines="50" w:after="120" w:afterLines="50" w:line="360" w:lineRule="auto"/>
              <w:ind w:left="525" w:leftChars="250" w:firstLine="315" w:firstLineChars="150"/>
              <w:rPr>
                <w:iCs/>
                <w:szCs w:val="21"/>
              </w:rPr>
            </w:pPr>
            <w:r>
              <w:rPr>
                <w:iCs/>
                <w:szCs w:val="21"/>
              </w:rPr>
              <w:t>2.1.3</w:t>
            </w:r>
            <w:r>
              <w:rPr>
                <w:rFonts w:hint="eastAsia"/>
                <w:iCs/>
                <w:szCs w:val="21"/>
              </w:rPr>
              <w:t>活动内容安排的合理性</w:t>
            </w:r>
            <w:r>
              <w:rPr>
                <w:iCs/>
                <w:szCs w:val="21"/>
              </w:rPr>
              <w:t xml:space="preserve">                               [35]</w:t>
            </w:r>
          </w:p>
          <w:p w14:paraId="70FFE5A7">
            <w:pPr>
              <w:spacing w:before="120" w:beforeLines="50" w:after="120" w:afterLines="50" w:line="360" w:lineRule="auto"/>
              <w:ind w:firstLine="420" w:firstLineChars="200"/>
              <w:rPr>
                <w:iCs/>
                <w:szCs w:val="21"/>
              </w:rPr>
            </w:pPr>
            <w:r>
              <w:rPr>
                <w:iCs/>
                <w:szCs w:val="21"/>
              </w:rPr>
              <w:t>2.2</w:t>
            </w:r>
            <w:r>
              <w:rPr>
                <w:rFonts w:hint="eastAsia"/>
                <w:iCs/>
                <w:szCs w:val="21"/>
              </w:rPr>
              <w:t>工作计划及人员投入时间安排</w:t>
            </w:r>
          </w:p>
          <w:p w14:paraId="241A3E9E">
            <w:pPr>
              <w:spacing w:before="120" w:beforeLines="50" w:after="120" w:afterLines="50" w:line="360" w:lineRule="auto"/>
              <w:ind w:left="525" w:leftChars="250" w:firstLine="315" w:firstLineChars="150"/>
              <w:rPr>
                <w:iCs/>
                <w:szCs w:val="21"/>
              </w:rPr>
            </w:pPr>
            <w:r>
              <w:rPr>
                <w:iCs/>
                <w:szCs w:val="21"/>
              </w:rPr>
              <w:t>2.2.1</w:t>
            </w:r>
            <w:r>
              <w:rPr>
                <w:rFonts w:hint="eastAsia"/>
                <w:iCs/>
                <w:szCs w:val="21"/>
              </w:rPr>
              <w:t>工作计划满足工作大纲要求</w:t>
            </w:r>
            <w:r>
              <w:rPr>
                <w:iCs/>
                <w:szCs w:val="21"/>
              </w:rPr>
              <w:t xml:space="preserve">                           [35]</w:t>
            </w:r>
          </w:p>
          <w:p w14:paraId="1DE0EC1F">
            <w:pPr>
              <w:spacing w:before="120" w:beforeLines="50" w:after="120" w:afterLines="50" w:line="360" w:lineRule="auto"/>
              <w:ind w:left="525" w:leftChars="250" w:firstLine="315" w:firstLineChars="150"/>
              <w:rPr>
                <w:iCs/>
                <w:szCs w:val="21"/>
              </w:rPr>
            </w:pPr>
            <w:r>
              <w:rPr>
                <w:iCs/>
                <w:szCs w:val="21"/>
              </w:rPr>
              <w:t>2.2.2</w:t>
            </w:r>
            <w:r>
              <w:rPr>
                <w:rFonts w:hint="eastAsia"/>
                <w:iCs/>
                <w:szCs w:val="21"/>
              </w:rPr>
              <w:t>团队组成中各专业的合理分配</w:t>
            </w:r>
            <w:r>
              <w:rPr>
                <w:iCs/>
                <w:szCs w:val="21"/>
              </w:rPr>
              <w:t xml:space="preserve">                         [30]</w:t>
            </w:r>
          </w:p>
          <w:p w14:paraId="58CF27FE">
            <w:pPr>
              <w:spacing w:before="120" w:beforeLines="50" w:after="120" w:afterLines="50" w:line="360" w:lineRule="auto"/>
              <w:ind w:firstLine="840" w:firstLineChars="400"/>
              <w:rPr>
                <w:iCs/>
                <w:szCs w:val="21"/>
              </w:rPr>
            </w:pPr>
            <w:r>
              <w:rPr>
                <w:iCs/>
                <w:szCs w:val="21"/>
              </w:rPr>
              <w:t>2.2.3</w:t>
            </w:r>
            <w:r>
              <w:rPr>
                <w:rFonts w:hint="eastAsia"/>
                <w:iCs/>
                <w:szCs w:val="21"/>
              </w:rPr>
              <w:t>团队人员投入时间安排合理</w:t>
            </w:r>
            <w:r>
              <w:rPr>
                <w:iCs/>
                <w:szCs w:val="21"/>
              </w:rPr>
              <w:t xml:space="preserve">                           [30]</w:t>
            </w:r>
          </w:p>
          <w:p w14:paraId="1E3E2719">
            <w:pPr>
              <w:spacing w:before="120" w:beforeLines="50" w:after="120" w:afterLines="50" w:line="360" w:lineRule="auto"/>
              <w:ind w:left="525" w:leftChars="250"/>
              <w:rPr>
                <w:iCs/>
                <w:szCs w:val="21"/>
              </w:rPr>
            </w:pPr>
            <w:r>
              <w:rPr>
                <w:iCs/>
                <w:szCs w:val="21"/>
              </w:rPr>
              <w:t>2.3</w:t>
            </w:r>
            <w:r>
              <w:rPr>
                <w:rFonts w:hint="eastAsia"/>
                <w:iCs/>
                <w:szCs w:val="21"/>
              </w:rPr>
              <w:t>对招标文件的响应程度（按工作任务相应程度分别评价）</w:t>
            </w:r>
          </w:p>
          <w:p w14:paraId="516EAC2B">
            <w:pPr>
              <w:spacing w:before="120" w:beforeLines="50" w:after="120" w:afterLines="50" w:line="360" w:lineRule="auto"/>
              <w:ind w:left="525" w:leftChars="250" w:firstLine="435"/>
              <w:rPr>
                <w:iCs/>
                <w:szCs w:val="21"/>
              </w:rPr>
            </w:pPr>
            <w:r>
              <w:rPr>
                <w:iCs/>
                <w:szCs w:val="21"/>
              </w:rPr>
              <w:t>2.3.1</w:t>
            </w:r>
            <w:r>
              <w:rPr>
                <w:rFonts w:hint="eastAsia"/>
                <w:iCs/>
                <w:szCs w:val="21"/>
              </w:rPr>
              <w:t>工作内容（一）的响应程度</w:t>
            </w:r>
            <w:r>
              <w:rPr>
                <w:iCs/>
                <w:szCs w:val="21"/>
              </w:rPr>
              <w:t xml:space="preserve">                          [40]</w:t>
            </w:r>
          </w:p>
          <w:p w14:paraId="1DCFCF68">
            <w:pPr>
              <w:spacing w:before="120" w:beforeLines="50" w:after="120" w:afterLines="50" w:line="360" w:lineRule="auto"/>
              <w:ind w:left="525" w:leftChars="250" w:firstLine="435"/>
              <w:rPr>
                <w:iCs/>
                <w:szCs w:val="21"/>
              </w:rPr>
            </w:pPr>
            <w:r>
              <w:rPr>
                <w:iCs/>
                <w:szCs w:val="21"/>
              </w:rPr>
              <w:t>2.3.2</w:t>
            </w:r>
            <w:r>
              <w:rPr>
                <w:rFonts w:hint="eastAsia"/>
                <w:iCs/>
                <w:szCs w:val="21"/>
              </w:rPr>
              <w:t>工作内容（二）的响应程度</w:t>
            </w:r>
            <w:r>
              <w:rPr>
                <w:iCs/>
                <w:szCs w:val="21"/>
              </w:rPr>
              <w:t xml:space="preserve">                          [50]</w:t>
            </w:r>
          </w:p>
          <w:p w14:paraId="48547DD5">
            <w:pPr>
              <w:spacing w:before="120" w:beforeLines="50" w:after="120" w:afterLines="50" w:line="360" w:lineRule="auto"/>
              <w:ind w:left="525" w:leftChars="250" w:firstLine="435"/>
              <w:rPr>
                <w:iCs/>
                <w:szCs w:val="21"/>
              </w:rPr>
            </w:pPr>
            <w:r>
              <w:rPr>
                <w:rFonts w:hint="eastAsia"/>
                <w:iCs/>
                <w:szCs w:val="21"/>
              </w:rPr>
              <w:t>2</w:t>
            </w:r>
            <w:r>
              <w:rPr>
                <w:iCs/>
                <w:szCs w:val="21"/>
              </w:rPr>
              <w:t>.3.</w:t>
            </w:r>
            <w:r>
              <w:rPr>
                <w:rFonts w:hint="eastAsia"/>
                <w:iCs/>
                <w:szCs w:val="21"/>
              </w:rPr>
              <w:t>3</w:t>
            </w:r>
            <w:r>
              <w:rPr>
                <w:iCs/>
                <w:szCs w:val="21"/>
              </w:rPr>
              <w:t xml:space="preserve"> </w:t>
            </w:r>
            <w:r>
              <w:rPr>
                <w:rFonts w:hint="eastAsia"/>
                <w:iCs/>
                <w:szCs w:val="21"/>
              </w:rPr>
              <w:t xml:space="preserve">工作内容（三）的响应程度 </w:t>
            </w:r>
            <w:r>
              <w:rPr>
                <w:iCs/>
                <w:szCs w:val="21"/>
              </w:rPr>
              <w:t xml:space="preserve">                        </w:t>
            </w:r>
            <w:r>
              <w:rPr>
                <w:rFonts w:hint="eastAsia"/>
                <w:iCs/>
                <w:szCs w:val="21"/>
              </w:rPr>
              <w:t xml:space="preserve"> </w:t>
            </w:r>
            <w:r>
              <w:rPr>
                <w:iCs/>
                <w:szCs w:val="21"/>
              </w:rPr>
              <w:t>[50]</w:t>
            </w:r>
          </w:p>
          <w:p w14:paraId="167C21F7">
            <w:pPr>
              <w:spacing w:before="120" w:beforeLines="50" w:after="120" w:afterLines="50" w:line="360" w:lineRule="auto"/>
              <w:ind w:left="525" w:leftChars="250" w:firstLine="435"/>
              <w:rPr>
                <w:iCs/>
                <w:szCs w:val="21"/>
              </w:rPr>
            </w:pPr>
            <w:r>
              <w:rPr>
                <w:rFonts w:hint="eastAsia"/>
                <w:iCs/>
                <w:szCs w:val="21"/>
              </w:rPr>
              <w:t>2</w:t>
            </w:r>
            <w:r>
              <w:rPr>
                <w:iCs/>
                <w:szCs w:val="21"/>
              </w:rPr>
              <w:t>.3.</w:t>
            </w:r>
            <w:r>
              <w:rPr>
                <w:rFonts w:hint="eastAsia"/>
                <w:iCs/>
                <w:szCs w:val="21"/>
              </w:rPr>
              <w:t>4</w:t>
            </w:r>
            <w:r>
              <w:rPr>
                <w:iCs/>
                <w:szCs w:val="21"/>
              </w:rPr>
              <w:t xml:space="preserve"> </w:t>
            </w:r>
            <w:r>
              <w:rPr>
                <w:rFonts w:hint="eastAsia"/>
                <w:iCs/>
                <w:szCs w:val="21"/>
              </w:rPr>
              <w:t xml:space="preserve">工作内容（四）的响应程度 </w:t>
            </w:r>
            <w:r>
              <w:rPr>
                <w:iCs/>
                <w:szCs w:val="21"/>
              </w:rPr>
              <w:t xml:space="preserve">                         [45]</w:t>
            </w:r>
          </w:p>
          <w:p w14:paraId="36B40ABE">
            <w:pPr>
              <w:spacing w:before="120" w:beforeLines="50" w:after="120" w:afterLines="50" w:line="360" w:lineRule="auto"/>
              <w:ind w:left="525" w:leftChars="250" w:firstLine="435"/>
              <w:rPr>
                <w:iCs/>
                <w:szCs w:val="21"/>
              </w:rPr>
            </w:pPr>
            <w:r>
              <w:rPr>
                <w:rFonts w:hint="eastAsia"/>
                <w:iCs/>
                <w:szCs w:val="21"/>
              </w:rPr>
              <w:t>2</w:t>
            </w:r>
            <w:r>
              <w:rPr>
                <w:iCs/>
                <w:szCs w:val="21"/>
              </w:rPr>
              <w:t xml:space="preserve">.3.5 </w:t>
            </w:r>
            <w:r>
              <w:rPr>
                <w:rFonts w:hint="eastAsia"/>
                <w:iCs/>
                <w:szCs w:val="21"/>
              </w:rPr>
              <w:t xml:space="preserve">工作内容（五）的响应程度 </w:t>
            </w:r>
            <w:r>
              <w:rPr>
                <w:iCs/>
                <w:szCs w:val="21"/>
              </w:rPr>
              <w:t xml:space="preserve">                         [40]</w:t>
            </w:r>
          </w:p>
          <w:p w14:paraId="6C6C1EEE">
            <w:pPr>
              <w:spacing w:before="120" w:beforeLines="50" w:after="120" w:afterLines="50" w:line="360" w:lineRule="auto"/>
              <w:ind w:right="151" w:rightChars="72" w:firstLine="5250" w:firstLineChars="2500"/>
              <w:rPr>
                <w:iCs/>
                <w:szCs w:val="21"/>
              </w:rPr>
            </w:pPr>
            <w:r>
              <w:rPr>
                <w:rFonts w:hint="eastAsia"/>
                <w:iCs/>
                <w:szCs w:val="21"/>
              </w:rPr>
              <w:t>标准</w:t>
            </w:r>
            <w:r>
              <w:rPr>
                <w:iCs/>
                <w:szCs w:val="21"/>
              </w:rPr>
              <w:t>(ii)</w:t>
            </w:r>
            <w:r>
              <w:rPr>
                <w:rFonts w:hint="eastAsia"/>
                <w:iCs/>
                <w:szCs w:val="21"/>
              </w:rPr>
              <w:t xml:space="preserve">总分： </w:t>
            </w:r>
            <w:r>
              <w:rPr>
                <w:iCs/>
                <w:szCs w:val="21"/>
              </w:rPr>
              <w:t>[44</w:t>
            </w:r>
            <w:r>
              <w:rPr>
                <w:rFonts w:hint="eastAsia"/>
                <w:iCs/>
                <w:szCs w:val="21"/>
              </w:rPr>
              <w:t>0</w:t>
            </w:r>
            <w:r>
              <w:rPr>
                <w:iCs/>
                <w:szCs w:val="21"/>
              </w:rPr>
              <w:t>]</w:t>
            </w:r>
          </w:p>
          <w:p w14:paraId="0AEB8667">
            <w:pPr>
              <w:spacing w:before="120" w:beforeLines="50" w:after="120" w:afterLines="50" w:line="360" w:lineRule="auto"/>
              <w:rPr>
                <w:iCs/>
                <w:szCs w:val="21"/>
              </w:rPr>
            </w:pPr>
            <w:r>
              <w:rPr>
                <w:iCs/>
                <w:szCs w:val="21"/>
              </w:rPr>
              <w:t>3.</w:t>
            </w:r>
            <w:r>
              <w:rPr>
                <w:rFonts w:hint="eastAsia"/>
                <w:iCs/>
                <w:szCs w:val="21"/>
              </w:rPr>
              <w:t>　提供咨询任务的主要业务人员的资格和胜任能力（需提供个人简历）：</w:t>
            </w:r>
          </w:p>
          <w:p w14:paraId="088FCD4D">
            <w:pPr>
              <w:spacing w:before="120" w:beforeLines="50" w:after="120" w:afterLines="50" w:line="360" w:lineRule="auto"/>
              <w:ind w:left="525" w:leftChars="250"/>
              <w:rPr>
                <w:b/>
                <w:iCs/>
                <w:szCs w:val="21"/>
              </w:rPr>
            </w:pPr>
            <w:r>
              <w:rPr>
                <w:b/>
                <w:iCs/>
                <w:szCs w:val="21"/>
              </w:rPr>
              <w:t xml:space="preserve">3.1 </w:t>
            </w:r>
            <w:r>
              <w:rPr>
                <w:rFonts w:hint="eastAsia"/>
                <w:b/>
                <w:iCs/>
                <w:szCs w:val="21"/>
              </w:rPr>
              <w:t>项目负责人</w:t>
            </w:r>
            <w:r>
              <w:rPr>
                <w:b/>
                <w:iCs/>
                <w:szCs w:val="21"/>
              </w:rPr>
              <w:t xml:space="preserve"> </w:t>
            </w:r>
          </w:p>
          <w:p w14:paraId="17C8C637">
            <w:pPr>
              <w:spacing w:before="120" w:beforeLines="50" w:after="120" w:afterLines="50" w:line="360" w:lineRule="auto"/>
              <w:ind w:left="957" w:leftChars="250" w:hanging="432" w:hangingChars="206"/>
              <w:jc w:val="left"/>
              <w:rPr>
                <w:iCs/>
                <w:szCs w:val="21"/>
              </w:rPr>
            </w:pPr>
            <w:r>
              <w:rPr>
                <w:rFonts w:hint="eastAsia"/>
                <w:iCs/>
                <w:szCs w:val="21"/>
              </w:rPr>
              <w:t xml:space="preserve">3.1.1应具有有色冶金或环境相关领域博士及以上学历，冶金或环境领域正高级职称（需提供相关证明）。 </w:t>
            </w:r>
            <w:r>
              <w:rPr>
                <w:iCs/>
                <w:szCs w:val="21"/>
              </w:rPr>
              <w:t xml:space="preserve">                             [30]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p>
          <w:p w14:paraId="0C68EC7F">
            <w:pPr>
              <w:spacing w:before="120" w:beforeLines="50" w:after="120" w:afterLines="50" w:line="360" w:lineRule="auto"/>
              <w:ind w:left="957" w:leftChars="250" w:hanging="432" w:hangingChars="206"/>
              <w:jc w:val="left"/>
              <w:rPr>
                <w:iCs/>
                <w:szCs w:val="21"/>
              </w:rPr>
            </w:pPr>
            <w:r>
              <w:rPr>
                <w:rFonts w:hint="eastAsia"/>
                <w:iCs/>
                <w:szCs w:val="21"/>
              </w:rPr>
              <w:t>3.1.2应具有5年以上的行业碳减排或污染防治技术、环境风险防控、产品和技术评价等相关科研工作经历（需提供相关研究成果证明。包括项目名称、项目主管部门及所承担职务，每项承担任务</w:t>
            </w:r>
            <w:r>
              <w:rPr>
                <w:iCs/>
                <w:szCs w:val="21"/>
              </w:rPr>
              <w:t>15</w:t>
            </w:r>
            <w:r>
              <w:rPr>
                <w:rFonts w:hint="eastAsia"/>
                <w:iCs/>
                <w:szCs w:val="21"/>
              </w:rPr>
              <w:t xml:space="preserve">分）。 </w:t>
            </w:r>
            <w:r>
              <w:rPr>
                <w:iCs/>
                <w:szCs w:val="21"/>
              </w:rPr>
              <w:t xml:space="preserve">   </w:t>
            </w:r>
            <w:r>
              <w:rPr>
                <w:rFonts w:hint="eastAsia"/>
                <w:iCs/>
                <w:szCs w:val="21"/>
              </w:rPr>
              <w:t xml:space="preserve"> </w:t>
            </w:r>
            <w:r>
              <w:rPr>
                <w:iCs/>
                <w:szCs w:val="21"/>
              </w:rPr>
              <w:t xml:space="preserve">[45]                                                                        </w:t>
            </w:r>
            <w:r>
              <w:rPr>
                <w:rFonts w:hint="eastAsia"/>
                <w:iCs/>
                <w:szCs w:val="21"/>
              </w:rPr>
              <w:t xml:space="preserve">  </w:t>
            </w:r>
          </w:p>
          <w:p w14:paraId="1FD9DD4C">
            <w:pPr>
              <w:spacing w:before="120" w:beforeLines="50" w:after="120" w:afterLines="50" w:line="360" w:lineRule="auto"/>
              <w:ind w:left="957" w:leftChars="250" w:hanging="432" w:hangingChars="206"/>
              <w:jc w:val="left"/>
              <w:rPr>
                <w:iCs/>
                <w:szCs w:val="21"/>
              </w:rPr>
            </w:pPr>
            <w:r>
              <w:rPr>
                <w:rFonts w:hint="eastAsia"/>
                <w:iCs/>
                <w:szCs w:val="21"/>
              </w:rPr>
              <w:t>3.1.3有较好的英语水平，发表过高水平英文论文（需提供相关证明）。</w:t>
            </w:r>
            <w:r>
              <w:rPr>
                <w:iCs/>
                <w:szCs w:val="21"/>
              </w:rPr>
              <w:t xml:space="preserve">[20]                           </w:t>
            </w:r>
          </w:p>
          <w:p w14:paraId="304586AD">
            <w:pPr>
              <w:spacing w:before="120" w:beforeLines="50" w:after="120" w:afterLines="50" w:line="360" w:lineRule="auto"/>
              <w:ind w:left="957" w:leftChars="250" w:hanging="432" w:hangingChars="206"/>
              <w:jc w:val="left"/>
              <w:rPr>
                <w:iCs/>
                <w:szCs w:val="21"/>
              </w:rPr>
            </w:pPr>
            <w:r>
              <w:rPr>
                <w:iCs/>
                <w:szCs w:val="21"/>
              </w:rPr>
              <w:t>3.1.4</w:t>
            </w:r>
            <w:r>
              <w:rPr>
                <w:rFonts w:hint="eastAsia"/>
                <w:iCs/>
                <w:szCs w:val="21"/>
              </w:rPr>
              <w:t>熟悉我国再生有色金属行业生态环保相关政策、技术，并对碳排放核算方法学以及评估方法学有较好研究基础（需专门论述）。</w:t>
            </w:r>
            <w:r>
              <w:rPr>
                <w:iCs/>
                <w:szCs w:val="21"/>
              </w:rPr>
              <w:t xml:space="preserve">      [30]                                                                                                                             </w:t>
            </w:r>
            <w:r>
              <w:rPr>
                <w:rFonts w:hint="eastAsia"/>
                <w:iCs/>
                <w:szCs w:val="21"/>
              </w:rPr>
              <w:t xml:space="preserve"> </w:t>
            </w:r>
          </w:p>
          <w:p w14:paraId="628C8D4B">
            <w:pPr>
              <w:spacing w:before="120" w:beforeLines="50" w:after="120" w:afterLines="50" w:line="360" w:lineRule="auto"/>
              <w:ind w:left="957" w:leftChars="250" w:hanging="432" w:hangingChars="206"/>
              <w:jc w:val="left"/>
              <w:rPr>
                <w:iCs/>
                <w:szCs w:val="21"/>
              </w:rPr>
            </w:pPr>
            <w:r>
              <w:rPr>
                <w:iCs/>
                <w:szCs w:val="21"/>
              </w:rPr>
              <w:t>3.1.5</w:t>
            </w:r>
            <w:r>
              <w:rPr>
                <w:rFonts w:hint="eastAsia"/>
                <w:iCs/>
                <w:szCs w:val="21"/>
              </w:rPr>
              <w:t xml:space="preserve">熟悉再生金属行业，参与过相关企业的科研合作，并与行业企业有良好沟通渠道者优先。 </w:t>
            </w:r>
            <w:r>
              <w:rPr>
                <w:iCs/>
                <w:szCs w:val="21"/>
              </w:rPr>
              <w:t xml:space="preserve">                                      [20]</w:t>
            </w:r>
          </w:p>
          <w:p w14:paraId="43C19AF1">
            <w:pPr>
              <w:spacing w:before="120" w:beforeLines="50" w:after="120" w:afterLines="50" w:line="360" w:lineRule="auto"/>
              <w:jc w:val="left"/>
              <w:rPr>
                <w:b/>
                <w:iCs/>
                <w:szCs w:val="21"/>
              </w:rPr>
            </w:pPr>
            <w:r>
              <w:rPr>
                <w:iCs/>
                <w:szCs w:val="21"/>
              </w:rPr>
              <w:t xml:space="preserve">     </w:t>
            </w:r>
            <w:r>
              <w:rPr>
                <w:b/>
                <w:iCs/>
                <w:szCs w:val="21"/>
              </w:rPr>
              <w:t>3.2</w:t>
            </w:r>
            <w:r>
              <w:rPr>
                <w:rFonts w:hint="eastAsia"/>
                <w:b/>
                <w:iCs/>
                <w:szCs w:val="21"/>
              </w:rPr>
              <w:t>项目组成员</w:t>
            </w:r>
          </w:p>
          <w:p w14:paraId="7DF8900C">
            <w:pPr>
              <w:spacing w:before="120" w:beforeLines="50" w:after="120" w:afterLines="50" w:line="360" w:lineRule="auto"/>
              <w:ind w:left="1098" w:leftChars="300" w:hanging="468" w:hangingChars="223"/>
              <w:jc w:val="left"/>
              <w:rPr>
                <w:iCs/>
                <w:szCs w:val="21"/>
              </w:rPr>
            </w:pPr>
            <w:r>
              <w:rPr>
                <w:rFonts w:hint="eastAsia"/>
                <w:iCs/>
                <w:szCs w:val="21"/>
              </w:rPr>
              <w:t xml:space="preserve">3.2.1至少1人具有有色冶金或环境相关领域博士学历，冶金或环境领域高级职称；至少2人具有冶金、环境或化学相关领域硕士学历、中级职称（需提供相关证明）。 </w:t>
            </w:r>
            <w:r>
              <w:rPr>
                <w:iCs/>
                <w:szCs w:val="21"/>
              </w:rPr>
              <w:t xml:space="preserve">                                 [30]                            </w:t>
            </w:r>
          </w:p>
          <w:p w14:paraId="43BB106C">
            <w:pPr>
              <w:spacing w:before="120" w:beforeLines="50" w:after="120" w:afterLines="50" w:line="360" w:lineRule="auto"/>
              <w:ind w:left="1098" w:leftChars="300" w:hanging="468" w:hangingChars="223"/>
              <w:jc w:val="left"/>
              <w:rPr>
                <w:iCs/>
                <w:szCs w:val="21"/>
              </w:rPr>
            </w:pPr>
            <w:r>
              <w:rPr>
                <w:rFonts w:hint="eastAsia"/>
                <w:iCs/>
                <w:szCs w:val="21"/>
              </w:rPr>
              <w:t>3.2.2至少2人有3年以上碳减排技术相关研究经验，熟悉碳核算方法，具备低碳技术评估的能力，并具有相关工作经历（写明项目名称、项目主管部门及所承担职务，每项1</w:t>
            </w:r>
            <w:r>
              <w:rPr>
                <w:iCs/>
                <w:szCs w:val="21"/>
              </w:rPr>
              <w:t>5</w:t>
            </w:r>
            <w:r>
              <w:rPr>
                <w:rFonts w:hint="eastAsia"/>
                <w:iCs/>
                <w:szCs w:val="21"/>
              </w:rPr>
              <w:t xml:space="preserve">分）。 </w:t>
            </w:r>
            <w:r>
              <w:rPr>
                <w:iCs/>
                <w:szCs w:val="21"/>
              </w:rPr>
              <w:t xml:space="preserve">                    [45]                           </w:t>
            </w:r>
            <w:r>
              <w:rPr>
                <w:rFonts w:hint="eastAsia"/>
                <w:iCs/>
                <w:szCs w:val="21"/>
              </w:rPr>
              <w:t xml:space="preserve">  </w:t>
            </w:r>
            <w:r>
              <w:rPr>
                <w:iCs/>
                <w:szCs w:val="21"/>
              </w:rPr>
              <w:t xml:space="preserve">                                           </w:t>
            </w:r>
          </w:p>
          <w:p w14:paraId="00426098">
            <w:pPr>
              <w:spacing w:before="120" w:beforeLines="50" w:after="120" w:afterLines="50" w:line="360" w:lineRule="auto"/>
              <w:ind w:left="1098" w:leftChars="300" w:hanging="468" w:hangingChars="223"/>
              <w:jc w:val="left"/>
              <w:rPr>
                <w:iCs/>
                <w:szCs w:val="21"/>
              </w:rPr>
            </w:pPr>
            <w:r>
              <w:rPr>
                <w:rFonts w:hint="eastAsia"/>
                <w:iCs/>
                <w:szCs w:val="21"/>
              </w:rPr>
              <w:t>3.2.</w:t>
            </w:r>
            <w:r>
              <w:rPr>
                <w:iCs/>
                <w:szCs w:val="21"/>
              </w:rPr>
              <w:t>3</w:t>
            </w:r>
            <w:r>
              <w:rPr>
                <w:rFonts w:hint="eastAsia"/>
                <w:iCs/>
                <w:szCs w:val="21"/>
              </w:rPr>
              <w:t>至少1人具备流利的英语水平及项目宣传工作经验。</w:t>
            </w:r>
            <w:r>
              <w:rPr>
                <w:iCs/>
                <w:szCs w:val="21"/>
              </w:rPr>
              <w:t xml:space="preserve">         [20]                 </w:t>
            </w:r>
            <w:r>
              <w:rPr>
                <w:rFonts w:hint="eastAsia"/>
                <w:iCs/>
                <w:szCs w:val="21"/>
              </w:rPr>
              <w:t xml:space="preserve"> </w:t>
            </w:r>
            <w:r>
              <w:rPr>
                <w:iCs/>
                <w:szCs w:val="21"/>
              </w:rPr>
              <w:t xml:space="preserve"> </w:t>
            </w:r>
          </w:p>
          <w:p w14:paraId="011F5AC7">
            <w:pPr>
              <w:spacing w:before="120" w:beforeLines="50" w:after="120" w:afterLines="50" w:line="360" w:lineRule="auto"/>
              <w:ind w:left="6768" w:leftChars="300" w:hanging="6138" w:hangingChars="2923"/>
              <w:jc w:val="left"/>
              <w:rPr>
                <w:iCs/>
                <w:szCs w:val="21"/>
              </w:rPr>
            </w:pPr>
            <w:r>
              <w:rPr>
                <w:rFonts w:hint="eastAsia"/>
                <w:iCs/>
                <w:szCs w:val="21"/>
              </w:rPr>
              <w:t>3.2.</w:t>
            </w:r>
            <w:r>
              <w:rPr>
                <w:iCs/>
                <w:szCs w:val="21"/>
              </w:rPr>
              <w:t>4</w:t>
            </w:r>
            <w:r>
              <w:rPr>
                <w:rFonts w:hint="eastAsia"/>
                <w:iCs/>
                <w:szCs w:val="21"/>
              </w:rPr>
              <w:t xml:space="preserve">至少1人熟悉模型演算相关方法学。 </w:t>
            </w:r>
            <w:r>
              <w:rPr>
                <w:iCs/>
                <w:szCs w:val="21"/>
              </w:rPr>
              <w:t xml:space="preserve">                      [30]                          </w:t>
            </w:r>
          </w:p>
          <w:p w14:paraId="219F934A">
            <w:pPr>
              <w:spacing w:before="120" w:beforeLines="50" w:after="120" w:afterLines="50" w:line="360" w:lineRule="auto"/>
              <w:ind w:left="6768" w:leftChars="300" w:hanging="6138" w:hangingChars="2923"/>
              <w:jc w:val="left"/>
              <w:rPr>
                <w:iCs/>
                <w:szCs w:val="21"/>
              </w:rPr>
            </w:pPr>
            <w:r>
              <w:rPr>
                <w:rFonts w:hint="eastAsia"/>
                <w:iCs/>
                <w:szCs w:val="21"/>
              </w:rPr>
              <w:t>3.2.</w:t>
            </w:r>
            <w:r>
              <w:rPr>
                <w:iCs/>
                <w:szCs w:val="21"/>
              </w:rPr>
              <w:t>5</w:t>
            </w:r>
            <w:r>
              <w:rPr>
                <w:rFonts w:hint="eastAsia"/>
                <w:iCs/>
                <w:szCs w:val="21"/>
              </w:rPr>
              <w:t>至少1人熟悉社会经济评价方法，并了解再生金属（铝、铅、锌、</w:t>
            </w:r>
          </w:p>
          <w:p w14:paraId="71F32604">
            <w:pPr>
              <w:spacing w:before="120" w:beforeLines="50" w:after="120" w:afterLines="50" w:line="360" w:lineRule="auto"/>
              <w:ind w:left="6768" w:leftChars="300" w:hanging="6138" w:hangingChars="2923"/>
              <w:jc w:val="left"/>
              <w:rPr>
                <w:iCs/>
                <w:szCs w:val="21"/>
              </w:rPr>
            </w:pPr>
            <w:r>
              <w:rPr>
                <w:rFonts w:hint="eastAsia"/>
                <w:iCs/>
                <w:szCs w:val="21"/>
              </w:rPr>
              <w:t>锂）典型生产工艺技术和装备。</w:t>
            </w:r>
            <w:r>
              <w:rPr>
                <w:iCs/>
                <w:szCs w:val="21"/>
              </w:rPr>
              <w:t xml:space="preserve">                               [30]                                 </w:t>
            </w:r>
            <w:r>
              <w:rPr>
                <w:rFonts w:hint="eastAsia"/>
                <w:iCs/>
                <w:szCs w:val="21"/>
              </w:rPr>
              <w:t xml:space="preserve"> </w:t>
            </w:r>
          </w:p>
          <w:p w14:paraId="18065F91">
            <w:pPr>
              <w:spacing w:before="120" w:beforeLines="50" w:after="120" w:afterLines="50" w:line="360" w:lineRule="auto"/>
              <w:ind w:right="151" w:rightChars="72" w:firstLine="5250" w:firstLineChars="2500"/>
              <w:rPr>
                <w:iCs/>
                <w:szCs w:val="21"/>
              </w:rPr>
            </w:pPr>
            <w:r>
              <w:rPr>
                <w:rFonts w:hint="eastAsia"/>
                <w:iCs/>
                <w:szCs w:val="21"/>
              </w:rPr>
              <w:t>标准</w:t>
            </w:r>
            <w:r>
              <w:rPr>
                <w:iCs/>
                <w:szCs w:val="21"/>
              </w:rPr>
              <w:t>(iii)</w:t>
            </w:r>
            <w:r>
              <w:rPr>
                <w:rFonts w:hint="eastAsia"/>
                <w:iCs/>
                <w:szCs w:val="21"/>
              </w:rPr>
              <w:t xml:space="preserve">总分： </w:t>
            </w:r>
            <w:r>
              <w:rPr>
                <w:iCs/>
                <w:szCs w:val="21"/>
              </w:rPr>
              <w:t>[</w:t>
            </w:r>
            <w:r>
              <w:rPr>
                <w:rFonts w:hint="eastAsia"/>
                <w:iCs/>
                <w:szCs w:val="21"/>
              </w:rPr>
              <w:t>3</w:t>
            </w:r>
            <w:r>
              <w:rPr>
                <w:iCs/>
                <w:szCs w:val="21"/>
              </w:rPr>
              <w:t>00]</w:t>
            </w:r>
          </w:p>
          <w:p w14:paraId="478CF7BF">
            <w:pPr>
              <w:spacing w:before="120" w:beforeLines="50" w:after="120" w:afterLines="50" w:line="360" w:lineRule="auto"/>
              <w:ind w:left="525" w:leftChars="250"/>
              <w:rPr>
                <w:iCs/>
                <w:szCs w:val="21"/>
              </w:rPr>
            </w:pPr>
          </w:p>
          <w:p w14:paraId="06092B77">
            <w:pPr>
              <w:pStyle w:val="7"/>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 xml:space="preserve">: </w:t>
            </w:r>
            <w:r>
              <w:rPr>
                <w:iCs/>
                <w:kern w:val="2"/>
                <w:sz w:val="21"/>
                <w:szCs w:val="21"/>
                <w:u w:val="single"/>
                <w:lang w:eastAsia="zh-CN"/>
              </w:rPr>
              <w:t xml:space="preserve"> 750 </w:t>
            </w:r>
            <w:r>
              <w:rPr>
                <w:rFonts w:hint="eastAsia"/>
                <w:iCs/>
                <w:kern w:val="2"/>
                <w:sz w:val="21"/>
                <w:szCs w:val="21"/>
                <w:u w:val="single"/>
                <w:lang w:eastAsia="zh-CN"/>
              </w:rPr>
              <w:t xml:space="preserve">分 </w:t>
            </w:r>
          </w:p>
        </w:tc>
      </w:tr>
      <w:tr w14:paraId="56CE6FD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14:paraId="11B4FB35">
            <w:pPr>
              <w:pStyle w:val="7"/>
              <w:tabs>
                <w:tab w:val="right" w:pos="7218"/>
              </w:tabs>
              <w:spacing w:line="360" w:lineRule="auto"/>
              <w:rPr>
                <w:b/>
                <w:bCs/>
                <w:lang w:val="en-GB"/>
              </w:rPr>
            </w:pPr>
            <w:r>
              <w:rPr>
                <w:b/>
                <w:bCs/>
                <w:lang w:val="en-GB"/>
              </w:rPr>
              <w:t>5.</w:t>
            </w:r>
            <w:r>
              <w:rPr>
                <w:rFonts w:hint="eastAsia"/>
                <w:b/>
                <w:bCs/>
                <w:lang w:val="en-GB" w:eastAsia="zh-CN"/>
              </w:rPr>
              <w:t>8</w:t>
            </w:r>
          </w:p>
        </w:tc>
        <w:tc>
          <w:tcPr>
            <w:tcW w:w="7630" w:type="dxa"/>
            <w:tcBorders>
              <w:top w:val="single" w:color="auto" w:sz="4" w:space="0"/>
            </w:tcBorders>
            <w:tcMar>
              <w:top w:w="85" w:type="dxa"/>
              <w:bottom w:w="142" w:type="dxa"/>
            </w:tcMar>
          </w:tcPr>
          <w:p w14:paraId="6715E902">
            <w:pPr>
              <w:spacing w:before="120" w:beforeLines="50" w:after="120" w:afterLines="50" w:line="360" w:lineRule="auto"/>
              <w:rPr>
                <w:rFonts w:hint="eastAsia" w:ascii="宋体" w:hAnsi="宋体"/>
                <w:szCs w:val="21"/>
              </w:rPr>
            </w:pPr>
            <w:r>
              <w:rPr>
                <w:rFonts w:hint="eastAsia" w:ascii="宋体" w:hAnsi="宋体"/>
                <w:szCs w:val="21"/>
              </w:rPr>
              <w:t>给技术建议书和财务建议书的权重是：</w:t>
            </w:r>
          </w:p>
          <w:p w14:paraId="58EB52A5">
            <w:pPr>
              <w:spacing w:before="120" w:beforeLines="50" w:after="120" w:afterLines="50" w:line="360" w:lineRule="auto"/>
              <w:rPr>
                <w:rFonts w:hint="eastAsia" w:ascii="宋体" w:hAnsi="宋体"/>
                <w:szCs w:val="21"/>
              </w:rPr>
            </w:pPr>
            <w:r>
              <w:rPr>
                <w:szCs w:val="21"/>
              </w:rPr>
              <w:t>T</w:t>
            </w:r>
            <w:r>
              <w:rPr>
                <w:rFonts w:hint="eastAsia" w:ascii="宋体" w:hAnsi="宋体"/>
                <w:szCs w:val="21"/>
              </w:rPr>
              <w:t>＝</w:t>
            </w:r>
            <w:r>
              <w:rPr>
                <w:rFonts w:ascii="宋体" w:hAnsi="宋体"/>
                <w:i/>
                <w:iCs/>
                <w:szCs w:val="21"/>
              </w:rPr>
              <w:t>__</w:t>
            </w:r>
            <w:r>
              <w:rPr>
                <w:rFonts w:ascii="宋体" w:hAnsi="宋体"/>
                <w:szCs w:val="21"/>
                <w:u w:val="single"/>
              </w:rPr>
              <w:t>_0.</w:t>
            </w:r>
            <w:r>
              <w:rPr>
                <w:rFonts w:hint="eastAsia" w:ascii="宋体" w:hAnsi="宋体"/>
                <w:szCs w:val="21"/>
                <w:u w:val="single"/>
              </w:rPr>
              <w:t>7</w:t>
            </w:r>
            <w:r>
              <w:rPr>
                <w:rFonts w:ascii="宋体" w:hAnsi="宋体"/>
                <w:i/>
                <w:iCs/>
                <w:szCs w:val="21"/>
              </w:rPr>
              <w:t>___</w:t>
            </w:r>
            <w:r>
              <w:rPr>
                <w:rFonts w:hint="eastAsia" w:ascii="宋体" w:hAnsi="宋体"/>
                <w:szCs w:val="21"/>
              </w:rPr>
              <w:t xml:space="preserve">，和   </w:t>
            </w:r>
            <w:r>
              <w:rPr>
                <w:szCs w:val="21"/>
              </w:rPr>
              <w:t>F</w:t>
            </w:r>
            <w:r>
              <w:rPr>
                <w:rFonts w:hint="eastAsia" w:ascii="宋体" w:hAnsi="宋体"/>
                <w:szCs w:val="21"/>
              </w:rPr>
              <w:t>＝</w:t>
            </w:r>
            <w:r>
              <w:rPr>
                <w:rFonts w:ascii="宋体" w:hAnsi="宋体"/>
                <w:i/>
                <w:iCs/>
                <w:szCs w:val="21"/>
              </w:rPr>
              <w:t>___</w:t>
            </w:r>
            <w:r>
              <w:rPr>
                <w:rFonts w:ascii="宋体" w:hAnsi="宋体"/>
                <w:szCs w:val="21"/>
                <w:u w:val="single"/>
              </w:rPr>
              <w:t>0.</w:t>
            </w:r>
            <w:r>
              <w:rPr>
                <w:rFonts w:hint="eastAsia" w:ascii="宋体" w:hAnsi="宋体"/>
                <w:szCs w:val="21"/>
                <w:u w:val="single"/>
              </w:rPr>
              <w:t>3</w:t>
            </w:r>
            <w:r>
              <w:rPr>
                <w:rFonts w:ascii="宋体" w:hAnsi="宋体"/>
                <w:szCs w:val="21"/>
                <w:u w:val="single"/>
              </w:rPr>
              <w:t>_</w:t>
            </w:r>
            <w:r>
              <w:rPr>
                <w:rFonts w:ascii="宋体" w:hAnsi="宋体"/>
                <w:i/>
                <w:iCs/>
                <w:szCs w:val="21"/>
              </w:rPr>
              <w:t>__</w:t>
            </w:r>
          </w:p>
        </w:tc>
      </w:tr>
      <w:tr w14:paraId="757CA39C">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3481" w:hRule="atLeast"/>
        </w:trPr>
        <w:tc>
          <w:tcPr>
            <w:tcW w:w="1514" w:type="dxa"/>
            <w:tcBorders>
              <w:top w:val="single" w:color="auto" w:sz="4" w:space="0"/>
            </w:tcBorders>
          </w:tcPr>
          <w:p w14:paraId="48A55429">
            <w:pPr>
              <w:spacing w:line="360" w:lineRule="auto"/>
              <w:rPr>
                <w:b/>
                <w:bCs/>
                <w:lang w:val="en-GB"/>
              </w:rPr>
            </w:pPr>
            <w:r>
              <w:rPr>
                <w:b/>
                <w:bCs/>
                <w:lang w:val="en-GB"/>
              </w:rPr>
              <w:t>7.2</w:t>
            </w:r>
          </w:p>
        </w:tc>
        <w:tc>
          <w:tcPr>
            <w:tcW w:w="7630" w:type="dxa"/>
            <w:tcBorders>
              <w:top w:val="single" w:color="auto" w:sz="4" w:space="0"/>
            </w:tcBorders>
            <w:tcMar>
              <w:top w:w="85" w:type="dxa"/>
              <w:bottom w:w="142" w:type="dxa"/>
            </w:tcMar>
          </w:tcPr>
          <w:p w14:paraId="099A868F">
            <w:pPr>
              <w:spacing w:before="120" w:beforeLines="50" w:after="120" w:afterLines="50" w:line="360" w:lineRule="auto"/>
              <w:rPr>
                <w:rFonts w:hint="eastAsia" w:ascii="宋体" w:hAnsi="宋体"/>
                <w:szCs w:val="21"/>
              </w:rPr>
            </w:pPr>
            <w:r>
              <w:rPr>
                <w:rFonts w:hint="eastAsia" w:ascii="宋体" w:hAnsi="宋体"/>
                <w:szCs w:val="21"/>
              </w:rPr>
              <w:t>预计的咨询任务开始日期</w:t>
            </w:r>
          </w:p>
          <w:p w14:paraId="0828D160">
            <w:pPr>
              <w:spacing w:before="120" w:beforeLines="50" w:after="120" w:afterLines="50" w:line="360" w:lineRule="auto"/>
              <w:rPr>
                <w:rFonts w:hint="eastAsia" w:ascii="宋体" w:hAnsi="宋体"/>
                <w:szCs w:val="21"/>
              </w:rPr>
            </w:pPr>
            <w:r>
              <w:rPr>
                <w:rFonts w:hint="eastAsia" w:ascii="宋体" w:hAnsi="宋体"/>
                <w:szCs w:val="21"/>
              </w:rPr>
              <w:t>_________________</w:t>
            </w:r>
            <w:r>
              <w:rPr>
                <w:rFonts w:ascii="宋体" w:hAnsi="宋体"/>
                <w:color w:val="FF0000"/>
                <w:szCs w:val="21"/>
              </w:rPr>
              <w:t>_</w:t>
            </w:r>
            <w:r>
              <w:rPr>
                <w:rFonts w:ascii="宋体" w:hAnsi="宋体"/>
                <w:szCs w:val="21"/>
                <w:u w:val="single"/>
              </w:rPr>
              <w:t>2025年7</w:t>
            </w:r>
            <w:r>
              <w:rPr>
                <w:rFonts w:hint="eastAsia" w:ascii="宋体" w:hAnsi="宋体"/>
                <w:szCs w:val="21"/>
                <w:u w:val="single"/>
              </w:rPr>
              <w:t>月</w:t>
            </w:r>
            <w:r>
              <w:rPr>
                <w:rFonts w:ascii="宋体" w:hAnsi="宋体"/>
                <w:szCs w:val="21"/>
              </w:rPr>
              <w:t>__</w:t>
            </w:r>
            <w:r>
              <w:rPr>
                <w:rFonts w:hint="eastAsia" w:ascii="宋体" w:hAnsi="宋体"/>
                <w:szCs w:val="21"/>
              </w:rPr>
              <w:t>______________________在：</w:t>
            </w:r>
          </w:p>
          <w:p w14:paraId="20F516E9">
            <w:pPr>
              <w:pStyle w:val="7"/>
              <w:tabs>
                <w:tab w:val="left" w:pos="5686"/>
                <w:tab w:val="right" w:pos="7218"/>
              </w:tabs>
              <w:spacing w:after="0" w:line="360" w:lineRule="auto"/>
              <w:rPr>
                <w:lang w:val="en-GB" w:eastAsia="zh-CN"/>
              </w:rPr>
            </w:pPr>
            <w:r>
              <w:rPr>
                <w:rFonts w:hint="eastAsia" w:ascii="宋体" w:hAnsi="宋体"/>
                <w:sz w:val="21"/>
                <w:szCs w:val="21"/>
                <w:lang w:eastAsia="zh-CN"/>
              </w:rPr>
              <w:t>____________________</w:t>
            </w:r>
            <w:r>
              <w:rPr>
                <w:rFonts w:hint="eastAsia" w:ascii="宋体" w:hAnsi="宋体"/>
                <w:sz w:val="21"/>
                <w:szCs w:val="21"/>
                <w:u w:val="single"/>
                <w:lang w:eastAsia="zh-CN"/>
              </w:rPr>
              <w:t>北京_</w:t>
            </w:r>
            <w:r>
              <w:rPr>
                <w:rFonts w:hint="eastAsia" w:ascii="宋体" w:hAnsi="宋体"/>
                <w:sz w:val="21"/>
                <w:szCs w:val="21"/>
                <w:lang w:eastAsia="zh-CN"/>
              </w:rPr>
              <w:t>______________________________</w:t>
            </w:r>
          </w:p>
        </w:tc>
      </w:tr>
    </w:tbl>
    <w:p w14:paraId="499D9600">
      <w:pPr>
        <w:spacing w:line="360" w:lineRule="auto"/>
      </w:pPr>
    </w:p>
    <w:p w14:paraId="3D90616E">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14:paraId="66F69439">
      <w:pPr>
        <w:spacing w:line="360" w:lineRule="auto"/>
        <w:jc w:val="center"/>
        <w:rPr>
          <w:b/>
          <w:sz w:val="32"/>
          <w:szCs w:val="20"/>
        </w:rPr>
      </w:pPr>
      <w:r>
        <w:rPr>
          <w:rFonts w:hint="eastAsia"/>
          <w:b/>
          <w:sz w:val="32"/>
          <w:szCs w:val="20"/>
        </w:rPr>
        <w:t>第三章 技术建议书-编制指导</w:t>
      </w:r>
    </w:p>
    <w:p w14:paraId="1CA131B1">
      <w:pPr>
        <w:spacing w:line="390" w:lineRule="exact"/>
        <w:ind w:left="720" w:hanging="720"/>
        <w:rPr>
          <w:szCs w:val="21"/>
          <w:lang w:val="en-GB"/>
        </w:rPr>
      </w:pPr>
      <w:r>
        <w:rPr>
          <w:rFonts w:hint="eastAsia"/>
          <w:szCs w:val="21"/>
          <w:lang w:val="en-GB"/>
        </w:rPr>
        <w:t>投标人应按以下内容编制技术建议书：</w:t>
      </w:r>
    </w:p>
    <w:p w14:paraId="6EFC04C0">
      <w:pPr>
        <w:widowControl/>
        <w:numPr>
          <w:ilvl w:val="0"/>
          <w:numId w:val="19"/>
        </w:numPr>
        <w:spacing w:before="240" w:beforeLines="100" w:line="390" w:lineRule="exact"/>
        <w:jc w:val="left"/>
        <w:rPr>
          <w:lang w:val="en-GB"/>
        </w:rPr>
      </w:pPr>
      <w:r>
        <w:rPr>
          <w:rFonts w:hint="eastAsia"/>
          <w:b/>
          <w:lang w:val="en-GB"/>
        </w:rPr>
        <w:t>技术建议书递交函</w:t>
      </w:r>
      <w:r>
        <w:rPr>
          <w:rFonts w:hint="eastAsia"/>
          <w:lang w:val="en-GB"/>
        </w:rPr>
        <w:t>（参见本章TECH-1）</w:t>
      </w:r>
    </w:p>
    <w:p w14:paraId="554F3575">
      <w:pPr>
        <w:widowControl/>
        <w:numPr>
          <w:ilvl w:val="0"/>
          <w:numId w:val="19"/>
        </w:numPr>
        <w:spacing w:before="240" w:beforeLines="100" w:line="390" w:lineRule="exact"/>
        <w:jc w:val="left"/>
        <w:rPr>
          <w:b/>
          <w:lang w:val="en-GB"/>
        </w:rPr>
      </w:pPr>
      <w:r>
        <w:rPr>
          <w:rFonts w:hint="eastAsia"/>
          <w:b/>
          <w:lang w:val="en-GB"/>
        </w:rPr>
        <w:t>投标人简介</w:t>
      </w:r>
    </w:p>
    <w:p w14:paraId="5AC29F25">
      <w:pPr>
        <w:spacing w:before="120" w:beforeLines="50" w:line="390" w:lineRule="exact"/>
        <w:ind w:left="539"/>
        <w:rPr>
          <w:rFonts w:hint="eastAsia"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14:paraId="77603FE1">
      <w:pPr>
        <w:spacing w:before="120" w:beforeLines="50" w:line="390" w:lineRule="exact"/>
        <w:ind w:firstLine="422" w:firstLineChars="200"/>
        <w:rPr>
          <w:rFonts w:hint="eastAsia"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pPr>
        <w:spacing w:before="120" w:beforeLines="50" w:line="390" w:lineRule="exact"/>
        <w:ind w:firstLine="422" w:firstLineChars="200"/>
        <w:rPr>
          <w:rFonts w:hint="eastAsia"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pPr>
        <w:widowControl/>
        <w:numPr>
          <w:ilvl w:val="0"/>
          <w:numId w:val="20"/>
        </w:numPr>
        <w:spacing w:before="240" w:beforeLines="100" w:line="390" w:lineRule="exact"/>
        <w:jc w:val="left"/>
        <w:rPr>
          <w:b/>
          <w:lang w:val="en-GB"/>
        </w:rPr>
      </w:pPr>
      <w:r>
        <w:rPr>
          <w:rFonts w:hint="eastAsia"/>
          <w:b/>
          <w:lang w:val="en-GB"/>
        </w:rPr>
        <w:t xml:space="preserve"> 建议的方法</w:t>
      </w:r>
    </w:p>
    <w:p w14:paraId="6CC7D4BF">
      <w:pPr>
        <w:spacing w:before="120" w:beforeLines="50" w:line="390" w:lineRule="exact"/>
        <w:ind w:left="539"/>
        <w:rPr>
          <w:szCs w:val="21"/>
          <w:lang w:val="en-GB"/>
        </w:rPr>
      </w:pPr>
      <w:r>
        <w:rPr>
          <w:rFonts w:hint="eastAsia"/>
          <w:szCs w:val="21"/>
          <w:lang w:val="en-GB"/>
        </w:rPr>
        <w:t>本部分应说明完成咨询任务的方式、方法和工作计划。</w:t>
      </w:r>
    </w:p>
    <w:p w14:paraId="4939949A">
      <w:pPr>
        <w:pStyle w:val="19"/>
        <w:numPr>
          <w:ilvl w:val="2"/>
          <w:numId w:val="19"/>
        </w:numPr>
        <w:tabs>
          <w:tab w:val="left" w:pos="360"/>
          <w:tab w:val="left" w:pos="900"/>
          <w:tab w:val="clear" w:pos="1200"/>
        </w:tabs>
        <w:suppressAutoHyphens/>
        <w:spacing w:before="120" w:beforeLines="5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Pr>
          <w:rFonts w:hint="eastAsia" w:ascii="宋体" w:hAnsi="宋体"/>
          <w:szCs w:val="21"/>
          <w:lang w:eastAsia="zh-CN"/>
        </w:rPr>
        <w:t>投标人</w:t>
      </w:r>
      <w:r>
        <w:rPr>
          <w:rFonts w:hint="eastAsia"/>
          <w:sz w:val="21"/>
          <w:szCs w:val="21"/>
          <w:lang w:eastAsia="zh-CN"/>
        </w:rPr>
        <w:t>应解释你方对本任务的目的、服务方式、开展活动和获得期望成果的方法以及对这些成果详细程度的理解。</w:t>
      </w:r>
      <w:r>
        <w:rPr>
          <w:rFonts w:hint="eastAsia" w:ascii="宋体" w:hAnsi="宋体"/>
          <w:szCs w:val="21"/>
          <w:lang w:eastAsia="zh-CN"/>
        </w:rPr>
        <w:t>投标人</w:t>
      </w:r>
      <w:r>
        <w:rPr>
          <w:rFonts w:hint="eastAsia"/>
          <w:sz w:val="21"/>
          <w:szCs w:val="21"/>
          <w:lang w:eastAsia="zh-CN"/>
        </w:rPr>
        <w:t>应指出需要解决的问题及其重要性，解释为解决这些问题你方拟采用的技术方式。</w:t>
      </w:r>
      <w:r>
        <w:rPr>
          <w:rFonts w:hint="eastAsia" w:ascii="宋体" w:hAnsi="宋体"/>
          <w:szCs w:val="21"/>
          <w:lang w:eastAsia="zh-CN"/>
        </w:rPr>
        <w:t>投标人</w:t>
      </w:r>
      <w:r>
        <w:rPr>
          <w:rFonts w:hint="eastAsia"/>
          <w:sz w:val="21"/>
          <w:szCs w:val="21"/>
          <w:lang w:eastAsia="zh-CN"/>
        </w:rPr>
        <w:t>还应解释你方建议采取的方法及与建议方式相适用的这些方法的适用性。</w:t>
      </w:r>
    </w:p>
    <w:p w14:paraId="4106C378">
      <w:pPr>
        <w:pStyle w:val="19"/>
        <w:numPr>
          <w:ilvl w:val="2"/>
          <w:numId w:val="19"/>
        </w:numPr>
        <w:tabs>
          <w:tab w:val="left" w:pos="360"/>
          <w:tab w:val="left" w:pos="900"/>
          <w:tab w:val="clear" w:pos="1200"/>
        </w:tabs>
        <w:suppressAutoHyphens/>
        <w:spacing w:before="120" w:beforeLines="50" w:after="120" w:line="390" w:lineRule="exact"/>
        <w:ind w:left="896" w:hanging="357"/>
        <w:rPr>
          <w:sz w:val="21"/>
          <w:szCs w:val="21"/>
          <w:lang w:eastAsia="zh-CN"/>
        </w:rPr>
      </w:pPr>
      <w:r>
        <w:rPr>
          <w:rFonts w:hint="eastAsia"/>
          <w:sz w:val="21"/>
          <w:szCs w:val="21"/>
          <w:lang w:eastAsia="zh-CN"/>
        </w:rPr>
        <w:t>工作计划。在本节中，</w:t>
      </w:r>
      <w:r>
        <w:rPr>
          <w:rFonts w:hint="eastAsia" w:ascii="宋体" w:hAnsi="宋体"/>
          <w:szCs w:val="21"/>
          <w:lang w:eastAsia="zh-CN"/>
        </w:rPr>
        <w:t>投标人</w:t>
      </w:r>
      <w:r>
        <w:rPr>
          <w:rFonts w:hint="eastAsia"/>
          <w:sz w:val="21"/>
          <w:szCs w:val="21"/>
          <w:lang w:eastAsia="zh-CN"/>
        </w:rPr>
        <w:t>应建议本任务的主要活动、内容和期间、各阶段间的关联性、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pPr>
        <w:widowControl/>
        <w:numPr>
          <w:ilvl w:val="0"/>
          <w:numId w:val="20"/>
        </w:numPr>
        <w:spacing w:before="240" w:beforeLines="100" w:line="390" w:lineRule="exact"/>
        <w:jc w:val="left"/>
        <w:rPr>
          <w:b/>
          <w:lang w:val="en-GB"/>
        </w:rPr>
      </w:pPr>
      <w:r>
        <w:rPr>
          <w:rFonts w:hint="eastAsia"/>
          <w:b/>
          <w:lang w:val="en-GB"/>
        </w:rPr>
        <w:t>组织机构和人员计划</w:t>
      </w:r>
    </w:p>
    <w:p w14:paraId="103826E4">
      <w:pPr>
        <w:spacing w:before="120" w:beforeLines="50" w:line="390" w:lineRule="exact"/>
        <w:ind w:left="539"/>
        <w:rPr>
          <w:szCs w:val="21"/>
        </w:rPr>
      </w:pPr>
      <w:r>
        <w:rPr>
          <w:rFonts w:hint="eastAsia"/>
          <w:szCs w:val="21"/>
        </w:rPr>
        <w:t>在本节中，你方应提出：</w:t>
      </w:r>
    </w:p>
    <w:p w14:paraId="5538AC61">
      <w:pPr>
        <w:pStyle w:val="19"/>
        <w:numPr>
          <w:ilvl w:val="0"/>
          <w:numId w:val="21"/>
        </w:numPr>
        <w:tabs>
          <w:tab w:val="left" w:pos="360"/>
        </w:tabs>
        <w:suppressAutoHyphens/>
        <w:spacing w:before="120" w:beforeLines="50" w:after="120" w:line="390" w:lineRule="exact"/>
        <w:rPr>
          <w:iCs/>
          <w:sz w:val="21"/>
          <w:szCs w:val="21"/>
          <w:lang w:eastAsia="zh-CN"/>
        </w:rPr>
      </w:pPr>
      <w:r>
        <w:rPr>
          <w:rFonts w:hint="eastAsia"/>
          <w:sz w:val="21"/>
          <w:szCs w:val="21"/>
          <w:lang w:eastAsia="zh-CN"/>
        </w:rPr>
        <w:t>执行本任务的工作小组的结构和组成。</w:t>
      </w:r>
    </w:p>
    <w:p w14:paraId="7A39DDE0">
      <w:pPr>
        <w:pStyle w:val="19"/>
        <w:numPr>
          <w:ilvl w:val="0"/>
          <w:numId w:val="21"/>
        </w:numPr>
        <w:tabs>
          <w:tab w:val="left" w:pos="360"/>
        </w:tabs>
        <w:suppressAutoHyphens/>
        <w:spacing w:before="120" w:beforeLines="5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pPr>
        <w:pStyle w:val="19"/>
        <w:numPr>
          <w:ilvl w:val="0"/>
          <w:numId w:val="21"/>
        </w:numPr>
        <w:tabs>
          <w:tab w:val="left" w:pos="360"/>
        </w:tabs>
        <w:suppressAutoHyphens/>
        <w:spacing w:before="120" w:beforeLines="50" w:after="120" w:line="390" w:lineRule="exact"/>
        <w:rPr>
          <w:sz w:val="21"/>
          <w:szCs w:val="21"/>
          <w:lang w:val="en-GB" w:eastAsia="zh-CN"/>
        </w:rPr>
      </w:pPr>
      <w:r>
        <w:rPr>
          <w:rFonts w:hint="eastAsia"/>
          <w:iCs/>
          <w:sz w:val="21"/>
          <w:szCs w:val="21"/>
          <w:lang w:eastAsia="zh-CN"/>
        </w:rPr>
        <w:t>完成任务所需要人月投入估计。人月投入应按小组成员分别说明。</w:t>
      </w:r>
    </w:p>
    <w:p w14:paraId="767BD979">
      <w:pPr>
        <w:pStyle w:val="19"/>
        <w:tabs>
          <w:tab w:val="left" w:pos="360"/>
        </w:tabs>
        <w:spacing w:before="120" w:beforeLines="50" w:line="390" w:lineRule="exact"/>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14:paraId="60F6BD3C">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14:paraId="74C69610">
      <w:pPr>
        <w:pBdr>
          <w:bottom w:val="single" w:color="auto" w:sz="8" w:space="1"/>
        </w:pBdr>
        <w:spacing w:line="360" w:lineRule="auto"/>
        <w:jc w:val="right"/>
        <w:rPr>
          <w:lang w:val="en-GB"/>
        </w:rPr>
      </w:pPr>
    </w:p>
    <w:p w14:paraId="0177D9E7">
      <w:pPr>
        <w:spacing w:line="360" w:lineRule="auto"/>
        <w:jc w:val="right"/>
        <w:rPr>
          <w:lang w:val="en-GB"/>
        </w:rPr>
      </w:pPr>
      <w:r>
        <w:rPr>
          <w:lang w:val="en-GB"/>
        </w:rPr>
        <w:t>[</w:t>
      </w:r>
      <w:r>
        <w:rPr>
          <w:rFonts w:hint="eastAsia"/>
          <w:i/>
          <w:lang w:val="en-GB"/>
        </w:rPr>
        <w:t>地点，日期</w:t>
      </w:r>
      <w:r>
        <w:rPr>
          <w:lang w:val="en-GB"/>
        </w:rPr>
        <w:t>]</w:t>
      </w:r>
    </w:p>
    <w:p w14:paraId="6DEF3095">
      <w:pPr>
        <w:pStyle w:val="32"/>
        <w:spacing w:line="360" w:lineRule="auto"/>
        <w:rPr>
          <w:szCs w:val="24"/>
          <w:lang w:val="en-GB"/>
        </w:rPr>
      </w:pPr>
    </w:p>
    <w:p w14:paraId="0C27B0C8">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pPr>
        <w:spacing w:line="360" w:lineRule="auto"/>
        <w:rPr>
          <w:lang w:val="en-GB"/>
        </w:rPr>
      </w:pPr>
    </w:p>
    <w:p w14:paraId="755C2B3B">
      <w:pPr>
        <w:spacing w:line="360" w:lineRule="auto"/>
        <w:rPr>
          <w:lang w:val="en-GB"/>
        </w:rPr>
      </w:pPr>
      <w:r>
        <w:rPr>
          <w:rFonts w:hint="eastAsia"/>
          <w:lang w:val="en-GB"/>
        </w:rPr>
        <w:t>敬启者</w:t>
      </w:r>
      <w:r>
        <w:rPr>
          <w:lang w:val="en-GB"/>
        </w:rPr>
        <w:t>:</w:t>
      </w:r>
      <w:r>
        <w:rPr>
          <w:rFonts w:hint="eastAsia"/>
          <w:lang w:val="en-GB"/>
        </w:rPr>
        <w:t xml:space="preserve"> </w:t>
      </w:r>
    </w:p>
    <w:p w14:paraId="6BF3677F">
      <w:pPr>
        <w:spacing w:line="360" w:lineRule="auto"/>
        <w:rPr>
          <w:lang w:val="en-GB"/>
        </w:rPr>
      </w:pPr>
    </w:p>
    <w:p w14:paraId="73D67715">
      <w:pPr>
        <w:spacing w:before="120" w:beforeLines="50" w:after="120" w:afterLines="50" w:line="360" w:lineRule="auto"/>
        <w:ind w:firstLine="420" w:firstLineChars="200"/>
        <w:rPr>
          <w:rFonts w:hint="eastAsia"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14:paraId="05A35BE4">
      <w:pPr>
        <w:spacing w:before="120" w:beforeLines="50" w:after="120" w:afterLines="50" w:line="360" w:lineRule="auto"/>
        <w:ind w:firstLine="420" w:firstLineChars="200"/>
        <w:rPr>
          <w:rFonts w:hint="eastAsia"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14:paraId="6708E5A9">
      <w:pPr>
        <w:spacing w:before="120" w:beforeLines="50" w:after="120" w:afterLines="50" w:line="360" w:lineRule="auto"/>
        <w:ind w:firstLine="420" w:firstLineChars="200"/>
        <w:rPr>
          <w:rFonts w:hint="eastAsia"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14:paraId="5B5F6833">
      <w:pPr>
        <w:spacing w:before="120" w:beforeLines="50" w:after="120" w:afterLines="50" w:line="360" w:lineRule="auto"/>
        <w:ind w:firstLine="420" w:firstLineChars="200"/>
        <w:rPr>
          <w:rFonts w:hint="eastAsia"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14:paraId="762D4444">
      <w:pPr>
        <w:spacing w:before="120" w:beforeLines="50" w:after="120" w:afterLines="50" w:line="360" w:lineRule="auto"/>
        <w:ind w:firstLine="420" w:firstLineChars="200"/>
        <w:rPr>
          <w:rFonts w:hint="eastAsia"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14:paraId="41A0D971">
      <w:pPr>
        <w:spacing w:line="360" w:lineRule="auto"/>
        <w:rPr>
          <w:lang w:val="en-GB"/>
        </w:rPr>
      </w:pPr>
    </w:p>
    <w:p w14:paraId="52C29DE4">
      <w:pPr>
        <w:spacing w:before="120" w:beforeLines="50" w:after="120" w:afterLines="50" w:line="360" w:lineRule="auto"/>
        <w:ind w:firstLine="420" w:firstLineChars="200"/>
        <w:rPr>
          <w:rFonts w:hint="eastAsia" w:ascii="宋体" w:hAnsi="宋体"/>
          <w:szCs w:val="21"/>
        </w:rPr>
      </w:pPr>
      <w:r>
        <w:rPr>
          <w:rFonts w:hint="eastAsia" w:ascii="宋体" w:hAnsi="宋体"/>
          <w:szCs w:val="21"/>
        </w:rPr>
        <w:t>我方理解你方并不一定接受你方所收到的建议书。</w:t>
      </w:r>
    </w:p>
    <w:p w14:paraId="0F300581">
      <w:pPr>
        <w:spacing w:line="360" w:lineRule="auto"/>
        <w:rPr>
          <w:lang w:val="en-GB"/>
        </w:rPr>
      </w:pPr>
    </w:p>
    <w:p w14:paraId="404FD8E4">
      <w:pPr>
        <w:spacing w:before="120" w:beforeLines="50" w:after="120" w:afterLines="50" w:line="360" w:lineRule="auto"/>
        <w:ind w:firstLine="420" w:firstLineChars="200"/>
        <w:rPr>
          <w:rFonts w:hint="eastAsia" w:ascii="宋体" w:hAnsi="宋体"/>
          <w:szCs w:val="21"/>
        </w:rPr>
      </w:pPr>
      <w:r>
        <w:rPr>
          <w:rFonts w:hint="eastAsia" w:ascii="宋体" w:hAnsi="宋体"/>
          <w:szCs w:val="21"/>
        </w:rPr>
        <w:t>此致</w:t>
      </w:r>
    </w:p>
    <w:p w14:paraId="5240710D">
      <w:pPr>
        <w:spacing w:before="120" w:beforeLines="50" w:after="120" w:afterLines="50" w:line="360" w:lineRule="auto"/>
        <w:ind w:firstLine="420" w:firstLineChars="200"/>
        <w:rPr>
          <w:rFonts w:hint="eastAsia"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14:paraId="0D3DF1D8">
      <w:pPr>
        <w:spacing w:before="120" w:beforeLines="50" w:after="120" w:afterLines="50" w:line="360" w:lineRule="auto"/>
        <w:ind w:firstLine="420" w:firstLineChars="200"/>
        <w:rPr>
          <w:rFonts w:hint="eastAsia"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14:paraId="1C739116">
      <w:pPr>
        <w:spacing w:before="120" w:beforeLines="50" w:after="120" w:afterLines="50" w:line="360" w:lineRule="auto"/>
        <w:ind w:firstLine="420" w:firstLineChars="200"/>
        <w:rPr>
          <w:rFonts w:hint="eastAsia" w:ascii="宋体" w:hAnsi="宋体"/>
          <w:szCs w:val="21"/>
        </w:rPr>
      </w:pPr>
      <w:r>
        <w:rPr>
          <w:rFonts w:hint="eastAsia" w:ascii="宋体" w:hAnsi="宋体"/>
          <w:szCs w:val="21"/>
        </w:rPr>
        <w:t>公司名称：__________________________________________________________________</w:t>
      </w:r>
    </w:p>
    <w:p w14:paraId="1891B384">
      <w:pPr>
        <w:spacing w:before="120" w:beforeLines="50" w:after="120" w:afterLines="50" w:line="360" w:lineRule="auto"/>
        <w:ind w:firstLine="420" w:firstLineChars="200"/>
        <w:rPr>
          <w:rFonts w:hint="eastAsia" w:ascii="宋体" w:hAnsi="宋体"/>
          <w:szCs w:val="21"/>
        </w:rPr>
      </w:pPr>
      <w:r>
        <w:rPr>
          <w:rFonts w:hint="eastAsia" w:ascii="宋体" w:hAnsi="宋体"/>
          <w:szCs w:val="21"/>
        </w:rPr>
        <w:t>地址：______________________________________________________________________</w:t>
      </w:r>
    </w:p>
    <w:p w14:paraId="28A07D1C">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14:paraId="2FEC70D1">
      <w:pPr>
        <w:pBdr>
          <w:bottom w:val="single" w:color="auto" w:sz="8" w:space="1"/>
        </w:pBdr>
        <w:spacing w:line="360" w:lineRule="auto"/>
        <w:jc w:val="right"/>
        <w:rPr>
          <w:lang w:val="en-GB"/>
        </w:rPr>
      </w:pPr>
    </w:p>
    <w:p w14:paraId="1CB0CD02">
      <w:pPr>
        <w:spacing w:line="360" w:lineRule="auto"/>
        <w:jc w:val="right"/>
        <w:rPr>
          <w:lang w:val="en-GB"/>
        </w:rPr>
      </w:pPr>
    </w:p>
    <w:p w14:paraId="45B5795A">
      <w:pPr>
        <w:spacing w:line="360" w:lineRule="auto"/>
        <w:jc w:val="right"/>
        <w:rPr>
          <w:lang w:val="en-GB"/>
        </w:rPr>
      </w:pPr>
    </w:p>
    <w:p w14:paraId="5DFD514D">
      <w:pPr>
        <w:pStyle w:val="32"/>
        <w:spacing w:line="360" w:lineRule="auto"/>
        <w:rPr>
          <w:szCs w:val="24"/>
          <w:lang w:val="en-GB"/>
        </w:rPr>
      </w:pPr>
    </w:p>
    <w:p w14:paraId="5A24EE7B">
      <w:pPr>
        <w:spacing w:line="360" w:lineRule="auto"/>
      </w:pPr>
    </w:p>
    <w:p w14:paraId="55DDDA05">
      <w:pPr>
        <w:spacing w:line="360" w:lineRule="auto"/>
      </w:pPr>
    </w:p>
    <w:p w14:paraId="3B01DCE4">
      <w:pPr>
        <w:spacing w:line="360" w:lineRule="auto"/>
        <w:jc w:val="center"/>
        <w:rPr>
          <w:b/>
        </w:rPr>
      </w:pPr>
      <w:r>
        <w:rPr>
          <w:rFonts w:hint="eastAsia"/>
          <w:b/>
        </w:rPr>
        <w:t>授权委托书</w:t>
      </w:r>
    </w:p>
    <w:p w14:paraId="5183DFF5">
      <w:pPr>
        <w:spacing w:line="360" w:lineRule="auto"/>
        <w:jc w:val="center"/>
      </w:pPr>
    </w:p>
    <w:p w14:paraId="4B339EA2">
      <w:pPr>
        <w:spacing w:before="120" w:beforeLines="50" w:after="120" w:afterLines="50" w:line="360" w:lineRule="auto"/>
        <w:ind w:firstLine="420" w:firstLineChars="200"/>
        <w:rPr>
          <w:rFonts w:hint="eastAsia"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14:paraId="16598485">
      <w:pPr>
        <w:spacing w:before="120" w:beforeLines="50" w:after="120" w:afterLines="50" w:line="360" w:lineRule="auto"/>
        <w:ind w:firstLine="420" w:firstLineChars="200"/>
        <w:rPr>
          <w:rFonts w:hint="eastAsia" w:ascii="宋体" w:hAnsi="宋体"/>
          <w:szCs w:val="21"/>
        </w:rPr>
      </w:pPr>
      <w:r>
        <w:rPr>
          <w:rFonts w:hint="eastAsia" w:ascii="宋体" w:hAnsi="宋体"/>
          <w:szCs w:val="21"/>
        </w:rPr>
        <w:t>本授权书于    年    月    日生效。</w:t>
      </w:r>
    </w:p>
    <w:p w14:paraId="033DA9BA">
      <w:pPr>
        <w:spacing w:before="120" w:beforeLines="50" w:after="120" w:afterLines="50" w:line="360" w:lineRule="auto"/>
        <w:ind w:firstLine="420" w:firstLineChars="200"/>
        <w:rPr>
          <w:rFonts w:hint="eastAsia" w:ascii="宋体" w:hAnsi="宋体"/>
          <w:szCs w:val="21"/>
        </w:rPr>
      </w:pPr>
      <w:r>
        <w:rPr>
          <w:rFonts w:hint="eastAsia" w:ascii="宋体" w:hAnsi="宋体"/>
          <w:szCs w:val="21"/>
        </w:rPr>
        <w:t>代理人无转委托权。</w:t>
      </w:r>
    </w:p>
    <w:p w14:paraId="6FA4FC04">
      <w:pPr>
        <w:spacing w:before="120" w:beforeLines="50" w:after="120" w:afterLines="50" w:line="360" w:lineRule="auto"/>
        <w:ind w:firstLine="420" w:firstLineChars="200"/>
        <w:rPr>
          <w:rFonts w:hint="eastAsia" w:ascii="宋体" w:hAnsi="宋体"/>
          <w:szCs w:val="21"/>
        </w:rPr>
      </w:pPr>
    </w:p>
    <w:p w14:paraId="27650F2E">
      <w:pPr>
        <w:spacing w:before="120" w:beforeLines="50" w:after="120" w:afterLines="50" w:line="360" w:lineRule="auto"/>
        <w:ind w:firstLine="420" w:firstLineChars="200"/>
        <w:rPr>
          <w:rFonts w:hint="eastAsia" w:ascii="宋体" w:hAnsi="宋体"/>
          <w:szCs w:val="21"/>
        </w:rPr>
      </w:pPr>
    </w:p>
    <w:p w14:paraId="6B042D80">
      <w:pPr>
        <w:spacing w:before="120" w:beforeLines="50" w:after="120" w:afterLines="50" w:line="360" w:lineRule="auto"/>
        <w:ind w:firstLine="420" w:firstLineChars="200"/>
        <w:rPr>
          <w:rFonts w:hint="eastAsia" w:ascii="宋体" w:hAnsi="宋体"/>
          <w:szCs w:val="21"/>
        </w:rPr>
      </w:pPr>
      <w:r>
        <w:rPr>
          <w:rFonts w:hint="eastAsia" w:ascii="宋体" w:hAnsi="宋体"/>
          <w:szCs w:val="21"/>
        </w:rPr>
        <w:t>投标人（盖单位公章）：</w:t>
      </w:r>
    </w:p>
    <w:p w14:paraId="1A5286E1">
      <w:pPr>
        <w:spacing w:before="120" w:beforeLines="50" w:after="120" w:afterLines="50" w:line="360" w:lineRule="auto"/>
        <w:ind w:firstLine="420" w:firstLineChars="200"/>
        <w:rPr>
          <w:rFonts w:hint="eastAsia" w:ascii="宋体" w:hAnsi="宋体"/>
          <w:szCs w:val="21"/>
        </w:rPr>
      </w:pPr>
      <w:r>
        <w:rPr>
          <w:rFonts w:hint="eastAsia" w:ascii="宋体" w:hAnsi="宋体"/>
          <w:szCs w:val="21"/>
        </w:rPr>
        <w:t>法定代表人（签字或盖章）：</w:t>
      </w:r>
    </w:p>
    <w:p w14:paraId="6B0D377C">
      <w:pPr>
        <w:spacing w:before="120" w:beforeLines="50" w:after="120" w:afterLines="50" w:line="360" w:lineRule="auto"/>
        <w:ind w:firstLine="420" w:firstLineChars="200"/>
        <w:rPr>
          <w:rFonts w:hint="eastAsia" w:ascii="宋体" w:hAnsi="宋体"/>
          <w:szCs w:val="21"/>
        </w:rPr>
      </w:pPr>
      <w:r>
        <w:rPr>
          <w:rFonts w:hint="eastAsia" w:ascii="宋体" w:hAnsi="宋体"/>
          <w:szCs w:val="21"/>
        </w:rPr>
        <w:t xml:space="preserve">委托代理人（签字）： </w:t>
      </w:r>
    </w:p>
    <w:p w14:paraId="75167067">
      <w:pPr>
        <w:spacing w:before="120" w:beforeLines="50" w:after="120" w:afterLines="50" w:line="360" w:lineRule="auto"/>
        <w:ind w:firstLine="420" w:firstLineChars="200"/>
        <w:rPr>
          <w:rFonts w:hint="eastAsia" w:ascii="宋体" w:hAnsi="宋体"/>
          <w:szCs w:val="21"/>
        </w:rPr>
      </w:pPr>
    </w:p>
    <w:p w14:paraId="78E31008">
      <w:pPr>
        <w:spacing w:before="120" w:beforeLines="50" w:after="120" w:afterLines="50" w:line="360" w:lineRule="auto"/>
        <w:ind w:firstLine="420" w:firstLineChars="200"/>
        <w:rPr>
          <w:rFonts w:hint="eastAsia" w:ascii="宋体" w:hAnsi="宋体"/>
          <w:szCs w:val="21"/>
        </w:rPr>
      </w:pPr>
    </w:p>
    <w:p w14:paraId="39EB0369">
      <w:pPr>
        <w:spacing w:before="120" w:beforeLines="50" w:after="120" w:afterLines="50" w:line="360" w:lineRule="auto"/>
        <w:ind w:firstLine="420" w:firstLineChars="200"/>
        <w:rPr>
          <w:rFonts w:hint="eastAsia" w:ascii="宋体" w:hAnsi="宋体"/>
          <w:szCs w:val="21"/>
        </w:rPr>
      </w:pPr>
    </w:p>
    <w:p w14:paraId="07EE9A68">
      <w:pPr>
        <w:spacing w:before="120" w:beforeLines="50" w:after="120" w:afterLines="50" w:line="360" w:lineRule="auto"/>
        <w:ind w:firstLine="420" w:firstLineChars="200"/>
        <w:rPr>
          <w:rFonts w:hint="eastAsia" w:ascii="宋体" w:hAnsi="宋体"/>
          <w:szCs w:val="21"/>
        </w:rPr>
      </w:pPr>
    </w:p>
    <w:p w14:paraId="67A6314A">
      <w:pPr>
        <w:spacing w:before="120" w:beforeLines="50" w:after="120" w:afterLines="50" w:line="360" w:lineRule="auto"/>
        <w:ind w:firstLine="420" w:firstLineChars="200"/>
        <w:rPr>
          <w:rFonts w:hint="eastAsia" w:ascii="宋体" w:hAnsi="宋体"/>
          <w:szCs w:val="21"/>
        </w:rPr>
      </w:pPr>
    </w:p>
    <w:p w14:paraId="6DBDD5D9">
      <w:pPr>
        <w:spacing w:before="120" w:beforeLines="50" w:after="120" w:afterLines="50" w:line="360" w:lineRule="auto"/>
        <w:ind w:firstLine="420" w:firstLineChars="200"/>
        <w:rPr>
          <w:rFonts w:hint="eastAsia" w:ascii="宋体" w:hAnsi="宋体"/>
          <w:szCs w:val="21"/>
        </w:rPr>
      </w:pPr>
    </w:p>
    <w:p w14:paraId="737848EB">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14:paraId="68925981">
      <w:pPr>
        <w:pBdr>
          <w:bottom w:val="single" w:color="auto" w:sz="8" w:space="1"/>
        </w:pBdr>
        <w:spacing w:line="360" w:lineRule="auto"/>
        <w:jc w:val="right"/>
        <w:rPr>
          <w:lang w:val="en-GB"/>
        </w:rPr>
      </w:pPr>
    </w:p>
    <w:p w14:paraId="518086B3">
      <w:pPr>
        <w:spacing w:line="360" w:lineRule="auto"/>
        <w:jc w:val="right"/>
        <w:rPr>
          <w:lang w:val="en-GB"/>
        </w:rPr>
      </w:pPr>
    </w:p>
    <w:p w14:paraId="4ABC5CE4">
      <w:pPr>
        <w:spacing w:line="360" w:lineRule="auto"/>
        <w:jc w:val="right"/>
        <w:rPr>
          <w:lang w:val="en-GB"/>
        </w:rPr>
      </w:pPr>
    </w:p>
    <w:p w14:paraId="374464D4">
      <w:pPr>
        <w:pStyle w:val="32"/>
        <w:spacing w:line="360" w:lineRule="auto"/>
        <w:rPr>
          <w:szCs w:val="24"/>
          <w:lang w:val="en-GB"/>
        </w:rPr>
      </w:pPr>
    </w:p>
    <w:p w14:paraId="55DCF63A">
      <w:pPr>
        <w:spacing w:line="360" w:lineRule="auto"/>
      </w:pPr>
    </w:p>
    <w:p w14:paraId="18DEE76A">
      <w:pPr>
        <w:spacing w:line="360" w:lineRule="auto"/>
        <w:jc w:val="center"/>
        <w:rPr>
          <w:b/>
        </w:rPr>
      </w:pPr>
      <w:r>
        <w:rPr>
          <w:rFonts w:hint="eastAsia"/>
          <w:b/>
        </w:rPr>
        <w:t>联合体协议</w:t>
      </w:r>
    </w:p>
    <w:p w14:paraId="3A6086E7">
      <w:pPr>
        <w:spacing w:line="360" w:lineRule="auto"/>
        <w:jc w:val="center"/>
      </w:pPr>
    </w:p>
    <w:p w14:paraId="24242B01">
      <w:pPr>
        <w:spacing w:line="360" w:lineRule="auto"/>
      </w:pPr>
      <w:r>
        <w:rPr>
          <w:rFonts w:hint="eastAsia"/>
        </w:rPr>
        <w:t>（所有成员单位名称）自愿组成 （联合体名称）联合体，共同参加 （项目名称） 咨询服务项目投标。现就联合体投标事宜订立如下协议。</w:t>
      </w:r>
    </w:p>
    <w:p w14:paraId="1A928C19">
      <w:pPr>
        <w:spacing w:line="360" w:lineRule="auto"/>
      </w:pPr>
      <w:r>
        <w:rPr>
          <w:rFonts w:hint="eastAsia"/>
        </w:rPr>
        <w:t>1、（某成员单位名称）为 （联合体名称）牵头人。</w:t>
      </w:r>
    </w:p>
    <w:p w14:paraId="0315608B">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14:paraId="66257695">
      <w:pPr>
        <w:spacing w:line="360" w:lineRule="auto"/>
      </w:pPr>
      <w:r>
        <w:rPr>
          <w:rFonts w:hint="eastAsia"/>
        </w:rPr>
        <w:t>3、联合体将严格按照招标文件的各项要求，递交投标文件，履行合同，并对外承担连带责任。</w:t>
      </w:r>
    </w:p>
    <w:p w14:paraId="464313EA">
      <w:pPr>
        <w:spacing w:line="360" w:lineRule="auto"/>
      </w:pPr>
      <w:r>
        <w:rPr>
          <w:rFonts w:hint="eastAsia"/>
        </w:rPr>
        <w:t>4、联合体各成员单位内部的职责分工如下： 。</w:t>
      </w:r>
    </w:p>
    <w:p w14:paraId="165FC410">
      <w:pPr>
        <w:spacing w:line="360" w:lineRule="auto"/>
      </w:pPr>
    </w:p>
    <w:p w14:paraId="72F15B4C">
      <w:pPr>
        <w:spacing w:line="360" w:lineRule="auto"/>
      </w:pPr>
    </w:p>
    <w:p w14:paraId="3048695F">
      <w:pPr>
        <w:spacing w:line="360" w:lineRule="auto"/>
      </w:pPr>
      <w:r>
        <w:rPr>
          <w:rFonts w:hint="eastAsia"/>
        </w:rPr>
        <w:t>5、本协议自签署之日起生效，合同履行完毕后自动失效。</w:t>
      </w:r>
    </w:p>
    <w:p w14:paraId="64FF379A">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14:paraId="2E0503D6">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14:paraId="1170EA02">
      <w:pPr>
        <w:spacing w:line="360" w:lineRule="auto"/>
      </w:pPr>
    </w:p>
    <w:p w14:paraId="33CE0A38">
      <w:pPr>
        <w:spacing w:line="360" w:lineRule="auto"/>
      </w:pPr>
      <w:r>
        <w:rPr>
          <w:rFonts w:hint="eastAsia"/>
        </w:rPr>
        <w:t>牵头人名称： （盖单位公章）</w:t>
      </w:r>
    </w:p>
    <w:p w14:paraId="026AE8BB">
      <w:pPr>
        <w:spacing w:line="360" w:lineRule="auto"/>
      </w:pPr>
      <w:r>
        <w:rPr>
          <w:rFonts w:hint="eastAsia"/>
        </w:rPr>
        <w:t>法定代表人或其委托代理人： （签字）</w:t>
      </w:r>
    </w:p>
    <w:p w14:paraId="5A6EEE00">
      <w:pPr>
        <w:spacing w:line="360" w:lineRule="auto"/>
      </w:pPr>
    </w:p>
    <w:p w14:paraId="6CAD6C50">
      <w:pPr>
        <w:spacing w:line="360" w:lineRule="auto"/>
      </w:pPr>
      <w:r>
        <w:rPr>
          <w:rFonts w:hint="eastAsia"/>
        </w:rPr>
        <w:t>成员一名称： （盖单位公章）</w:t>
      </w:r>
    </w:p>
    <w:p w14:paraId="542122A3">
      <w:pPr>
        <w:spacing w:line="360" w:lineRule="auto"/>
      </w:pPr>
      <w:r>
        <w:rPr>
          <w:rFonts w:hint="eastAsia"/>
        </w:rPr>
        <w:t>法定代表人或其委托代理人： （签字）</w:t>
      </w:r>
    </w:p>
    <w:p w14:paraId="163A9E82">
      <w:pPr>
        <w:spacing w:line="360" w:lineRule="auto"/>
      </w:pPr>
    </w:p>
    <w:p w14:paraId="61DFAC27">
      <w:pPr>
        <w:spacing w:line="360" w:lineRule="auto"/>
      </w:pPr>
      <w:r>
        <w:rPr>
          <w:rFonts w:hint="eastAsia"/>
        </w:rPr>
        <w:t>成员二名称： （盖单位公章）</w:t>
      </w:r>
    </w:p>
    <w:p w14:paraId="5CDC4695">
      <w:pPr>
        <w:spacing w:line="360" w:lineRule="auto"/>
      </w:pPr>
      <w:r>
        <w:rPr>
          <w:rFonts w:hint="eastAsia"/>
        </w:rPr>
        <w:t>法定代表人或其委托代理人： （签字）</w:t>
      </w:r>
    </w:p>
    <w:p w14:paraId="098CA9FC">
      <w:pPr>
        <w:spacing w:line="360" w:lineRule="auto"/>
      </w:pPr>
    </w:p>
    <w:p w14:paraId="7461D294">
      <w:pPr>
        <w:spacing w:line="360" w:lineRule="auto"/>
      </w:pPr>
      <w:r>
        <w:rPr>
          <w:rFonts w:hint="eastAsia"/>
        </w:rPr>
        <w:t>年 月 日</w:t>
      </w:r>
    </w:p>
    <w:p w14:paraId="67D87425">
      <w:pPr>
        <w:spacing w:before="120" w:beforeLines="50" w:after="120" w:afterLines="50" w:line="360" w:lineRule="auto"/>
        <w:jc w:val="center"/>
        <w:rPr>
          <w:rFonts w:hint="eastAsia"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14:paraId="75EC9D5C">
      <w:pPr>
        <w:spacing w:line="360" w:lineRule="auto"/>
        <w:jc w:val="center"/>
        <w:rPr>
          <w:b/>
          <w:sz w:val="32"/>
          <w:szCs w:val="20"/>
        </w:rPr>
      </w:pPr>
      <w:r>
        <w:rPr>
          <w:rFonts w:hint="eastAsia"/>
          <w:b/>
          <w:sz w:val="32"/>
          <w:szCs w:val="20"/>
        </w:rPr>
        <w:t>第四章 财务建议书-编制指导</w:t>
      </w:r>
    </w:p>
    <w:p w14:paraId="115DBE2C">
      <w:pPr>
        <w:tabs>
          <w:tab w:val="left" w:pos="3220"/>
        </w:tabs>
        <w:spacing w:line="360" w:lineRule="auto"/>
        <w:rPr>
          <w:lang w:val="en-GB"/>
        </w:rPr>
      </w:pPr>
      <w:r>
        <w:rPr>
          <w:lang w:val="en-GB"/>
        </w:rPr>
        <w:tab/>
      </w:r>
    </w:p>
    <w:p w14:paraId="54555940">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14:paraId="694DE016">
      <w:pPr>
        <w:widowControl/>
        <w:numPr>
          <w:ilvl w:val="0"/>
          <w:numId w:val="22"/>
        </w:numPr>
        <w:spacing w:before="240" w:beforeLines="100" w:line="360" w:lineRule="auto"/>
        <w:jc w:val="left"/>
        <w:rPr>
          <w:szCs w:val="21"/>
          <w:lang w:val="en-GB"/>
        </w:rPr>
      </w:pPr>
      <w:r>
        <w:rPr>
          <w:rFonts w:hint="eastAsia"/>
          <w:szCs w:val="21"/>
          <w:lang w:val="en-GB"/>
        </w:rPr>
        <w:t>财务建议书递交函（参见第四章格式FIN-1）</w:t>
      </w:r>
    </w:p>
    <w:p w14:paraId="6B9AA526">
      <w:pPr>
        <w:widowControl/>
        <w:numPr>
          <w:ilvl w:val="0"/>
          <w:numId w:val="22"/>
        </w:numPr>
        <w:spacing w:before="120" w:beforeLines="50" w:line="360" w:lineRule="auto"/>
        <w:jc w:val="left"/>
        <w:rPr>
          <w:szCs w:val="21"/>
          <w:lang w:val="en-GB"/>
        </w:rPr>
      </w:pPr>
      <w:r>
        <w:rPr>
          <w:rFonts w:hint="eastAsia"/>
          <w:szCs w:val="21"/>
          <w:lang w:val="en-GB"/>
        </w:rPr>
        <w:t>分项报价（参见第四章格式FIN-2）</w:t>
      </w:r>
    </w:p>
    <w:p w14:paraId="26BE97FF">
      <w:pPr>
        <w:pageBreakBefore/>
        <w:spacing w:line="360" w:lineRule="auto"/>
        <w:jc w:val="center"/>
        <w:rPr>
          <w:b/>
          <w:sz w:val="32"/>
          <w:szCs w:val="20"/>
        </w:rPr>
      </w:pPr>
      <w:r>
        <w:rPr>
          <w:rFonts w:hint="eastAsia"/>
          <w:b/>
          <w:sz w:val="32"/>
          <w:szCs w:val="20"/>
        </w:rPr>
        <w:t>格式FIN-1 财务建议书递交函</w:t>
      </w:r>
    </w:p>
    <w:p w14:paraId="78D9C868">
      <w:pPr>
        <w:pBdr>
          <w:bottom w:val="single" w:color="auto" w:sz="8" w:space="1"/>
        </w:pBdr>
        <w:spacing w:line="360" w:lineRule="auto"/>
        <w:jc w:val="right"/>
        <w:rPr>
          <w:lang w:val="en-GB"/>
        </w:rPr>
      </w:pPr>
    </w:p>
    <w:p w14:paraId="55EA3584">
      <w:pPr>
        <w:spacing w:line="360" w:lineRule="auto"/>
        <w:jc w:val="right"/>
        <w:rPr>
          <w:lang w:val="en-GB"/>
        </w:rPr>
      </w:pPr>
    </w:p>
    <w:p w14:paraId="1513ECFC">
      <w:pPr>
        <w:spacing w:line="360" w:lineRule="auto"/>
        <w:jc w:val="right"/>
        <w:rPr>
          <w:lang w:val="en-GB"/>
        </w:rPr>
      </w:pPr>
      <w:r>
        <w:rPr>
          <w:lang w:val="en-GB"/>
        </w:rPr>
        <w:t>[</w:t>
      </w:r>
      <w:r>
        <w:rPr>
          <w:rFonts w:hint="eastAsia"/>
          <w:i/>
          <w:lang w:val="en-GB"/>
        </w:rPr>
        <w:t>地点，日期</w:t>
      </w:r>
      <w:r>
        <w:rPr>
          <w:lang w:val="en-GB"/>
        </w:rPr>
        <w:t>]</w:t>
      </w:r>
    </w:p>
    <w:p w14:paraId="387745D5">
      <w:pPr>
        <w:pStyle w:val="32"/>
        <w:spacing w:line="360" w:lineRule="auto"/>
        <w:rPr>
          <w:szCs w:val="24"/>
          <w:lang w:val="en-GB"/>
        </w:rPr>
      </w:pPr>
    </w:p>
    <w:p w14:paraId="52BEBE64">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pPr>
        <w:spacing w:line="360" w:lineRule="auto"/>
        <w:rPr>
          <w:lang w:val="en-GB"/>
        </w:rPr>
      </w:pPr>
    </w:p>
    <w:p w14:paraId="22228D9D">
      <w:pPr>
        <w:spacing w:line="360" w:lineRule="auto"/>
        <w:rPr>
          <w:lang w:val="en-GB"/>
        </w:rPr>
      </w:pPr>
      <w:r>
        <w:rPr>
          <w:rFonts w:hint="eastAsia"/>
          <w:lang w:val="en-GB"/>
        </w:rPr>
        <w:t>敬启者</w:t>
      </w:r>
      <w:r>
        <w:rPr>
          <w:lang w:val="en-GB"/>
        </w:rPr>
        <w:t>:</w:t>
      </w:r>
      <w:r>
        <w:rPr>
          <w:rFonts w:hint="eastAsia"/>
          <w:lang w:val="en-GB"/>
        </w:rPr>
        <w:t xml:space="preserve"> </w:t>
      </w:r>
    </w:p>
    <w:p w14:paraId="229F8A4B">
      <w:pPr>
        <w:spacing w:line="360" w:lineRule="auto"/>
        <w:rPr>
          <w:lang w:val="en-GB"/>
        </w:rPr>
      </w:pPr>
    </w:p>
    <w:p w14:paraId="5D8912F2">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14:paraId="6EA8B47D">
      <w:pPr>
        <w:pStyle w:val="93"/>
        <w:tabs>
          <w:tab w:val="clear" w:pos="-720"/>
        </w:tabs>
        <w:suppressAutoHyphens w:val="0"/>
        <w:spacing w:line="360" w:lineRule="auto"/>
        <w:rPr>
          <w:spacing w:val="0"/>
          <w:szCs w:val="24"/>
          <w:lang w:eastAsia="zh-CN"/>
        </w:rPr>
      </w:pPr>
    </w:p>
    <w:p w14:paraId="592112CC">
      <w:pPr>
        <w:spacing w:line="360" w:lineRule="auto"/>
        <w:ind w:firstLine="478" w:firstLineChars="228"/>
        <w:rPr>
          <w:rFonts w:hint="eastAsia"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14:paraId="64DB11D2">
      <w:pPr>
        <w:pStyle w:val="32"/>
        <w:tabs>
          <w:tab w:val="right" w:pos="2520"/>
          <w:tab w:val="left" w:pos="2880"/>
          <w:tab w:val="right" w:pos="5760"/>
          <w:tab w:val="left" w:pos="6120"/>
          <w:tab w:val="right" w:pos="9000"/>
        </w:tabs>
        <w:spacing w:line="360" w:lineRule="auto"/>
        <w:rPr>
          <w:szCs w:val="24"/>
        </w:rPr>
      </w:pPr>
    </w:p>
    <w:p w14:paraId="43478CD7">
      <w:pPr>
        <w:spacing w:before="120" w:beforeLines="50" w:after="120" w:afterLines="50" w:line="360" w:lineRule="auto"/>
        <w:ind w:firstLine="420" w:firstLineChars="200"/>
        <w:rPr>
          <w:rFonts w:hint="eastAsia" w:ascii="宋体" w:hAnsi="宋体"/>
          <w:szCs w:val="21"/>
        </w:rPr>
      </w:pPr>
      <w:r>
        <w:rPr>
          <w:rFonts w:hint="eastAsia" w:ascii="宋体" w:hAnsi="宋体"/>
          <w:szCs w:val="21"/>
        </w:rPr>
        <w:t>我方理解你方并不一定接受你方所收到的建议书。</w:t>
      </w:r>
    </w:p>
    <w:p w14:paraId="2AF2EEFF">
      <w:pPr>
        <w:spacing w:before="120" w:beforeLines="50" w:after="120" w:afterLines="50" w:line="360" w:lineRule="auto"/>
        <w:ind w:firstLine="420" w:firstLineChars="200"/>
        <w:rPr>
          <w:rFonts w:hint="eastAsia" w:ascii="宋体" w:hAnsi="宋体"/>
          <w:szCs w:val="21"/>
        </w:rPr>
      </w:pPr>
    </w:p>
    <w:p w14:paraId="44C76CC6">
      <w:pPr>
        <w:spacing w:before="120" w:beforeLines="50" w:after="120" w:afterLines="50" w:line="360" w:lineRule="auto"/>
        <w:ind w:firstLine="420" w:firstLineChars="200"/>
        <w:rPr>
          <w:rFonts w:hint="eastAsia" w:ascii="宋体" w:hAnsi="宋体"/>
          <w:szCs w:val="21"/>
        </w:rPr>
      </w:pPr>
    </w:p>
    <w:p w14:paraId="31A4D45A">
      <w:pPr>
        <w:spacing w:before="120" w:beforeLines="50" w:after="120" w:afterLines="50" w:line="360" w:lineRule="auto"/>
        <w:ind w:firstLine="420" w:firstLineChars="200"/>
        <w:rPr>
          <w:rFonts w:hint="eastAsia" w:ascii="宋体" w:hAnsi="宋体"/>
          <w:szCs w:val="21"/>
        </w:rPr>
      </w:pPr>
      <w:r>
        <w:rPr>
          <w:rFonts w:hint="eastAsia" w:ascii="宋体" w:hAnsi="宋体"/>
          <w:szCs w:val="21"/>
        </w:rPr>
        <w:t>此致</w:t>
      </w:r>
    </w:p>
    <w:p w14:paraId="1B73542B">
      <w:pPr>
        <w:spacing w:line="360" w:lineRule="auto"/>
        <w:rPr>
          <w:lang w:val="en-GB"/>
        </w:rPr>
      </w:pPr>
    </w:p>
    <w:p w14:paraId="3270B66F">
      <w:pPr>
        <w:spacing w:before="120" w:beforeLines="50" w:after="120" w:afterLines="50" w:line="360" w:lineRule="auto"/>
        <w:ind w:firstLine="420" w:firstLineChars="200"/>
        <w:rPr>
          <w:rFonts w:hint="eastAsia"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14:paraId="29139EBC">
      <w:pPr>
        <w:spacing w:before="120" w:beforeLines="50" w:after="120" w:afterLines="50" w:line="360" w:lineRule="auto"/>
        <w:ind w:firstLine="420" w:firstLineChars="200"/>
        <w:rPr>
          <w:rFonts w:hint="eastAsia"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14:paraId="70BD670A">
      <w:pPr>
        <w:spacing w:before="120" w:beforeLines="50" w:after="120" w:afterLines="50" w:line="360" w:lineRule="auto"/>
        <w:ind w:firstLine="420" w:firstLineChars="200"/>
        <w:rPr>
          <w:rFonts w:hint="eastAsia" w:ascii="宋体" w:hAnsi="宋体"/>
          <w:szCs w:val="21"/>
        </w:rPr>
      </w:pPr>
      <w:r>
        <w:rPr>
          <w:rFonts w:hint="eastAsia" w:ascii="宋体" w:hAnsi="宋体"/>
          <w:szCs w:val="21"/>
        </w:rPr>
        <w:t>公司名称：__________________________________________________________________</w:t>
      </w:r>
    </w:p>
    <w:p w14:paraId="2D26D52F">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14:paraId="45CD2AF0">
      <w:pPr>
        <w:spacing w:line="360" w:lineRule="auto"/>
        <w:jc w:val="center"/>
        <w:rPr>
          <w:bCs/>
          <w:smallCaps/>
          <w:lang w:val="en-GB"/>
        </w:rPr>
      </w:pPr>
    </w:p>
    <w:p w14:paraId="6AF5223C">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14:paraId="592F4AF6">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14:paraId="4941D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14:paraId="065BA041">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14:paraId="041F8BC6">
            <w:pPr>
              <w:spacing w:before="40" w:after="40" w:line="360" w:lineRule="auto"/>
              <w:rPr>
                <w:b/>
                <w:bCs/>
                <w:lang w:val="en-GB"/>
              </w:rPr>
            </w:pPr>
          </w:p>
        </w:tc>
      </w:tr>
      <w:tr w14:paraId="725B62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14:paraId="7E5D14B1">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14:paraId="53EFCAA7">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14:paraId="313E485A">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14:paraId="3D6A7CD0">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14:paraId="3943026B">
            <w:pPr>
              <w:spacing w:line="360" w:lineRule="auto"/>
              <w:jc w:val="center"/>
              <w:rPr>
                <w:bCs/>
                <w:sz w:val="20"/>
                <w:szCs w:val="20"/>
                <w:lang w:val="en-GB"/>
              </w:rPr>
            </w:pPr>
            <w:r>
              <w:rPr>
                <w:rFonts w:hint="eastAsia"/>
                <w:bCs/>
                <w:sz w:val="20"/>
                <w:szCs w:val="20"/>
                <w:lang w:val="en-GB"/>
              </w:rPr>
              <w:t>投入</w:t>
            </w:r>
          </w:p>
          <w:p w14:paraId="5AC087F4">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14:paraId="272C879D">
            <w:pPr>
              <w:spacing w:line="360" w:lineRule="auto"/>
              <w:jc w:val="center"/>
              <w:rPr>
                <w:b/>
                <w:bCs/>
                <w:szCs w:val="21"/>
                <w:lang w:val="en-GB"/>
              </w:rPr>
            </w:pPr>
            <w:r>
              <w:rPr>
                <w:rFonts w:hint="eastAsia"/>
                <w:b/>
                <w:bCs/>
                <w:szCs w:val="21"/>
                <w:lang w:val="en-GB"/>
              </w:rPr>
              <w:t>小 计</w:t>
            </w:r>
          </w:p>
        </w:tc>
      </w:tr>
      <w:tr w14:paraId="211AE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36CDB2FD">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0C587026">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37D32C49">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3B56B520">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086F66D8">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14:paraId="34C91442">
            <w:pPr>
              <w:spacing w:line="360" w:lineRule="auto"/>
              <w:rPr>
                <w:sz w:val="16"/>
                <w:lang w:val="en-GB"/>
              </w:rPr>
            </w:pPr>
          </w:p>
        </w:tc>
      </w:tr>
      <w:tr w14:paraId="6404E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20F9C4F1">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29050BB2">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419E83B4">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14:paraId="792F7AA3">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2D80AEC9">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3CBE1A54">
            <w:pPr>
              <w:spacing w:line="360" w:lineRule="auto"/>
              <w:rPr>
                <w:sz w:val="20"/>
                <w:lang w:val="en-GB"/>
              </w:rPr>
            </w:pPr>
          </w:p>
        </w:tc>
      </w:tr>
      <w:tr w14:paraId="32B4A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14:paraId="2A866D91">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02262E58">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0DCC9135">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7BEB4A50">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0C8EC86A">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5CAB4CF8">
            <w:pPr>
              <w:spacing w:line="360" w:lineRule="auto"/>
              <w:rPr>
                <w:sz w:val="20"/>
                <w:lang w:val="en-GB"/>
              </w:rPr>
            </w:pPr>
          </w:p>
        </w:tc>
      </w:tr>
      <w:tr w14:paraId="4B38E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14:paraId="5711FDDD">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14:paraId="6844FA13">
            <w:pPr>
              <w:pStyle w:val="32"/>
              <w:spacing w:line="360" w:lineRule="auto"/>
              <w:rPr>
                <w:szCs w:val="24"/>
                <w:lang w:eastAsia="it-IT"/>
              </w:rPr>
            </w:pPr>
          </w:p>
        </w:tc>
        <w:tc>
          <w:tcPr>
            <w:tcW w:w="960" w:type="dxa"/>
            <w:tcBorders>
              <w:top w:val="single" w:color="auto" w:sz="4" w:space="0"/>
              <w:bottom w:val="single" w:color="auto" w:sz="4" w:space="0"/>
            </w:tcBorders>
            <w:vAlign w:val="center"/>
          </w:tcPr>
          <w:p w14:paraId="393A8F3B">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14:paraId="1695AC98">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14:paraId="070AF4C0">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14:paraId="4A5C1FB3">
            <w:pPr>
              <w:spacing w:line="360" w:lineRule="auto"/>
              <w:rPr>
                <w:sz w:val="20"/>
                <w:lang w:val="en-GB"/>
              </w:rPr>
            </w:pPr>
          </w:p>
        </w:tc>
      </w:tr>
      <w:tr w14:paraId="46B43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14:paraId="6114F7CE">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14:paraId="7C73746C">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14:paraId="74464439">
            <w:pPr>
              <w:pStyle w:val="32"/>
              <w:spacing w:line="360" w:lineRule="auto"/>
              <w:jc w:val="both"/>
              <w:rPr>
                <w:b/>
              </w:rPr>
            </w:pPr>
          </w:p>
        </w:tc>
      </w:tr>
      <w:tr w14:paraId="30DB8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14:paraId="0B5FC816">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14:paraId="748BA37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14:paraId="2C0C1F1F">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14:paraId="6812B5F6">
            <w:pPr>
              <w:spacing w:before="40" w:after="40" w:line="360" w:lineRule="auto"/>
              <w:jc w:val="center"/>
              <w:rPr>
                <w:b/>
                <w:bCs/>
                <w:sz w:val="20"/>
                <w:szCs w:val="20"/>
                <w:lang w:val="en-GB"/>
              </w:rPr>
            </w:pPr>
          </w:p>
        </w:tc>
      </w:tr>
      <w:tr w14:paraId="1C4A5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70B322FF">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14:paraId="23529543">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14:paraId="3234F24C">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344027F9">
            <w:pPr>
              <w:spacing w:before="40" w:line="360" w:lineRule="auto"/>
              <w:jc w:val="center"/>
              <w:rPr>
                <w:sz w:val="20"/>
              </w:rPr>
            </w:pPr>
          </w:p>
        </w:tc>
      </w:tr>
      <w:tr w14:paraId="54BDD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6B0D5266">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14:paraId="791F0A43">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36D9AC3E">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57B1A2C2">
            <w:pPr>
              <w:spacing w:before="40" w:line="360" w:lineRule="auto"/>
              <w:jc w:val="center"/>
              <w:rPr>
                <w:sz w:val="20"/>
              </w:rPr>
            </w:pPr>
          </w:p>
        </w:tc>
      </w:tr>
      <w:tr w14:paraId="5D6046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12E05B66">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14:paraId="441F0BE8">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7618916E">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2790141C">
            <w:pPr>
              <w:spacing w:before="40" w:line="360" w:lineRule="auto"/>
              <w:jc w:val="center"/>
              <w:rPr>
                <w:sz w:val="20"/>
              </w:rPr>
            </w:pPr>
          </w:p>
        </w:tc>
      </w:tr>
      <w:tr w14:paraId="7C30C7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517A6551">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14:paraId="5F8DA439">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14:paraId="57E209B4">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14:paraId="159B26EB">
            <w:pPr>
              <w:spacing w:before="40" w:line="360" w:lineRule="auto"/>
              <w:jc w:val="center"/>
              <w:rPr>
                <w:sz w:val="20"/>
              </w:rPr>
            </w:pPr>
          </w:p>
        </w:tc>
      </w:tr>
      <w:tr w14:paraId="13C52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14:paraId="766C34C4">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14:paraId="30313492">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6ABA9822">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136B3B0D">
            <w:pPr>
              <w:spacing w:before="40" w:line="360" w:lineRule="auto"/>
              <w:jc w:val="center"/>
              <w:rPr>
                <w:sz w:val="20"/>
                <w:lang w:val="en-GB"/>
              </w:rPr>
            </w:pPr>
          </w:p>
        </w:tc>
      </w:tr>
      <w:tr w14:paraId="4843D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14:paraId="0E90EBC0">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14:paraId="68B0D42D">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62C8C1B9">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4ABCCE51">
            <w:pPr>
              <w:spacing w:before="40" w:line="360" w:lineRule="auto"/>
              <w:jc w:val="center"/>
              <w:rPr>
                <w:sz w:val="20"/>
                <w:lang w:val="en-GB"/>
              </w:rPr>
            </w:pPr>
          </w:p>
        </w:tc>
      </w:tr>
      <w:tr w14:paraId="0A453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6E06BE1F">
            <w:pPr>
              <w:pStyle w:val="32"/>
              <w:spacing w:line="360" w:lineRule="auto"/>
              <w:ind w:left="189" w:hanging="189" w:hangingChars="105"/>
              <w:jc w:val="both"/>
              <w:rPr>
                <w:szCs w:val="24"/>
              </w:rPr>
            </w:pPr>
            <w:r>
              <w:rPr>
                <w:rFonts w:hint="eastAsia"/>
                <w:lang w:val="en-GB"/>
              </w:rPr>
              <w:t>8检测费</w:t>
            </w:r>
          </w:p>
        </w:tc>
        <w:tc>
          <w:tcPr>
            <w:tcW w:w="1680" w:type="dxa"/>
            <w:gridSpan w:val="2"/>
            <w:tcBorders>
              <w:top w:val="double" w:color="auto" w:sz="4" w:space="0"/>
              <w:bottom w:val="double" w:color="auto" w:sz="4" w:space="0"/>
            </w:tcBorders>
            <w:vAlign w:val="center"/>
          </w:tcPr>
          <w:p w14:paraId="13B89DC1">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2C88BD92">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14DD5652">
            <w:pPr>
              <w:spacing w:before="40" w:line="360" w:lineRule="auto"/>
              <w:jc w:val="center"/>
              <w:rPr>
                <w:sz w:val="20"/>
                <w:lang w:val="en-GB"/>
              </w:rPr>
            </w:pPr>
          </w:p>
        </w:tc>
      </w:tr>
      <w:tr w14:paraId="40D1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1C7B3754">
            <w:pPr>
              <w:pStyle w:val="32"/>
              <w:spacing w:line="360" w:lineRule="auto"/>
              <w:ind w:left="189" w:hanging="189" w:hangingChars="105"/>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14:paraId="3E06424B">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112A1A9B">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174B5A3E">
            <w:pPr>
              <w:spacing w:before="40" w:line="360" w:lineRule="auto"/>
              <w:jc w:val="center"/>
              <w:rPr>
                <w:sz w:val="20"/>
                <w:lang w:val="en-GB"/>
              </w:rPr>
            </w:pPr>
          </w:p>
        </w:tc>
      </w:tr>
      <w:tr w14:paraId="0B702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14:paraId="49568AC8">
            <w:pPr>
              <w:pStyle w:val="32"/>
              <w:spacing w:line="360" w:lineRule="auto"/>
              <w:ind w:left="189" w:hanging="189" w:hangingChars="105"/>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14:paraId="1816F386">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14:paraId="43891F7D">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14:paraId="7E89E702">
            <w:pPr>
              <w:spacing w:before="40" w:line="360" w:lineRule="auto"/>
              <w:jc w:val="center"/>
              <w:rPr>
                <w:sz w:val="20"/>
                <w:lang w:val="en-GB"/>
              </w:rPr>
            </w:pPr>
          </w:p>
        </w:tc>
      </w:tr>
      <w:tr w14:paraId="14EBC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14:paraId="68A613A8">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14:paraId="464D0CAA">
            <w:pPr>
              <w:pStyle w:val="32"/>
              <w:spacing w:line="360" w:lineRule="auto"/>
              <w:jc w:val="both"/>
              <w:rPr>
                <w:b/>
                <w:bCs/>
                <w:sz w:val="24"/>
                <w:szCs w:val="24"/>
              </w:rPr>
            </w:pPr>
          </w:p>
        </w:tc>
      </w:tr>
    </w:tbl>
    <w:p w14:paraId="3345F507">
      <w:pPr>
        <w:spacing w:line="360" w:lineRule="auto"/>
      </w:pPr>
    </w:p>
    <w:p w14:paraId="3070FF6A">
      <w:pPr>
        <w:pStyle w:val="32"/>
        <w:spacing w:line="360" w:lineRule="auto"/>
        <w:rPr>
          <w:szCs w:val="24"/>
        </w:rPr>
      </w:pPr>
    </w:p>
    <w:p w14:paraId="7A035AFF">
      <w:pPr>
        <w:pStyle w:val="37"/>
        <w:tabs>
          <w:tab w:val="left" w:pos="270"/>
        </w:tabs>
        <w:spacing w:line="360" w:lineRule="auto"/>
        <w:ind w:left="272" w:hanging="272"/>
        <w:rPr>
          <w:lang w:val="en-GB"/>
        </w:rPr>
      </w:pPr>
      <w:r>
        <w:rPr>
          <w:lang w:val="en-GB"/>
        </w:rPr>
        <w:t>[</w:t>
      </w:r>
      <w:r>
        <w:rPr>
          <w:rFonts w:hint="eastAsia"/>
        </w:rPr>
        <w:t>注:</w:t>
      </w:r>
      <w:r>
        <w:rPr>
          <w:lang w:val="en-GB"/>
        </w:rPr>
        <w:t>]</w:t>
      </w:r>
    </w:p>
    <w:p w14:paraId="04522119">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pPr>
        <w:pStyle w:val="37"/>
        <w:widowControl/>
        <w:numPr>
          <w:ilvl w:val="1"/>
          <w:numId w:val="23"/>
        </w:numPr>
        <w:tabs>
          <w:tab w:val="left" w:pos="240"/>
          <w:tab w:val="clear" w:pos="840"/>
        </w:tabs>
        <w:snapToGrid/>
        <w:spacing w:line="360" w:lineRule="auto"/>
        <w:ind w:left="240" w:hanging="240"/>
      </w:pPr>
      <w:r>
        <w:rPr>
          <w:rFonts w:hint="eastAsia"/>
        </w:rPr>
        <w:t>列出单价和货币。</w:t>
      </w:r>
    </w:p>
    <w:p w14:paraId="3B19D7B8">
      <w:pPr>
        <w:pStyle w:val="37"/>
        <w:widowControl/>
        <w:numPr>
          <w:ilvl w:val="1"/>
          <w:numId w:val="23"/>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pPr>
        <w:pStyle w:val="37"/>
        <w:widowControl/>
        <w:numPr>
          <w:ilvl w:val="1"/>
          <w:numId w:val="23"/>
        </w:numPr>
        <w:tabs>
          <w:tab w:val="left" w:pos="240"/>
          <w:tab w:val="clear" w:pos="840"/>
        </w:tabs>
        <w:snapToGrid/>
        <w:spacing w:line="360" w:lineRule="auto"/>
        <w:ind w:left="240" w:hanging="240"/>
      </w:pPr>
      <w:r>
        <w:t>适用的国内通讯费，如服务所需的电话和传真</w:t>
      </w:r>
      <w:r>
        <w:rPr>
          <w:rFonts w:hint="eastAsia"/>
        </w:rPr>
        <w:t>。</w:t>
      </w:r>
    </w:p>
    <w:p w14:paraId="59372089">
      <w:pPr>
        <w:pStyle w:val="37"/>
        <w:widowControl/>
        <w:numPr>
          <w:ilvl w:val="1"/>
          <w:numId w:val="23"/>
        </w:numPr>
        <w:tabs>
          <w:tab w:val="left" w:pos="240"/>
          <w:tab w:val="clear" w:pos="840"/>
        </w:tabs>
        <w:snapToGrid/>
        <w:spacing w:line="360" w:lineRule="auto"/>
        <w:ind w:left="240" w:hanging="240"/>
      </w:pPr>
      <w:r>
        <w:rPr>
          <w:rFonts w:hint="eastAsia"/>
        </w:rPr>
        <w:t>宣传推广本项目的广告设计、印刷品、宣传品等相关费用。</w:t>
      </w:r>
    </w:p>
    <w:p w14:paraId="32E80608">
      <w:pPr>
        <w:pStyle w:val="37"/>
        <w:widowControl/>
        <w:numPr>
          <w:ilvl w:val="1"/>
          <w:numId w:val="23"/>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14:paraId="30F505D4">
      <w:pPr>
        <w:jc w:val="center"/>
        <w:rPr>
          <w:rFonts w:hint="eastAsia" w:ascii="黑体" w:hAnsi="黑体" w:eastAsia="黑体"/>
          <w:szCs w:val="22"/>
        </w:rPr>
      </w:pPr>
      <w:r>
        <w:rPr>
          <w:rFonts w:hint="eastAsia"/>
          <w:b/>
          <w:sz w:val="32"/>
          <w:szCs w:val="20"/>
        </w:rPr>
        <w:t>第五章 工作大纲</w:t>
      </w:r>
      <w:r>
        <w:rPr>
          <w:b/>
          <w:sz w:val="32"/>
          <w:szCs w:val="20"/>
        </w:rPr>
        <w:br w:type="textWrapping"/>
      </w:r>
      <w:r>
        <w:rPr>
          <w:b/>
          <w:sz w:val="32"/>
          <w:szCs w:val="20"/>
        </w:rPr>
        <w:br w:type="textWrapping"/>
      </w:r>
      <w:r>
        <w:rPr>
          <w:rFonts w:hint="eastAsia" w:ascii="黑体" w:hAnsi="黑体" w:eastAsia="黑体"/>
        </w:rPr>
        <w:t>全球环境基金（GEF）</w:t>
      </w:r>
    </w:p>
    <w:p w14:paraId="42ED6E0E">
      <w:pPr>
        <w:jc w:val="center"/>
        <w:rPr>
          <w:rFonts w:hint="eastAsia" w:ascii="黑体" w:hAnsi="黑体" w:eastAsia="黑体"/>
        </w:rPr>
      </w:pPr>
      <w:r>
        <w:rPr>
          <w:rFonts w:hint="eastAsia" w:ascii="黑体" w:hAnsi="黑体" w:eastAsia="黑体"/>
        </w:rPr>
        <w:t>中国再生铝、铅、锌、锂行业绿色生产与可持续发展项目</w:t>
      </w:r>
    </w:p>
    <w:p w14:paraId="29A3F956">
      <w:pPr>
        <w:jc w:val="center"/>
        <w:rPr>
          <w:rFonts w:hint="eastAsia" w:asciiTheme="minorHAnsi" w:hAnsiTheme="minorHAnsi" w:eastAsiaTheme="minorEastAsia"/>
        </w:rPr>
      </w:pPr>
    </w:p>
    <w:p w14:paraId="12A12173">
      <w:pPr>
        <w:jc w:val="center"/>
      </w:pPr>
    </w:p>
    <w:p w14:paraId="4A8CFE03">
      <w:pPr>
        <w:jc w:val="center"/>
      </w:pPr>
    </w:p>
    <w:p w14:paraId="1DF98CA3">
      <w:pPr>
        <w:jc w:val="center"/>
      </w:pPr>
    </w:p>
    <w:p w14:paraId="09951100">
      <w:pPr>
        <w:jc w:val="center"/>
      </w:pPr>
    </w:p>
    <w:p w14:paraId="36B9E0ED">
      <w:pPr>
        <w:jc w:val="center"/>
      </w:pPr>
    </w:p>
    <w:p w14:paraId="13F6B938">
      <w:pPr>
        <w:jc w:val="center"/>
      </w:pPr>
    </w:p>
    <w:p w14:paraId="7B2C5A01">
      <w:pPr>
        <w:jc w:val="center"/>
      </w:pPr>
    </w:p>
    <w:p w14:paraId="6F85CF32">
      <w:pPr>
        <w:jc w:val="center"/>
      </w:pPr>
    </w:p>
    <w:p w14:paraId="7B6AB4A9">
      <w:pPr>
        <w:jc w:val="center"/>
      </w:pPr>
    </w:p>
    <w:p w14:paraId="47A1AF34">
      <w:pPr>
        <w:jc w:val="center"/>
      </w:pPr>
    </w:p>
    <w:p w14:paraId="129D2037">
      <w:pPr>
        <w:jc w:val="center"/>
        <w:rPr>
          <w:rFonts w:eastAsia="黑体"/>
          <w:sz w:val="40"/>
          <w:szCs w:val="44"/>
          <w:lang w:val="en-GB"/>
        </w:rPr>
      </w:pPr>
      <w:r>
        <w:rPr>
          <w:rFonts w:hint="eastAsia" w:eastAsia="黑体"/>
          <w:sz w:val="40"/>
          <w:szCs w:val="44"/>
          <w:lang w:val="en-GB"/>
        </w:rPr>
        <w:t>再生金属（铝、铅、锌、锂）冶炼行业低碳</w:t>
      </w:r>
    </w:p>
    <w:p w14:paraId="31B5351F">
      <w:pPr>
        <w:jc w:val="center"/>
        <w:rPr>
          <w:rFonts w:eastAsia="黑体"/>
          <w:sz w:val="40"/>
          <w:szCs w:val="44"/>
          <w:lang w:val="en-GB"/>
        </w:rPr>
      </w:pPr>
      <w:r>
        <w:rPr>
          <w:rFonts w:hint="eastAsia" w:eastAsia="黑体"/>
          <w:sz w:val="40"/>
          <w:szCs w:val="44"/>
          <w:lang w:val="en-GB"/>
        </w:rPr>
        <w:t>技术研究</w:t>
      </w:r>
      <w:r>
        <w:rPr>
          <w:rFonts w:eastAsia="黑体"/>
          <w:sz w:val="40"/>
          <w:szCs w:val="44"/>
          <w:lang w:val="en-GB"/>
        </w:rPr>
        <w:t>工作大纲</w:t>
      </w:r>
    </w:p>
    <w:p w14:paraId="0FC3ACC6">
      <w:pPr>
        <w:jc w:val="center"/>
        <w:rPr>
          <w:rFonts w:eastAsiaTheme="minorEastAsia"/>
          <w:szCs w:val="22"/>
        </w:rPr>
      </w:pPr>
    </w:p>
    <w:p w14:paraId="60C7D87B">
      <w:pPr>
        <w:jc w:val="center"/>
        <w:rPr>
          <w:rFonts w:eastAsiaTheme="minorEastAsia"/>
          <w:szCs w:val="22"/>
        </w:rPr>
      </w:pPr>
    </w:p>
    <w:p w14:paraId="6DC8DB7F">
      <w:pPr>
        <w:jc w:val="center"/>
        <w:rPr>
          <w:lang w:val="en-GB"/>
        </w:rPr>
      </w:pPr>
    </w:p>
    <w:p w14:paraId="4D9977CB">
      <w:pPr>
        <w:jc w:val="center"/>
        <w:rPr>
          <w:lang w:val="en-GB"/>
        </w:rPr>
      </w:pPr>
    </w:p>
    <w:p w14:paraId="13958CE0">
      <w:pPr>
        <w:jc w:val="center"/>
        <w:rPr>
          <w:lang w:val="en-GB"/>
        </w:rPr>
      </w:pPr>
    </w:p>
    <w:p w14:paraId="6B4A36F4">
      <w:pPr>
        <w:jc w:val="center"/>
        <w:rPr>
          <w:lang w:val="en-GB"/>
        </w:rPr>
      </w:pPr>
    </w:p>
    <w:p w14:paraId="192B16B8">
      <w:pPr>
        <w:jc w:val="center"/>
        <w:rPr>
          <w:lang w:val="en-GB"/>
        </w:rPr>
      </w:pPr>
    </w:p>
    <w:p w14:paraId="25134FDC">
      <w:pPr>
        <w:jc w:val="center"/>
        <w:rPr>
          <w:lang w:val="en-GB"/>
        </w:rPr>
      </w:pPr>
    </w:p>
    <w:p w14:paraId="70EB7B8B">
      <w:pPr>
        <w:jc w:val="center"/>
        <w:rPr>
          <w:lang w:val="en-GB"/>
        </w:rPr>
      </w:pPr>
    </w:p>
    <w:p w14:paraId="14EF6E6C">
      <w:pPr>
        <w:jc w:val="center"/>
        <w:rPr>
          <w:lang w:val="en-GB"/>
        </w:rPr>
      </w:pPr>
    </w:p>
    <w:p w14:paraId="406BE081">
      <w:pPr>
        <w:jc w:val="center"/>
        <w:rPr>
          <w:lang w:val="en-GB"/>
        </w:rPr>
      </w:pPr>
    </w:p>
    <w:p w14:paraId="05908258">
      <w:pPr>
        <w:jc w:val="center"/>
        <w:rPr>
          <w:lang w:val="en-GB"/>
        </w:rPr>
      </w:pPr>
    </w:p>
    <w:p w14:paraId="13E51667">
      <w:pPr>
        <w:jc w:val="center"/>
        <w:rPr>
          <w:lang w:val="en-GB"/>
        </w:rPr>
      </w:pPr>
    </w:p>
    <w:p w14:paraId="56993C3E">
      <w:pPr>
        <w:jc w:val="center"/>
        <w:rPr>
          <w:lang w:val="en-GB"/>
        </w:rPr>
      </w:pPr>
    </w:p>
    <w:p w14:paraId="4FA8F3A9">
      <w:pPr>
        <w:jc w:val="center"/>
        <w:rPr>
          <w:lang w:val="en-GB"/>
        </w:rPr>
      </w:pPr>
    </w:p>
    <w:p w14:paraId="1F986BC5">
      <w:pPr>
        <w:jc w:val="center"/>
        <w:rPr>
          <w:lang w:val="en-GB"/>
        </w:rPr>
      </w:pPr>
    </w:p>
    <w:p w14:paraId="356B2215">
      <w:pPr>
        <w:jc w:val="center"/>
        <w:rPr>
          <w:lang w:val="en-GB"/>
        </w:rPr>
      </w:pPr>
    </w:p>
    <w:p w14:paraId="6A075E56">
      <w:pPr>
        <w:jc w:val="center"/>
        <w:rPr>
          <w:rFonts w:eastAsia="黑体"/>
          <w:sz w:val="32"/>
          <w:szCs w:val="32"/>
          <w:lang w:val="en-GB"/>
        </w:rPr>
      </w:pPr>
      <w:r>
        <w:rPr>
          <w:rFonts w:eastAsia="黑体"/>
          <w:sz w:val="32"/>
          <w:szCs w:val="32"/>
          <w:lang w:val="en-GB"/>
        </w:rPr>
        <w:t>生态环境部对外合作与交流中心</w:t>
      </w:r>
    </w:p>
    <w:p w14:paraId="410E4F43">
      <w:pPr>
        <w:widowControl/>
        <w:jc w:val="center"/>
        <w:rPr>
          <w:sz w:val="32"/>
          <w:szCs w:val="32"/>
          <w:lang w:val="en-GB"/>
        </w:rPr>
      </w:pPr>
      <w:r>
        <w:rPr>
          <w:sz w:val="32"/>
          <w:szCs w:val="32"/>
          <w:lang w:val="en-GB"/>
        </w:rPr>
        <w:t>2025年7月</w:t>
      </w:r>
    </w:p>
    <w:p w14:paraId="552F2ACF">
      <w:pPr>
        <w:widowControl/>
        <w:rPr>
          <w:sz w:val="32"/>
          <w:szCs w:val="32"/>
          <w:lang w:val="en-GB"/>
        </w:rPr>
      </w:pPr>
    </w:p>
    <w:p w14:paraId="73F2694E">
      <w:pPr>
        <w:spacing w:line="580" w:lineRule="exact"/>
        <w:rPr>
          <w:rFonts w:hint="eastAsia" w:ascii="黑体" w:hAnsi="黑体" w:eastAsia="黑体"/>
          <w:sz w:val="32"/>
          <w:szCs w:val="32"/>
        </w:rPr>
      </w:pPr>
      <w:r>
        <w:rPr>
          <w:rFonts w:hint="eastAsia" w:ascii="黑体" w:hAnsi="黑体" w:eastAsia="黑体"/>
          <w:sz w:val="32"/>
          <w:szCs w:val="32"/>
        </w:rPr>
        <w:t>一、工作背景</w:t>
      </w:r>
    </w:p>
    <w:p w14:paraId="0D8BBF13">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近年来，全球范围内极端气候事件频发，海平面上升、冰川融化、生物多样性丧失等问题日益严峻，对人类生存和发展构成巨大威胁。在全球气候变化和环境保护的大背景下，发展</w:t>
      </w:r>
      <w:r>
        <w:rPr>
          <w:rFonts w:hint="eastAsia" w:eastAsia="仿宋_GB2312"/>
          <w:color w:val="000000" w:themeColor="text1"/>
          <w:sz w:val="32"/>
          <w:szCs w:val="32"/>
          <w14:textFill>
            <w14:solidFill>
              <w14:schemeClr w14:val="tx1"/>
            </w14:solidFill>
          </w14:textFill>
        </w:rPr>
        <w:t>绿色</w:t>
      </w:r>
      <w:r>
        <w:rPr>
          <w:rFonts w:eastAsia="仿宋_GB2312"/>
          <w:color w:val="000000" w:themeColor="text1"/>
          <w:sz w:val="32"/>
          <w:szCs w:val="32"/>
          <w14:textFill>
            <w14:solidFill>
              <w14:schemeClr w14:val="tx1"/>
            </w14:solidFill>
          </w14:textFill>
        </w:rPr>
        <w:t>低碳经济既是推动可持续发展的重要力量，也是国际社会的共识和行动方向。我国作为世界上最大的碳排放国，一直高度重视气候变化问题，将应对气候变化</w:t>
      </w:r>
      <w:r>
        <w:rPr>
          <w:rFonts w:hint="eastAsia" w:eastAsia="仿宋_GB2312"/>
          <w:color w:val="000000" w:themeColor="text1"/>
          <w:sz w:val="32"/>
          <w:szCs w:val="32"/>
          <w14:textFill>
            <w14:solidFill>
              <w14:schemeClr w14:val="tx1"/>
            </w14:solidFill>
          </w14:textFill>
        </w:rPr>
        <w:t>、发展新质生产力纳</w:t>
      </w:r>
      <w:r>
        <w:rPr>
          <w:rFonts w:eastAsia="仿宋_GB2312"/>
          <w:color w:val="000000" w:themeColor="text1"/>
          <w:sz w:val="32"/>
          <w:szCs w:val="32"/>
          <w14:textFill>
            <w14:solidFill>
              <w14:schemeClr w14:val="tx1"/>
            </w14:solidFill>
          </w14:textFill>
        </w:rPr>
        <w:t>入国家经济社会发展中长期规划，</w:t>
      </w:r>
      <w:r>
        <w:rPr>
          <w:rFonts w:hint="eastAsia" w:eastAsia="仿宋_GB2312"/>
          <w:color w:val="000000" w:themeColor="text1"/>
          <w:sz w:val="32"/>
          <w:szCs w:val="32"/>
          <w14:textFill>
            <w14:solidFill>
              <w14:schemeClr w14:val="tx1"/>
            </w14:solidFill>
          </w14:textFill>
        </w:rPr>
        <w:t>并</w:t>
      </w:r>
      <w:r>
        <w:rPr>
          <w:rFonts w:eastAsia="仿宋_GB2312"/>
          <w:color w:val="000000" w:themeColor="text1"/>
          <w:sz w:val="32"/>
          <w:szCs w:val="32"/>
          <w14:textFill>
            <w14:solidFill>
              <w14:schemeClr w14:val="tx1"/>
            </w14:solidFill>
          </w14:textFill>
        </w:rPr>
        <w:t>以实际行动践行</w:t>
      </w:r>
      <w:r>
        <w:rPr>
          <w:rFonts w:hint="eastAsia" w:eastAsia="仿宋_GB2312"/>
          <w:color w:val="000000" w:themeColor="text1"/>
          <w:sz w:val="32"/>
          <w:szCs w:val="32"/>
          <w14:textFill>
            <w14:solidFill>
              <w14:schemeClr w14:val="tx1"/>
            </w14:solidFill>
          </w14:textFill>
        </w:rPr>
        <w:t>绿色</w:t>
      </w:r>
      <w:r>
        <w:rPr>
          <w:rFonts w:eastAsia="仿宋_GB2312"/>
          <w:color w:val="000000" w:themeColor="text1"/>
          <w:sz w:val="32"/>
          <w:szCs w:val="32"/>
          <w14:textFill>
            <w14:solidFill>
              <w14:schemeClr w14:val="tx1"/>
            </w14:solidFill>
          </w14:textFill>
        </w:rPr>
        <w:t>低碳发展理念，推进能源结构调整、</w:t>
      </w:r>
      <w:r>
        <w:rPr>
          <w:rFonts w:hint="eastAsia" w:eastAsia="仿宋_GB2312"/>
          <w:color w:val="000000" w:themeColor="text1"/>
          <w:sz w:val="32"/>
          <w:szCs w:val="32"/>
          <w14:textFill>
            <w14:solidFill>
              <w14:schemeClr w14:val="tx1"/>
            </w14:solidFill>
          </w14:textFill>
        </w:rPr>
        <w:t>绿色</w:t>
      </w:r>
      <w:r>
        <w:rPr>
          <w:rFonts w:eastAsia="仿宋_GB2312"/>
          <w:color w:val="000000" w:themeColor="text1"/>
          <w:sz w:val="32"/>
          <w:szCs w:val="32"/>
          <w14:textFill>
            <w14:solidFill>
              <w14:schemeClr w14:val="tx1"/>
            </w14:solidFill>
          </w14:textFill>
        </w:rPr>
        <w:t>低碳技术创新等一系列符合自身国情的</w:t>
      </w:r>
      <w:r>
        <w:rPr>
          <w:rFonts w:hint="eastAsia" w:eastAsia="仿宋_GB2312"/>
          <w:color w:val="000000" w:themeColor="text1"/>
          <w:sz w:val="32"/>
          <w:szCs w:val="32"/>
          <w14:textFill>
            <w14:solidFill>
              <w14:schemeClr w14:val="tx1"/>
            </w14:solidFill>
          </w14:textFill>
        </w:rPr>
        <w:t>绿色</w:t>
      </w:r>
      <w:r>
        <w:rPr>
          <w:rFonts w:eastAsia="仿宋_GB2312"/>
          <w:color w:val="000000" w:themeColor="text1"/>
          <w:sz w:val="32"/>
          <w:szCs w:val="32"/>
          <w14:textFill>
            <w14:solidFill>
              <w14:schemeClr w14:val="tx1"/>
            </w14:solidFill>
          </w14:textFill>
        </w:rPr>
        <w:t>低碳转型。2021年国务院发布《2030年前碳达峰行动方案》</w:t>
      </w:r>
      <w:r>
        <w:rPr>
          <w:rFonts w:hint="eastAsia" w:eastAsia="仿宋_GB2312"/>
          <w:color w:val="000000" w:themeColor="text1"/>
          <w:sz w:val="32"/>
          <w:szCs w:val="32"/>
          <w14:textFill>
            <w14:solidFill>
              <w14:schemeClr w14:val="tx1"/>
            </w14:solidFill>
          </w14:textFill>
        </w:rPr>
        <w:t>，要求将工业领域作为减少碳排放的重点，同时“</w:t>
      </w:r>
      <w:r>
        <w:rPr>
          <w:rFonts w:eastAsia="仿宋_GB2312"/>
          <w:color w:val="000000" w:themeColor="text1"/>
          <w:sz w:val="32"/>
          <w:szCs w:val="32"/>
          <w14:textFill>
            <w14:solidFill>
              <w14:schemeClr w14:val="tx1"/>
            </w14:solidFill>
          </w14:textFill>
        </w:rPr>
        <w:t>推广先进成熟绿色低碳技术，开展示范应用”。国家发改委、科技部分别发布《绿色低碳先进技术示范项目清单》</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《国家绿色低碳先进技术成果目录》，以绿色低碳先进技术的示范应用和推广为抓手，推动</w:t>
      </w:r>
      <w:r>
        <w:rPr>
          <w:rFonts w:hint="eastAsia" w:eastAsia="仿宋_GB2312"/>
          <w:color w:val="000000" w:themeColor="text1"/>
          <w:sz w:val="32"/>
          <w:szCs w:val="32"/>
          <w14:textFill>
            <w14:solidFill>
              <w14:schemeClr w14:val="tx1"/>
            </w14:solidFill>
          </w14:textFill>
        </w:rPr>
        <w:t>重点</w:t>
      </w:r>
      <w:r>
        <w:rPr>
          <w:rFonts w:eastAsia="仿宋_GB2312"/>
          <w:color w:val="000000" w:themeColor="text1"/>
          <w:sz w:val="32"/>
          <w:szCs w:val="32"/>
          <w14:textFill>
            <w14:solidFill>
              <w14:schemeClr w14:val="tx1"/>
            </w14:solidFill>
          </w14:textFill>
        </w:rPr>
        <w:t>工业领域</w:t>
      </w:r>
      <w:r>
        <w:rPr>
          <w:rFonts w:hint="eastAsia" w:eastAsia="仿宋_GB2312"/>
          <w:color w:val="000000" w:themeColor="text1"/>
          <w:sz w:val="32"/>
          <w:szCs w:val="32"/>
          <w14:textFill>
            <w14:solidFill>
              <w14:schemeClr w14:val="tx1"/>
            </w14:solidFill>
          </w14:textFill>
        </w:rPr>
        <w:t>绿色低碳发展</w:t>
      </w:r>
      <w:r>
        <w:rPr>
          <w:rFonts w:eastAsia="仿宋_GB2312"/>
          <w:color w:val="000000" w:themeColor="text1"/>
          <w:sz w:val="32"/>
          <w:szCs w:val="32"/>
          <w14:textFill>
            <w14:solidFill>
              <w14:schemeClr w14:val="tx1"/>
            </w14:solidFill>
          </w14:textFill>
        </w:rPr>
        <w:t>。</w:t>
      </w:r>
    </w:p>
    <w:p w14:paraId="452DE1D1">
      <w:pPr>
        <w:spacing w:line="600" w:lineRule="exact"/>
        <w:ind w:firstLine="480" w:firstLineChars="15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再生有色金属是有色金属</w:t>
      </w:r>
      <w:r>
        <w:rPr>
          <w:rFonts w:eastAsia="仿宋_GB2312"/>
          <w:color w:val="000000" w:themeColor="text1"/>
          <w:sz w:val="32"/>
          <w:szCs w:val="32"/>
          <w14:textFill>
            <w14:solidFill>
              <w14:schemeClr w14:val="tx1"/>
            </w14:solidFill>
          </w14:textFill>
        </w:rPr>
        <w:t>行业实现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双碳</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目标的关键领域</w:t>
      </w:r>
      <w:r>
        <w:rPr>
          <w:rFonts w:hint="eastAsia" w:eastAsia="仿宋_GB2312"/>
          <w:color w:val="000000" w:themeColor="text1"/>
          <w:sz w:val="32"/>
          <w:szCs w:val="32"/>
          <w14:textFill>
            <w14:solidFill>
              <w14:schemeClr w14:val="tx1"/>
            </w14:solidFill>
          </w14:textFill>
        </w:rPr>
        <w:t>，也是</w:t>
      </w:r>
      <w:r>
        <w:rPr>
          <w:rFonts w:eastAsia="仿宋_GB2312"/>
          <w:color w:val="000000" w:themeColor="text1"/>
          <w:sz w:val="32"/>
          <w:szCs w:val="32"/>
          <w14:textFill>
            <w14:solidFill>
              <w14:schemeClr w14:val="tx1"/>
            </w14:solidFill>
          </w14:textFill>
        </w:rPr>
        <w:t>国民经济基础产业</w:t>
      </w:r>
      <w:r>
        <w:rPr>
          <w:rFonts w:hint="eastAsia" w:eastAsia="仿宋_GB2312"/>
          <w:color w:val="000000" w:themeColor="text1"/>
          <w:sz w:val="32"/>
          <w:szCs w:val="32"/>
          <w14:textFill>
            <w14:solidFill>
              <w14:schemeClr w14:val="tx1"/>
            </w14:solidFill>
          </w14:textFill>
        </w:rPr>
        <w:t>的重要补充和关键战略性材料的重要保障。目前，我国再生铝、锂等领域</w:t>
      </w:r>
      <w:r>
        <w:rPr>
          <w:rFonts w:eastAsia="仿宋_GB2312"/>
          <w:color w:val="000000" w:themeColor="text1"/>
          <w:sz w:val="32"/>
          <w:szCs w:val="32"/>
          <w14:textFill>
            <w14:solidFill>
              <w14:schemeClr w14:val="tx1"/>
            </w14:solidFill>
          </w14:textFill>
        </w:rPr>
        <w:t>作为全球领跑者</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在推动汽车、电池轻量化、绿色化等方面积累了大量技术经验</w:t>
      </w:r>
      <w:r>
        <w:rPr>
          <w:rFonts w:hint="eastAsia" w:eastAsia="仿宋_GB2312"/>
          <w:color w:val="000000" w:themeColor="text1"/>
          <w:sz w:val="32"/>
          <w:szCs w:val="32"/>
          <w14:textFill>
            <w14:solidFill>
              <w14:schemeClr w14:val="tx1"/>
            </w14:solidFill>
          </w14:textFill>
        </w:rPr>
        <w:t>；再生铅、锌等领域</w:t>
      </w:r>
      <w:r>
        <w:rPr>
          <w:rFonts w:eastAsia="仿宋_GB2312"/>
          <w:color w:val="000000" w:themeColor="text1"/>
          <w:sz w:val="32"/>
          <w:szCs w:val="32"/>
          <w14:textFill>
            <w14:solidFill>
              <w14:schemeClr w14:val="tx1"/>
            </w14:solidFill>
          </w14:textFill>
        </w:rPr>
        <w:t>在高效熔炼、智能分选等绿色低碳技术研发方面取得了一定成效，</w:t>
      </w:r>
      <w:r>
        <w:rPr>
          <w:rFonts w:hint="eastAsia" w:eastAsia="仿宋_GB2312"/>
          <w:color w:val="000000" w:themeColor="text1"/>
          <w:sz w:val="32"/>
          <w:szCs w:val="32"/>
          <w14:textFill>
            <w14:solidFill>
              <w14:schemeClr w14:val="tx1"/>
            </w14:solidFill>
          </w14:textFill>
        </w:rPr>
        <w:t>为新质生产力的发展起到了有力的推进作用，</w:t>
      </w:r>
      <w:r>
        <w:rPr>
          <w:rFonts w:eastAsia="仿宋_GB2312"/>
          <w:color w:val="000000" w:themeColor="text1"/>
          <w:sz w:val="32"/>
          <w:szCs w:val="32"/>
          <w14:textFill>
            <w14:solidFill>
              <w14:schemeClr w14:val="tx1"/>
            </w14:solidFill>
          </w14:textFill>
        </w:rPr>
        <w:t>行业</w:t>
      </w:r>
      <w:r>
        <w:rPr>
          <w:rFonts w:hint="eastAsia" w:eastAsia="仿宋_GB2312"/>
          <w:color w:val="000000" w:themeColor="text1"/>
          <w:sz w:val="32"/>
          <w:szCs w:val="32"/>
          <w14:textFill>
            <w14:solidFill>
              <w14:schemeClr w14:val="tx1"/>
            </w14:solidFill>
          </w14:textFill>
        </w:rPr>
        <w:t>节能</w:t>
      </w:r>
      <w:r>
        <w:rPr>
          <w:rFonts w:eastAsia="仿宋_GB2312"/>
          <w:color w:val="000000" w:themeColor="text1"/>
          <w:sz w:val="32"/>
          <w:szCs w:val="32"/>
          <w14:textFill>
            <w14:solidFill>
              <w14:schemeClr w14:val="tx1"/>
            </w14:solidFill>
          </w14:textFill>
        </w:rPr>
        <w:t>降碳效果显著，</w:t>
      </w:r>
      <w:r>
        <w:rPr>
          <w:rFonts w:hint="eastAsia" w:eastAsia="仿宋_GB2312"/>
          <w:color w:val="000000" w:themeColor="text1"/>
          <w:sz w:val="32"/>
          <w:szCs w:val="32"/>
          <w14:textFill>
            <w14:solidFill>
              <w14:schemeClr w14:val="tx1"/>
            </w14:solidFill>
          </w14:textFill>
        </w:rPr>
        <w:t>也</w:t>
      </w:r>
      <w:r>
        <w:rPr>
          <w:rFonts w:eastAsia="仿宋_GB2312"/>
          <w:color w:val="000000" w:themeColor="text1"/>
          <w:sz w:val="32"/>
          <w:szCs w:val="32"/>
          <w14:textFill>
            <w14:solidFill>
              <w14:schemeClr w14:val="tx1"/>
            </w14:solidFill>
          </w14:textFill>
        </w:rPr>
        <w:t>为有色金属工业</w:t>
      </w:r>
      <w:r>
        <w:rPr>
          <w:rFonts w:hint="eastAsia" w:eastAsia="仿宋_GB2312"/>
          <w:color w:val="000000" w:themeColor="text1"/>
          <w:sz w:val="32"/>
          <w:szCs w:val="32"/>
          <w14:textFill>
            <w14:solidFill>
              <w14:schemeClr w14:val="tx1"/>
            </w14:solidFill>
          </w14:textFill>
        </w:rPr>
        <w:t>绿色</w:t>
      </w:r>
      <w:r>
        <w:rPr>
          <w:rFonts w:eastAsia="仿宋_GB2312"/>
          <w:color w:val="000000" w:themeColor="text1"/>
          <w:sz w:val="32"/>
          <w:szCs w:val="32"/>
          <w14:textFill>
            <w14:solidFill>
              <w14:schemeClr w14:val="tx1"/>
            </w14:solidFill>
          </w14:textFill>
        </w:rPr>
        <w:t>减碳</w:t>
      </w:r>
      <w:r>
        <w:rPr>
          <w:rFonts w:hint="eastAsia" w:eastAsia="仿宋_GB2312"/>
          <w:color w:val="000000" w:themeColor="text1"/>
          <w:sz w:val="32"/>
          <w:szCs w:val="32"/>
          <w14:textFill>
            <w14:solidFill>
              <w14:schemeClr w14:val="tx1"/>
            </w14:solidFill>
          </w14:textFill>
        </w:rPr>
        <w:t>的发展</w:t>
      </w:r>
      <w:r>
        <w:rPr>
          <w:rFonts w:eastAsia="仿宋_GB2312"/>
          <w:color w:val="000000" w:themeColor="text1"/>
          <w:sz w:val="32"/>
          <w:szCs w:val="32"/>
          <w14:textFill>
            <w14:solidFill>
              <w14:schemeClr w14:val="tx1"/>
            </w14:solidFill>
          </w14:textFill>
        </w:rPr>
        <w:t>做出了</w:t>
      </w:r>
      <w:r>
        <w:rPr>
          <w:rFonts w:hint="eastAsia" w:eastAsia="仿宋_GB2312"/>
          <w:color w:val="000000" w:themeColor="text1"/>
          <w:sz w:val="32"/>
          <w:szCs w:val="32"/>
          <w14:textFill>
            <w14:solidFill>
              <w14:schemeClr w14:val="tx1"/>
            </w14:solidFill>
          </w14:textFill>
        </w:rPr>
        <w:t>重要</w:t>
      </w:r>
      <w:r>
        <w:rPr>
          <w:rFonts w:eastAsia="仿宋_GB2312"/>
          <w:color w:val="000000" w:themeColor="text1"/>
          <w:sz w:val="32"/>
          <w:szCs w:val="32"/>
          <w14:textFill>
            <w14:solidFill>
              <w14:schemeClr w14:val="tx1"/>
            </w14:solidFill>
          </w14:textFill>
        </w:rPr>
        <w:t>贡献。但</w:t>
      </w:r>
      <w:r>
        <w:rPr>
          <w:rFonts w:hint="eastAsia" w:eastAsia="仿宋_GB2312"/>
          <w:color w:val="000000" w:themeColor="text1"/>
          <w:sz w:val="32"/>
          <w:szCs w:val="32"/>
          <w14:textFill>
            <w14:solidFill>
              <w14:schemeClr w14:val="tx1"/>
            </w14:solidFill>
          </w14:textFill>
        </w:rPr>
        <w:t>其</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14:textFill>
            <w14:solidFill>
              <w14:schemeClr w14:val="tx1"/>
            </w14:solidFill>
          </w14:textFill>
        </w:rPr>
        <w:t>减污</w:t>
      </w:r>
      <w:r>
        <w:rPr>
          <w:rFonts w:eastAsia="仿宋_GB2312"/>
          <w:color w:val="000000" w:themeColor="text1"/>
          <w:sz w:val="32"/>
          <w:szCs w:val="32"/>
          <w14:textFill>
            <w14:solidFill>
              <w14:schemeClr w14:val="tx1"/>
            </w14:solidFill>
          </w14:textFill>
        </w:rPr>
        <w:t>降碳</w:t>
      </w:r>
      <w:r>
        <w:rPr>
          <w:rFonts w:hint="eastAsia" w:eastAsia="仿宋_GB2312"/>
          <w:color w:val="000000" w:themeColor="text1"/>
          <w:sz w:val="32"/>
          <w:szCs w:val="32"/>
          <w14:textFill>
            <w14:solidFill>
              <w14:schemeClr w14:val="tx1"/>
            </w14:solidFill>
          </w14:textFill>
        </w:rPr>
        <w:t>协同增效</w:t>
      </w:r>
      <w:r>
        <w:rPr>
          <w:rFonts w:eastAsia="仿宋_GB2312"/>
          <w:color w:val="000000" w:themeColor="text1"/>
          <w:sz w:val="32"/>
          <w:szCs w:val="32"/>
          <w14:textFill>
            <w14:solidFill>
              <w14:schemeClr w14:val="tx1"/>
            </w14:solidFill>
          </w14:textFill>
        </w:rPr>
        <w:t>方面仍面临</w:t>
      </w:r>
      <w:r>
        <w:rPr>
          <w:rFonts w:hint="eastAsia" w:eastAsia="仿宋_GB2312"/>
          <w:color w:val="000000" w:themeColor="text1"/>
          <w:sz w:val="32"/>
          <w:szCs w:val="32"/>
          <w14:textFill>
            <w14:solidFill>
              <w14:schemeClr w14:val="tx1"/>
            </w14:solidFill>
          </w14:textFill>
        </w:rPr>
        <w:t>行业</w:t>
      </w:r>
      <w:r>
        <w:rPr>
          <w:rFonts w:eastAsia="仿宋_GB2312"/>
          <w:color w:val="000000" w:themeColor="text1"/>
          <w:sz w:val="32"/>
          <w:szCs w:val="32"/>
          <w14:textFill>
            <w14:solidFill>
              <w14:schemeClr w14:val="tx1"/>
            </w14:solidFill>
          </w14:textFill>
        </w:rPr>
        <w:t>管理模式</w:t>
      </w:r>
      <w:r>
        <w:rPr>
          <w:rFonts w:hint="eastAsia" w:eastAsia="仿宋_GB2312"/>
          <w:color w:val="000000" w:themeColor="text1"/>
          <w:sz w:val="32"/>
          <w:szCs w:val="32"/>
          <w14:textFill>
            <w14:solidFill>
              <w14:schemeClr w14:val="tx1"/>
            </w14:solidFill>
          </w14:textFill>
        </w:rPr>
        <w:t>粗放、绿色技</w:t>
      </w:r>
      <w:r>
        <w:rPr>
          <w:rFonts w:eastAsia="仿宋_GB2312"/>
          <w:color w:val="000000" w:themeColor="text1"/>
          <w:sz w:val="32"/>
          <w:szCs w:val="32"/>
          <w14:textFill>
            <w14:solidFill>
              <w14:schemeClr w14:val="tx1"/>
            </w14:solidFill>
          </w14:textFill>
        </w:rPr>
        <w:t>术标准</w:t>
      </w:r>
      <w:r>
        <w:rPr>
          <w:rFonts w:hint="eastAsia" w:eastAsia="仿宋_GB2312"/>
          <w:color w:val="000000" w:themeColor="text1"/>
          <w:sz w:val="32"/>
          <w:szCs w:val="32"/>
          <w14:textFill>
            <w14:solidFill>
              <w14:schemeClr w14:val="tx1"/>
            </w14:solidFill>
          </w14:textFill>
        </w:rPr>
        <w:t>和管理</w:t>
      </w:r>
      <w:r>
        <w:rPr>
          <w:rFonts w:eastAsia="仿宋_GB2312"/>
          <w:color w:val="000000" w:themeColor="text1"/>
          <w:sz w:val="32"/>
          <w:szCs w:val="32"/>
          <w14:textFill>
            <w14:solidFill>
              <w14:schemeClr w14:val="tx1"/>
            </w14:solidFill>
          </w14:textFill>
        </w:rPr>
        <w:t>体系不够健全</w:t>
      </w:r>
      <w:r>
        <w:rPr>
          <w:rFonts w:hint="eastAsia" w:eastAsia="仿宋_GB2312"/>
          <w:color w:val="000000" w:themeColor="text1"/>
          <w:sz w:val="32"/>
          <w:szCs w:val="32"/>
          <w14:textFill>
            <w14:solidFill>
              <w14:schemeClr w14:val="tx1"/>
            </w14:solidFill>
          </w14:textFill>
        </w:rPr>
        <w:t>、绿</w:t>
      </w:r>
      <w:r>
        <w:rPr>
          <w:rFonts w:eastAsia="仿宋_GB2312"/>
          <w:color w:val="000000" w:themeColor="text1"/>
          <w:sz w:val="32"/>
          <w:szCs w:val="32"/>
          <w14:textFill>
            <w14:solidFill>
              <w14:schemeClr w14:val="tx1"/>
            </w14:solidFill>
          </w14:textFill>
        </w:rPr>
        <w:t>色</w:t>
      </w:r>
      <w:r>
        <w:rPr>
          <w:rFonts w:hint="eastAsia" w:eastAsia="仿宋_GB2312"/>
          <w:color w:val="000000" w:themeColor="text1"/>
          <w:sz w:val="32"/>
          <w:szCs w:val="32"/>
          <w14:textFill>
            <w14:solidFill>
              <w14:schemeClr w14:val="tx1"/>
            </w14:solidFill>
          </w14:textFill>
        </w:rPr>
        <w:t>低碳</w:t>
      </w:r>
      <w:r>
        <w:rPr>
          <w:rFonts w:eastAsia="仿宋_GB2312"/>
          <w:color w:val="000000" w:themeColor="text1"/>
          <w:sz w:val="32"/>
          <w:szCs w:val="32"/>
          <w14:textFill>
            <w14:solidFill>
              <w14:schemeClr w14:val="tx1"/>
            </w14:solidFill>
          </w14:textFill>
        </w:rPr>
        <w:t>技术</w:t>
      </w:r>
      <w:r>
        <w:rPr>
          <w:rFonts w:hint="eastAsia" w:eastAsia="仿宋_GB2312"/>
          <w:color w:val="000000" w:themeColor="text1"/>
          <w:sz w:val="32"/>
          <w:szCs w:val="32"/>
          <w14:textFill>
            <w14:solidFill>
              <w14:schemeClr w14:val="tx1"/>
            </w14:solidFill>
          </w14:textFill>
        </w:rPr>
        <w:t>评估不系统和应用不充分等方面挑战，制约了再生有色金属行业的引领发展。</w:t>
      </w:r>
    </w:p>
    <w:p w14:paraId="0C3CE552">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sz w:val="32"/>
          <w:szCs w:val="32"/>
        </w:rPr>
        <w:t>当前，在</w:t>
      </w:r>
      <w:r>
        <w:rPr>
          <w:rFonts w:eastAsia="仿宋_GB2312"/>
          <w:sz w:val="32"/>
          <w:szCs w:val="32"/>
        </w:rPr>
        <w:t>国家大力推进传统产业绿色发展，实施碳达峰、碳中和战略的大背景下，我国再生</w:t>
      </w:r>
      <w:r>
        <w:rPr>
          <w:rFonts w:hint="eastAsia" w:eastAsia="仿宋_GB2312"/>
          <w:sz w:val="32"/>
          <w:szCs w:val="32"/>
        </w:rPr>
        <w:t>有色</w:t>
      </w:r>
      <w:r>
        <w:rPr>
          <w:rFonts w:eastAsia="仿宋_GB2312"/>
          <w:sz w:val="32"/>
          <w:szCs w:val="32"/>
        </w:rPr>
        <w:t>金属行业已经进入</w:t>
      </w:r>
      <w:r>
        <w:rPr>
          <w:rFonts w:hint="eastAsia" w:eastAsia="仿宋_GB2312"/>
          <w:sz w:val="32"/>
          <w:szCs w:val="32"/>
        </w:rPr>
        <w:t>加快</w:t>
      </w:r>
      <w:r>
        <w:rPr>
          <w:rFonts w:eastAsia="仿宋_GB2312"/>
          <w:sz w:val="32"/>
          <w:szCs w:val="32"/>
        </w:rPr>
        <w:t>新质生产力发展</w:t>
      </w:r>
      <w:r>
        <w:rPr>
          <w:rFonts w:hint="eastAsia" w:eastAsia="仿宋_GB2312"/>
          <w:sz w:val="32"/>
          <w:szCs w:val="32"/>
        </w:rPr>
        <w:t>，协同</w:t>
      </w:r>
      <w:r>
        <w:rPr>
          <w:rFonts w:eastAsia="仿宋_GB2312"/>
          <w:sz w:val="32"/>
          <w:szCs w:val="32"/>
        </w:rPr>
        <w:t>推进降碳减污增效的新阶段。亟需研究再生</w:t>
      </w:r>
      <w:r>
        <w:rPr>
          <w:rFonts w:hint="eastAsia" w:eastAsia="仿宋_GB2312"/>
          <w:sz w:val="32"/>
          <w:szCs w:val="32"/>
        </w:rPr>
        <w:t>有色</w:t>
      </w:r>
      <w:r>
        <w:rPr>
          <w:rFonts w:eastAsia="仿宋_GB2312"/>
          <w:sz w:val="32"/>
          <w:szCs w:val="32"/>
        </w:rPr>
        <w:t>金属行业发展新质生产力</w:t>
      </w:r>
      <w:r>
        <w:rPr>
          <w:rFonts w:hint="eastAsia" w:eastAsia="仿宋_GB2312"/>
          <w:sz w:val="32"/>
          <w:szCs w:val="32"/>
        </w:rPr>
        <w:t>与</w:t>
      </w:r>
      <w:r>
        <w:rPr>
          <w:rFonts w:eastAsia="仿宋_GB2312"/>
          <w:sz w:val="32"/>
          <w:szCs w:val="32"/>
        </w:rPr>
        <w:t>减污降碳</w:t>
      </w:r>
      <w:r>
        <w:rPr>
          <w:rFonts w:hint="eastAsia" w:eastAsia="仿宋_GB2312"/>
          <w:sz w:val="32"/>
          <w:szCs w:val="32"/>
        </w:rPr>
        <w:t>增效</w:t>
      </w:r>
      <w:r>
        <w:rPr>
          <w:rFonts w:eastAsia="仿宋_GB2312"/>
          <w:sz w:val="32"/>
          <w:szCs w:val="32"/>
        </w:rPr>
        <w:t>现状和存在的</w:t>
      </w:r>
      <w:r>
        <w:rPr>
          <w:rFonts w:hint="eastAsia" w:eastAsia="仿宋_GB2312"/>
          <w:sz w:val="32"/>
          <w:szCs w:val="32"/>
        </w:rPr>
        <w:t>关键环节与</w:t>
      </w:r>
      <w:r>
        <w:rPr>
          <w:rFonts w:eastAsia="仿宋_GB2312"/>
          <w:sz w:val="32"/>
          <w:szCs w:val="32"/>
        </w:rPr>
        <w:t>问题，</w:t>
      </w:r>
      <w:r>
        <w:rPr>
          <w:rFonts w:hint="eastAsia" w:eastAsia="仿宋_GB2312"/>
          <w:sz w:val="32"/>
          <w:szCs w:val="32"/>
        </w:rPr>
        <w:t>构建</w:t>
      </w:r>
      <w:r>
        <w:rPr>
          <w:rFonts w:eastAsia="仿宋_GB2312"/>
          <w:sz w:val="32"/>
          <w:szCs w:val="32"/>
        </w:rPr>
        <w:t>再生</w:t>
      </w:r>
      <w:r>
        <w:rPr>
          <w:rFonts w:hint="eastAsia" w:eastAsia="仿宋_GB2312"/>
          <w:sz w:val="32"/>
          <w:szCs w:val="32"/>
        </w:rPr>
        <w:t>有色金属产品绿色低碳标准、</w:t>
      </w:r>
      <w:r>
        <w:rPr>
          <w:rFonts w:eastAsia="仿宋_GB2312"/>
          <w:sz w:val="32"/>
          <w:szCs w:val="32"/>
        </w:rPr>
        <w:t>绿色低碳先进技术</w:t>
      </w:r>
      <w:r>
        <w:rPr>
          <w:rFonts w:hint="eastAsia" w:eastAsia="仿宋_GB2312"/>
          <w:sz w:val="32"/>
          <w:szCs w:val="32"/>
        </w:rPr>
        <w:t>的评估与评价技术与规范，提出适宜推动新质生产力发展的</w:t>
      </w:r>
      <w:r>
        <w:rPr>
          <w:rFonts w:eastAsia="仿宋_GB2312"/>
          <w:sz w:val="32"/>
          <w:szCs w:val="32"/>
        </w:rPr>
        <w:t>再生</w:t>
      </w:r>
      <w:r>
        <w:rPr>
          <w:rFonts w:hint="eastAsia" w:eastAsia="仿宋_GB2312"/>
          <w:sz w:val="32"/>
          <w:szCs w:val="32"/>
        </w:rPr>
        <w:t>有色金属行业可应用、推广的绿色低碳先进技术</w:t>
      </w:r>
      <w:r>
        <w:rPr>
          <w:rFonts w:eastAsia="仿宋_GB2312"/>
          <w:sz w:val="32"/>
          <w:szCs w:val="32"/>
        </w:rPr>
        <w:t>清单</w:t>
      </w:r>
      <w:r>
        <w:rPr>
          <w:rFonts w:hint="eastAsia" w:eastAsia="仿宋_GB2312"/>
          <w:sz w:val="32"/>
          <w:szCs w:val="32"/>
        </w:rPr>
        <w:t>以及政策建议和管理</w:t>
      </w:r>
      <w:r>
        <w:rPr>
          <w:rFonts w:eastAsia="仿宋_GB2312"/>
          <w:sz w:val="32"/>
          <w:szCs w:val="32"/>
        </w:rPr>
        <w:t>措施</w:t>
      </w:r>
      <w:r>
        <w:rPr>
          <w:rFonts w:hint="eastAsia" w:eastAsia="仿宋_GB2312"/>
          <w:sz w:val="32"/>
          <w:szCs w:val="32"/>
        </w:rPr>
        <w:t>，并</w:t>
      </w:r>
      <w:r>
        <w:rPr>
          <w:rFonts w:eastAsia="仿宋_GB2312"/>
          <w:sz w:val="32"/>
          <w:szCs w:val="32"/>
        </w:rPr>
        <w:t>以新质生产力赋能再生</w:t>
      </w:r>
      <w:r>
        <w:rPr>
          <w:rFonts w:hint="eastAsia" w:eastAsia="仿宋_GB2312"/>
          <w:sz w:val="32"/>
          <w:szCs w:val="32"/>
        </w:rPr>
        <w:t>有色</w:t>
      </w:r>
      <w:r>
        <w:rPr>
          <w:rFonts w:eastAsia="仿宋_GB2312"/>
          <w:sz w:val="32"/>
          <w:szCs w:val="32"/>
        </w:rPr>
        <w:t>金属行业高质量发展。</w:t>
      </w:r>
      <w:r>
        <w:rPr>
          <w:rFonts w:eastAsia="仿宋_GB2312"/>
          <w:color w:val="000000" w:themeColor="text1"/>
          <w:sz w:val="32"/>
          <w:szCs w:val="32"/>
          <w14:textFill>
            <w14:solidFill>
              <w14:schemeClr w14:val="tx1"/>
            </w14:solidFill>
          </w14:textFill>
        </w:rPr>
        <w:t xml:space="preserve"> </w:t>
      </w:r>
    </w:p>
    <w:p w14:paraId="17363ED4">
      <w:pPr>
        <w:spacing w:line="600" w:lineRule="exact"/>
        <w:ind w:firstLine="643" w:firstLineChars="200"/>
        <w:outlineLvl w:val="0"/>
        <w:rPr>
          <w:rFonts w:eastAsia="黑体"/>
          <w:b/>
          <w:bCs/>
          <w:sz w:val="32"/>
          <w:szCs w:val="32"/>
        </w:rPr>
      </w:pPr>
      <w:r>
        <w:rPr>
          <w:rFonts w:eastAsia="黑体"/>
          <w:b/>
          <w:bCs/>
          <w:sz w:val="32"/>
          <w:szCs w:val="32"/>
        </w:rPr>
        <w:t>二、工作目标</w:t>
      </w:r>
    </w:p>
    <w:p w14:paraId="1714FBCC">
      <w:pPr>
        <w:spacing w:line="600" w:lineRule="exact"/>
        <w:ind w:firstLine="640" w:firstLineChars="200"/>
        <w:rPr>
          <w:rFonts w:eastAsia="仿宋_GB2312"/>
          <w:sz w:val="32"/>
          <w:szCs w:val="32"/>
        </w:rPr>
      </w:pPr>
      <w:r>
        <w:rPr>
          <w:rFonts w:eastAsia="仿宋_GB2312"/>
          <w:sz w:val="32"/>
          <w:szCs w:val="32"/>
        </w:rPr>
        <w:t>此项工作大纲的主要目标是：</w:t>
      </w:r>
      <w:bookmarkStart w:id="1" w:name="OLE_LINK13"/>
      <w:bookmarkStart w:id="2" w:name="OLE_LINK14"/>
      <w:r>
        <w:rPr>
          <w:rFonts w:hint="eastAsia" w:eastAsia="仿宋_GB2312"/>
          <w:sz w:val="32"/>
          <w:szCs w:val="32"/>
        </w:rPr>
        <w:t>通过建立再生有色金属行业绿色低碳协同增效技术的量化评价方法，构建“资源能源</w:t>
      </w:r>
      <w:r>
        <w:rPr>
          <w:rFonts w:eastAsia="仿宋_GB2312"/>
          <w:sz w:val="32"/>
          <w:szCs w:val="32"/>
        </w:rPr>
        <w:t>-</w:t>
      </w:r>
      <w:r>
        <w:rPr>
          <w:rFonts w:hint="eastAsia" w:eastAsia="仿宋_GB2312"/>
          <w:sz w:val="32"/>
          <w:szCs w:val="32"/>
        </w:rPr>
        <w:t>环境</w:t>
      </w:r>
      <w:r>
        <w:rPr>
          <w:rFonts w:eastAsia="仿宋_GB2312"/>
          <w:sz w:val="32"/>
          <w:szCs w:val="32"/>
        </w:rPr>
        <w:t>-</w:t>
      </w:r>
      <w:r>
        <w:rPr>
          <w:rFonts w:hint="eastAsia" w:eastAsia="仿宋_GB2312"/>
          <w:sz w:val="32"/>
          <w:szCs w:val="32"/>
        </w:rPr>
        <w:t>碳减排</w:t>
      </w:r>
      <w:r>
        <w:rPr>
          <w:rFonts w:eastAsia="仿宋_GB2312"/>
          <w:sz w:val="32"/>
          <w:szCs w:val="32"/>
        </w:rPr>
        <w:t>-</w:t>
      </w:r>
      <w:r>
        <w:rPr>
          <w:rFonts w:hint="eastAsia" w:eastAsia="仿宋_GB2312"/>
          <w:sz w:val="32"/>
          <w:szCs w:val="32"/>
        </w:rPr>
        <w:t>经济”多维技术评价技术，健全行业相关技术标准体系，建立、发布绿色技术清单，并提出</w:t>
      </w:r>
      <w:r>
        <w:rPr>
          <w:rFonts w:eastAsia="仿宋_GB2312"/>
          <w:sz w:val="32"/>
          <w:szCs w:val="32"/>
        </w:rPr>
        <w:t>行业绿色</w:t>
      </w:r>
      <w:r>
        <w:rPr>
          <w:rFonts w:hint="eastAsia" w:eastAsia="仿宋_GB2312"/>
          <w:sz w:val="32"/>
          <w:szCs w:val="32"/>
        </w:rPr>
        <w:t>低碳高质量</w:t>
      </w:r>
      <w:r>
        <w:rPr>
          <w:rFonts w:eastAsia="仿宋_GB2312"/>
          <w:sz w:val="32"/>
          <w:szCs w:val="32"/>
        </w:rPr>
        <w:t>发展</w:t>
      </w:r>
      <w:r>
        <w:rPr>
          <w:rFonts w:hint="eastAsia" w:eastAsia="仿宋_GB2312"/>
          <w:sz w:val="32"/>
          <w:szCs w:val="32"/>
        </w:rPr>
        <w:t>的</w:t>
      </w:r>
      <w:r>
        <w:rPr>
          <w:rFonts w:eastAsia="仿宋_GB2312"/>
          <w:sz w:val="32"/>
          <w:szCs w:val="32"/>
        </w:rPr>
        <w:t>政策建议。</w:t>
      </w:r>
    </w:p>
    <w:bookmarkEnd w:id="1"/>
    <w:bookmarkEnd w:id="2"/>
    <w:p w14:paraId="1B0C7E1B">
      <w:pPr>
        <w:spacing w:line="600" w:lineRule="exact"/>
        <w:ind w:firstLine="643" w:firstLineChars="200"/>
        <w:outlineLvl w:val="0"/>
        <w:rPr>
          <w:rFonts w:eastAsia="黑体"/>
          <w:b/>
          <w:bCs/>
          <w:sz w:val="32"/>
          <w:szCs w:val="32"/>
        </w:rPr>
      </w:pPr>
      <w:r>
        <w:rPr>
          <w:rFonts w:eastAsia="黑体"/>
          <w:b/>
          <w:bCs/>
          <w:sz w:val="32"/>
          <w:szCs w:val="32"/>
        </w:rPr>
        <w:t>三、工作内容</w:t>
      </w:r>
    </w:p>
    <w:p w14:paraId="494E7FBD">
      <w:pPr>
        <w:spacing w:line="600" w:lineRule="exact"/>
        <w:ind w:firstLine="640" w:firstLineChars="200"/>
        <w:rPr>
          <w:rFonts w:eastAsia="仿宋_GB2312"/>
          <w:sz w:val="32"/>
          <w:szCs w:val="32"/>
        </w:rPr>
      </w:pPr>
      <w:r>
        <w:rPr>
          <w:rFonts w:eastAsia="仿宋_GB2312"/>
          <w:sz w:val="32"/>
          <w:szCs w:val="32"/>
        </w:rPr>
        <w:t>此项咨询服务工作预计将进行的任务和活动主要包括（但不限于）：</w:t>
      </w:r>
    </w:p>
    <w:p w14:paraId="63875CC2">
      <w:pPr>
        <w:spacing w:line="600" w:lineRule="exact"/>
        <w:ind w:firstLine="643" w:firstLineChars="200"/>
        <w:rPr>
          <w:rFonts w:hint="eastAsia" w:ascii="宋体" w:hAnsi="宋体" w:cs="宋体"/>
          <w:bCs/>
          <w:sz w:val="24"/>
        </w:rPr>
      </w:pPr>
      <w:bookmarkStart w:id="3" w:name="OLE_LINK7"/>
      <w:bookmarkStart w:id="4" w:name="OLE_LINK6"/>
      <w:r>
        <w:rPr>
          <w:rFonts w:eastAsia="楷体"/>
          <w:b/>
          <w:sz w:val="32"/>
          <w:szCs w:val="32"/>
        </w:rPr>
        <w:t>1. 再生</w:t>
      </w:r>
      <w:r>
        <w:rPr>
          <w:rFonts w:hint="eastAsia" w:eastAsia="楷体"/>
          <w:b/>
          <w:sz w:val="32"/>
          <w:szCs w:val="32"/>
        </w:rPr>
        <w:t>有色</w:t>
      </w:r>
      <w:r>
        <w:rPr>
          <w:rFonts w:eastAsia="楷体"/>
          <w:b/>
          <w:sz w:val="32"/>
          <w:szCs w:val="32"/>
        </w:rPr>
        <w:t>金属行业发展新质生产力协同减污降碳</w:t>
      </w:r>
      <w:r>
        <w:rPr>
          <w:rFonts w:hint="eastAsia" w:eastAsia="楷体"/>
          <w:b/>
          <w:sz w:val="32"/>
          <w:szCs w:val="32"/>
        </w:rPr>
        <w:t>增效现状分析与</w:t>
      </w:r>
      <w:r>
        <w:rPr>
          <w:rFonts w:eastAsia="楷体"/>
          <w:b/>
          <w:sz w:val="32"/>
          <w:szCs w:val="32"/>
        </w:rPr>
        <w:t>研究。</w:t>
      </w:r>
      <w:r>
        <w:rPr>
          <w:rFonts w:eastAsia="仿宋_GB2312"/>
          <w:sz w:val="32"/>
          <w:szCs w:val="32"/>
        </w:rPr>
        <w:t>通过资料调研、文献检索、专家研讨</w:t>
      </w:r>
      <w:r>
        <w:rPr>
          <w:rFonts w:hint="eastAsia" w:eastAsia="仿宋_GB2312"/>
          <w:sz w:val="32"/>
          <w:szCs w:val="32"/>
        </w:rPr>
        <w:t>和现场走访等，厘清再生有色金属行业相关政策、产业结构和典型工艺，梳理相关</w:t>
      </w:r>
      <w:r>
        <w:rPr>
          <w:rFonts w:eastAsia="仿宋_GB2312"/>
          <w:sz w:val="32"/>
          <w:szCs w:val="32"/>
        </w:rPr>
        <w:t>成果，系统</w:t>
      </w:r>
      <w:r>
        <w:rPr>
          <w:rFonts w:hint="eastAsia" w:eastAsia="仿宋_GB2312"/>
          <w:sz w:val="32"/>
          <w:szCs w:val="32"/>
        </w:rPr>
        <w:t>研究和</w:t>
      </w:r>
      <w:r>
        <w:rPr>
          <w:rFonts w:eastAsia="仿宋_GB2312"/>
          <w:sz w:val="32"/>
          <w:szCs w:val="32"/>
        </w:rPr>
        <w:t>分析再生</w:t>
      </w:r>
      <w:r>
        <w:rPr>
          <w:rFonts w:hint="eastAsia" w:eastAsia="仿宋_GB2312"/>
          <w:sz w:val="32"/>
          <w:szCs w:val="32"/>
        </w:rPr>
        <w:t>有色</w:t>
      </w:r>
      <w:r>
        <w:rPr>
          <w:rFonts w:eastAsia="仿宋_GB2312"/>
          <w:sz w:val="32"/>
          <w:szCs w:val="32"/>
        </w:rPr>
        <w:t>金属行业</w:t>
      </w:r>
      <w:r>
        <w:rPr>
          <w:rFonts w:hint="eastAsia" w:eastAsia="仿宋_GB2312"/>
          <w:sz w:val="32"/>
          <w:szCs w:val="32"/>
        </w:rPr>
        <w:t>以绿色低碳技术在推动</w:t>
      </w:r>
      <w:r>
        <w:rPr>
          <w:rFonts w:eastAsia="仿宋_GB2312"/>
          <w:sz w:val="32"/>
          <w:szCs w:val="32"/>
        </w:rPr>
        <w:t>新质生产力</w:t>
      </w:r>
      <w:r>
        <w:rPr>
          <w:rFonts w:hint="eastAsia" w:eastAsia="仿宋_GB2312"/>
          <w:sz w:val="32"/>
          <w:szCs w:val="32"/>
        </w:rPr>
        <w:t>发展和</w:t>
      </w:r>
      <w:r>
        <w:rPr>
          <w:rFonts w:eastAsia="仿宋_GB2312"/>
          <w:sz w:val="32"/>
          <w:szCs w:val="32"/>
        </w:rPr>
        <w:t>协同减污降碳</w:t>
      </w:r>
      <w:r>
        <w:rPr>
          <w:rFonts w:hint="eastAsia" w:eastAsia="仿宋_GB2312"/>
          <w:sz w:val="32"/>
          <w:szCs w:val="32"/>
        </w:rPr>
        <w:t>增效的基本情况</w:t>
      </w:r>
      <w:r>
        <w:rPr>
          <w:rFonts w:eastAsia="仿宋_GB2312"/>
          <w:sz w:val="32"/>
          <w:szCs w:val="32"/>
        </w:rPr>
        <w:t>，阐明存在问题</w:t>
      </w:r>
      <w:r>
        <w:rPr>
          <w:rFonts w:hint="eastAsia" w:eastAsia="仿宋_GB2312"/>
          <w:sz w:val="32"/>
          <w:szCs w:val="32"/>
        </w:rPr>
        <w:t>、</w:t>
      </w:r>
      <w:r>
        <w:rPr>
          <w:rFonts w:eastAsia="仿宋_GB2312"/>
          <w:sz w:val="32"/>
          <w:szCs w:val="32"/>
        </w:rPr>
        <w:t>发展潜力</w:t>
      </w:r>
      <w:r>
        <w:rPr>
          <w:rFonts w:hint="eastAsia" w:eastAsia="仿宋_GB2312"/>
          <w:sz w:val="32"/>
          <w:szCs w:val="32"/>
        </w:rPr>
        <w:t>和趋势</w:t>
      </w:r>
      <w:r>
        <w:rPr>
          <w:rFonts w:eastAsia="仿宋_GB2312"/>
          <w:sz w:val="32"/>
          <w:szCs w:val="32"/>
        </w:rPr>
        <w:t>，完成《再生</w:t>
      </w:r>
      <w:r>
        <w:rPr>
          <w:rFonts w:hint="eastAsia" w:eastAsia="仿宋_GB2312"/>
          <w:sz w:val="32"/>
          <w:szCs w:val="32"/>
        </w:rPr>
        <w:t>有色</w:t>
      </w:r>
      <w:r>
        <w:rPr>
          <w:rFonts w:eastAsia="仿宋_GB2312"/>
          <w:sz w:val="32"/>
          <w:szCs w:val="32"/>
        </w:rPr>
        <w:t>金属行业发展新质生产力协同减污降碳</w:t>
      </w:r>
      <w:r>
        <w:rPr>
          <w:rFonts w:hint="eastAsia" w:eastAsia="仿宋_GB2312"/>
          <w:sz w:val="32"/>
          <w:szCs w:val="32"/>
        </w:rPr>
        <w:t>增效现状与发展分析</w:t>
      </w:r>
      <w:r>
        <w:rPr>
          <w:rFonts w:eastAsia="仿宋_GB2312"/>
          <w:sz w:val="32"/>
          <w:szCs w:val="32"/>
        </w:rPr>
        <w:t>报告》。</w:t>
      </w:r>
    </w:p>
    <w:p w14:paraId="5AFE7C48">
      <w:pPr>
        <w:spacing w:line="600" w:lineRule="exact"/>
        <w:ind w:firstLine="643" w:firstLineChars="200"/>
        <w:rPr>
          <w:rFonts w:eastAsia="仿宋_GB2312"/>
          <w:sz w:val="32"/>
          <w:szCs w:val="32"/>
        </w:rPr>
      </w:pPr>
      <w:r>
        <w:rPr>
          <w:rFonts w:eastAsia="楷体"/>
          <w:b/>
          <w:sz w:val="32"/>
          <w:szCs w:val="32"/>
        </w:rPr>
        <w:t>2. 再生</w:t>
      </w:r>
      <w:r>
        <w:rPr>
          <w:rFonts w:hint="eastAsia" w:eastAsia="楷体"/>
          <w:b/>
          <w:sz w:val="32"/>
          <w:szCs w:val="32"/>
        </w:rPr>
        <w:t>有色</w:t>
      </w:r>
      <w:r>
        <w:rPr>
          <w:rFonts w:eastAsia="楷体"/>
          <w:b/>
          <w:sz w:val="32"/>
          <w:szCs w:val="32"/>
        </w:rPr>
        <w:t>金属</w:t>
      </w:r>
      <w:r>
        <w:rPr>
          <w:rFonts w:hint="eastAsia" w:eastAsia="楷体"/>
          <w:b/>
          <w:sz w:val="32"/>
          <w:szCs w:val="32"/>
        </w:rPr>
        <w:t>行业减污降碳协同增效技术评价方法研究。</w:t>
      </w:r>
      <w:r>
        <w:rPr>
          <w:rFonts w:hint="eastAsia" w:eastAsia="仿宋_GB2312"/>
          <w:sz w:val="32"/>
          <w:szCs w:val="32"/>
        </w:rPr>
        <w:t>基于不同再生有色金属典型企业的现状调研，对再生铝、铅、锌、锂等领域冶炼环节中全链条的环境足迹（碳足迹、生态足迹等）进行分析；识别再生回收冶炼工艺当中的关键节点，评估技术参数对再生有色金属产品质量与环境足迹的影响；量化评估再生有色金属产品的环境效益经济价值。基于样本监测数据和模型演算工具，构建再生有色金属行业“资源能源</w:t>
      </w:r>
      <w:r>
        <w:rPr>
          <w:rFonts w:eastAsia="仿宋_GB2312"/>
          <w:sz w:val="32"/>
          <w:szCs w:val="32"/>
        </w:rPr>
        <w:t>-</w:t>
      </w:r>
      <w:r>
        <w:rPr>
          <w:rFonts w:hint="eastAsia" w:eastAsia="仿宋_GB2312"/>
          <w:sz w:val="32"/>
          <w:szCs w:val="32"/>
        </w:rPr>
        <w:t>环境</w:t>
      </w:r>
      <w:r>
        <w:rPr>
          <w:rFonts w:eastAsia="仿宋_GB2312"/>
          <w:sz w:val="32"/>
          <w:szCs w:val="32"/>
        </w:rPr>
        <w:t>-</w:t>
      </w:r>
      <w:r>
        <w:rPr>
          <w:rFonts w:hint="eastAsia" w:eastAsia="仿宋_GB2312"/>
          <w:sz w:val="32"/>
          <w:szCs w:val="32"/>
        </w:rPr>
        <w:t>碳减排</w:t>
      </w:r>
      <w:r>
        <w:rPr>
          <w:rFonts w:eastAsia="仿宋_GB2312"/>
          <w:sz w:val="32"/>
          <w:szCs w:val="32"/>
        </w:rPr>
        <w:t>-</w:t>
      </w:r>
      <w:r>
        <w:rPr>
          <w:rFonts w:hint="eastAsia" w:eastAsia="仿宋_GB2312"/>
          <w:sz w:val="32"/>
          <w:szCs w:val="32"/>
        </w:rPr>
        <w:t>经济”多维技术评价指标体系和方法，编制相关标准，形成《再生铝、铅、锌、锂行业减污降碳协同增效技术清单》。发表1</w:t>
      </w:r>
      <w:r>
        <w:rPr>
          <w:rFonts w:eastAsia="仿宋_GB2312"/>
          <w:sz w:val="32"/>
          <w:szCs w:val="32"/>
        </w:rPr>
        <w:t>-2</w:t>
      </w:r>
      <w:r>
        <w:rPr>
          <w:rFonts w:hint="eastAsia" w:eastAsia="仿宋_GB2312"/>
          <w:sz w:val="32"/>
          <w:szCs w:val="32"/>
        </w:rPr>
        <w:t>篇相关论文，发布1项相关标准。</w:t>
      </w:r>
    </w:p>
    <w:p w14:paraId="6FF2AF05">
      <w:pPr>
        <w:spacing w:line="600" w:lineRule="exact"/>
        <w:ind w:firstLine="643" w:firstLineChars="200"/>
        <w:rPr>
          <w:rFonts w:eastAsia="楷体"/>
          <w:b/>
          <w:sz w:val="32"/>
          <w:szCs w:val="32"/>
        </w:rPr>
      </w:pPr>
      <w:r>
        <w:rPr>
          <w:rFonts w:eastAsia="楷体"/>
          <w:b/>
          <w:sz w:val="32"/>
          <w:szCs w:val="32"/>
        </w:rPr>
        <w:t>3. 再生</w:t>
      </w:r>
      <w:r>
        <w:rPr>
          <w:rFonts w:hint="eastAsia" w:eastAsia="楷体"/>
          <w:b/>
          <w:sz w:val="32"/>
          <w:szCs w:val="32"/>
        </w:rPr>
        <w:t>有色</w:t>
      </w:r>
      <w:r>
        <w:rPr>
          <w:rFonts w:eastAsia="楷体"/>
          <w:b/>
          <w:sz w:val="32"/>
          <w:szCs w:val="32"/>
        </w:rPr>
        <w:t>金属</w:t>
      </w:r>
      <w:r>
        <w:rPr>
          <w:rFonts w:hint="eastAsia" w:eastAsia="楷体"/>
          <w:b/>
          <w:sz w:val="32"/>
          <w:szCs w:val="32"/>
        </w:rPr>
        <w:t>行业减污降碳协同增效技术指南研究。</w:t>
      </w:r>
      <w:r>
        <w:rPr>
          <w:rFonts w:hint="eastAsia" w:eastAsia="仿宋_GB2312"/>
          <w:sz w:val="32"/>
          <w:szCs w:val="32"/>
        </w:rPr>
        <w:t>基于《再生铝、铅、锌、锂行业减污降碳协同增效技术清单》和再生有色金属行业“资源能源</w:t>
      </w:r>
      <w:r>
        <w:rPr>
          <w:rFonts w:eastAsia="仿宋_GB2312"/>
          <w:sz w:val="32"/>
          <w:szCs w:val="32"/>
        </w:rPr>
        <w:t>-</w:t>
      </w:r>
      <w:r>
        <w:rPr>
          <w:rFonts w:hint="eastAsia" w:eastAsia="仿宋_GB2312"/>
          <w:sz w:val="32"/>
          <w:szCs w:val="32"/>
        </w:rPr>
        <w:t>环境</w:t>
      </w:r>
      <w:r>
        <w:rPr>
          <w:rFonts w:eastAsia="仿宋_GB2312"/>
          <w:sz w:val="32"/>
          <w:szCs w:val="32"/>
        </w:rPr>
        <w:t>-</w:t>
      </w:r>
      <w:r>
        <w:rPr>
          <w:rFonts w:hint="eastAsia" w:eastAsia="仿宋_GB2312"/>
          <w:sz w:val="32"/>
          <w:szCs w:val="32"/>
        </w:rPr>
        <w:t>碳减排</w:t>
      </w:r>
      <w:r>
        <w:rPr>
          <w:rFonts w:eastAsia="仿宋_GB2312"/>
          <w:sz w:val="32"/>
          <w:szCs w:val="32"/>
        </w:rPr>
        <w:t>-</w:t>
      </w:r>
      <w:r>
        <w:rPr>
          <w:rFonts w:hint="eastAsia" w:eastAsia="仿宋_GB2312"/>
          <w:sz w:val="32"/>
          <w:szCs w:val="32"/>
        </w:rPr>
        <w:t>经济”多维技术评价指标体系，结合现行政策体系，从生产工艺、环境影响和经济可行性等方面出发，对该行业不同再生有色金属技术或工艺评价，结合定量和定性评价结果反馈和优化，形成减污降碳协同增效技术的优化策略，并选取代表性企业验证，形成《再生有色金属行业减污降碳协同增效技术指南》，</w:t>
      </w:r>
      <w:r>
        <w:rPr>
          <w:rFonts w:eastAsia="仿宋_GB2312"/>
          <w:sz w:val="32"/>
          <w:szCs w:val="32"/>
        </w:rPr>
        <w:t>凝练不少于10个典型案例</w:t>
      </w:r>
      <w:r>
        <w:rPr>
          <w:rFonts w:hint="eastAsia" w:eastAsia="仿宋_GB2312"/>
          <w:sz w:val="32"/>
          <w:szCs w:val="32"/>
        </w:rPr>
        <w:t>，发布</w:t>
      </w:r>
      <w:r>
        <w:rPr>
          <w:rFonts w:eastAsia="仿宋_GB2312"/>
          <w:sz w:val="32"/>
          <w:szCs w:val="32"/>
        </w:rPr>
        <w:t>1</w:t>
      </w:r>
      <w:r>
        <w:rPr>
          <w:rFonts w:hint="eastAsia" w:eastAsia="仿宋_GB2312"/>
          <w:sz w:val="32"/>
          <w:szCs w:val="32"/>
        </w:rPr>
        <w:t>项相关标准。</w:t>
      </w:r>
    </w:p>
    <w:p w14:paraId="4C313CFD">
      <w:pPr>
        <w:spacing w:line="600" w:lineRule="exact"/>
        <w:ind w:firstLine="643" w:firstLineChars="200"/>
        <w:rPr>
          <w:rFonts w:eastAsia="楷体"/>
          <w:b/>
          <w:sz w:val="32"/>
          <w:szCs w:val="32"/>
        </w:rPr>
      </w:pPr>
      <w:r>
        <w:rPr>
          <w:rFonts w:eastAsia="楷体"/>
          <w:b/>
          <w:sz w:val="32"/>
          <w:szCs w:val="32"/>
        </w:rPr>
        <w:t xml:space="preserve">4. </w:t>
      </w:r>
      <w:r>
        <w:rPr>
          <w:rFonts w:hint="eastAsia" w:eastAsia="楷体"/>
          <w:b/>
          <w:sz w:val="32"/>
          <w:szCs w:val="32"/>
        </w:rPr>
        <w:t>促进</w:t>
      </w:r>
      <w:r>
        <w:rPr>
          <w:rFonts w:eastAsia="楷体"/>
          <w:b/>
          <w:sz w:val="32"/>
          <w:szCs w:val="32"/>
        </w:rPr>
        <w:t>再生</w:t>
      </w:r>
      <w:r>
        <w:rPr>
          <w:rFonts w:hint="eastAsia" w:eastAsia="楷体"/>
          <w:b/>
          <w:sz w:val="32"/>
          <w:szCs w:val="32"/>
        </w:rPr>
        <w:t>有色</w:t>
      </w:r>
      <w:r>
        <w:rPr>
          <w:rFonts w:eastAsia="楷体"/>
          <w:b/>
          <w:sz w:val="32"/>
          <w:szCs w:val="32"/>
        </w:rPr>
        <w:t>金属</w:t>
      </w:r>
      <w:r>
        <w:rPr>
          <w:rFonts w:hint="eastAsia" w:eastAsia="楷体"/>
          <w:b/>
          <w:sz w:val="32"/>
          <w:szCs w:val="32"/>
        </w:rPr>
        <w:t>行业发展新质生产力政策与措施研究。</w:t>
      </w:r>
      <w:r>
        <w:rPr>
          <w:rFonts w:hint="eastAsia" w:eastAsia="仿宋_GB2312"/>
          <w:sz w:val="32"/>
          <w:szCs w:val="32"/>
        </w:rPr>
        <w:t>基于此项工作研究成果，结合当前我国经济社会发展、生态环境保护和美丽中国建设的要求，从政策法规体系优化、绿色低碳技术创新、社会经济效益提升、行业推广应用以及循环经济产业链协同等方面，广泛征求行业专家意见，提出促进再生金属行业绿色低碳协同增效发展的相关政策，完成《促进再生有色金属行业绿色低碳协同增效发展的政策建议》。</w:t>
      </w:r>
    </w:p>
    <w:bookmarkEnd w:id="3"/>
    <w:bookmarkEnd w:id="4"/>
    <w:p w14:paraId="17FD9E96">
      <w:pPr>
        <w:spacing w:line="600" w:lineRule="exact"/>
        <w:ind w:firstLine="643" w:firstLineChars="200"/>
        <w:rPr>
          <w:rFonts w:eastAsia="仿宋_GB2312"/>
          <w:sz w:val="32"/>
          <w:szCs w:val="32"/>
        </w:rPr>
      </w:pPr>
      <w:r>
        <w:rPr>
          <w:rFonts w:eastAsia="楷体"/>
          <w:b/>
          <w:sz w:val="32"/>
          <w:szCs w:val="32"/>
        </w:rPr>
        <w:t>5. 其它工作。</w:t>
      </w:r>
      <w:r>
        <w:rPr>
          <w:rFonts w:eastAsia="仿宋_GB2312"/>
          <w:sz w:val="32"/>
          <w:szCs w:val="32"/>
        </w:rPr>
        <w:t>参与项目沟通协调、研讨</w:t>
      </w:r>
      <w:r>
        <w:rPr>
          <w:rFonts w:hint="eastAsia" w:eastAsia="仿宋_GB2312"/>
          <w:sz w:val="32"/>
          <w:szCs w:val="32"/>
        </w:rPr>
        <w:t>、宣传</w:t>
      </w:r>
      <w:r>
        <w:rPr>
          <w:rFonts w:eastAsia="仿宋_GB2312"/>
          <w:sz w:val="32"/>
          <w:szCs w:val="32"/>
        </w:rPr>
        <w:t>等相关会议，</w:t>
      </w:r>
      <w:r>
        <w:rPr>
          <w:rFonts w:hint="eastAsia" w:eastAsia="仿宋_GB2312"/>
          <w:sz w:val="32"/>
          <w:szCs w:val="32"/>
        </w:rPr>
        <w:t>根据要求完成好项目的文件资料，</w:t>
      </w:r>
      <w:r>
        <w:rPr>
          <w:rFonts w:eastAsia="仿宋_GB2312"/>
          <w:sz w:val="32"/>
          <w:szCs w:val="32"/>
        </w:rPr>
        <w:t>及时响应生态环境部对外合作与交流中心以及利益相关方提出的</w:t>
      </w:r>
      <w:r>
        <w:rPr>
          <w:rFonts w:hint="eastAsia" w:eastAsia="仿宋_GB2312"/>
          <w:sz w:val="32"/>
          <w:szCs w:val="32"/>
        </w:rPr>
        <w:t>问题</w:t>
      </w:r>
      <w:r>
        <w:rPr>
          <w:rFonts w:eastAsia="仿宋_GB2312"/>
          <w:sz w:val="32"/>
          <w:szCs w:val="32"/>
        </w:rPr>
        <w:t>；协助开展项目</w:t>
      </w:r>
      <w:r>
        <w:rPr>
          <w:rFonts w:hint="eastAsia" w:eastAsia="仿宋_GB2312"/>
          <w:sz w:val="32"/>
          <w:szCs w:val="32"/>
        </w:rPr>
        <w:t>成果</w:t>
      </w:r>
      <w:r>
        <w:rPr>
          <w:rFonts w:eastAsia="仿宋_GB2312"/>
          <w:sz w:val="32"/>
          <w:szCs w:val="32"/>
        </w:rPr>
        <w:t>的推广</w:t>
      </w:r>
      <w:r>
        <w:rPr>
          <w:rFonts w:hint="eastAsia" w:eastAsia="仿宋_GB2312"/>
          <w:sz w:val="32"/>
          <w:szCs w:val="32"/>
        </w:rPr>
        <w:t>与应用</w:t>
      </w:r>
      <w:r>
        <w:rPr>
          <w:rFonts w:eastAsia="仿宋_GB2312"/>
          <w:sz w:val="32"/>
          <w:szCs w:val="32"/>
        </w:rPr>
        <w:t>，提升和扩大项目影响力，完成１部10分钟以内</w:t>
      </w:r>
      <w:r>
        <w:rPr>
          <w:rFonts w:hint="eastAsia" w:eastAsia="仿宋_GB2312"/>
          <w:sz w:val="32"/>
          <w:szCs w:val="32"/>
        </w:rPr>
        <w:t>研究成果</w:t>
      </w:r>
      <w:r>
        <w:rPr>
          <w:rFonts w:eastAsia="仿宋_GB2312"/>
          <w:sz w:val="32"/>
          <w:szCs w:val="32"/>
        </w:rPr>
        <w:t>科普</w:t>
      </w:r>
      <w:r>
        <w:rPr>
          <w:rFonts w:hint="eastAsia" w:eastAsia="仿宋_GB2312"/>
          <w:sz w:val="32"/>
          <w:szCs w:val="32"/>
        </w:rPr>
        <w:t>或科研过程总</w:t>
      </w:r>
      <w:r>
        <w:rPr>
          <w:rFonts w:eastAsia="仿宋_GB2312"/>
          <w:sz w:val="32"/>
          <w:szCs w:val="32"/>
        </w:rPr>
        <w:t>结</w:t>
      </w:r>
      <w:r>
        <w:rPr>
          <w:rFonts w:hint="eastAsia" w:eastAsia="仿宋_GB2312"/>
          <w:sz w:val="32"/>
          <w:szCs w:val="32"/>
        </w:rPr>
        <w:t>的视频</w:t>
      </w:r>
      <w:r>
        <w:rPr>
          <w:rFonts w:eastAsia="仿宋_GB2312"/>
          <w:sz w:val="32"/>
          <w:szCs w:val="32"/>
        </w:rPr>
        <w:t>。</w:t>
      </w:r>
    </w:p>
    <w:p w14:paraId="77B9B0D0">
      <w:pPr>
        <w:spacing w:line="600" w:lineRule="exact"/>
        <w:ind w:firstLine="643" w:firstLineChars="200"/>
        <w:outlineLvl w:val="0"/>
        <w:rPr>
          <w:rFonts w:eastAsia="黑体"/>
          <w:b/>
          <w:bCs/>
          <w:sz w:val="32"/>
          <w:szCs w:val="32"/>
        </w:rPr>
      </w:pPr>
      <w:r>
        <w:rPr>
          <w:rFonts w:hint="eastAsia" w:eastAsia="黑体"/>
          <w:b/>
          <w:bCs/>
          <w:sz w:val="32"/>
          <w:szCs w:val="32"/>
        </w:rPr>
        <w:t>四、工作产出</w:t>
      </w:r>
    </w:p>
    <w:p w14:paraId="29C110FA">
      <w:pPr>
        <w:spacing w:line="600" w:lineRule="exact"/>
        <w:ind w:firstLine="640" w:firstLineChars="200"/>
        <w:rPr>
          <w:rFonts w:eastAsia="仿宋_GB2312"/>
          <w:sz w:val="32"/>
          <w:szCs w:val="32"/>
        </w:rPr>
      </w:pPr>
      <w:r>
        <w:rPr>
          <w:rFonts w:hint="eastAsia" w:eastAsia="仿宋_GB2312"/>
          <w:sz w:val="32"/>
          <w:szCs w:val="32"/>
        </w:rPr>
        <w:t>本咨询服务主要产出是：</w:t>
      </w:r>
    </w:p>
    <w:p w14:paraId="6EB51292">
      <w:pPr>
        <w:spacing w:line="600" w:lineRule="exact"/>
        <w:ind w:firstLine="640" w:firstLineChars="200"/>
        <w:rPr>
          <w:rFonts w:eastAsia="仿宋_GB2312"/>
          <w:sz w:val="32"/>
          <w:szCs w:val="32"/>
        </w:rPr>
      </w:pPr>
      <w:r>
        <w:rPr>
          <w:rFonts w:hint="eastAsia" w:eastAsia="仿宋_GB2312"/>
          <w:sz w:val="32"/>
          <w:szCs w:val="32"/>
        </w:rPr>
        <w:t>产出1：实施方案</w:t>
      </w:r>
      <w:r>
        <w:rPr>
          <w:rFonts w:eastAsia="仿宋_GB2312"/>
          <w:sz w:val="32"/>
          <w:szCs w:val="32"/>
        </w:rPr>
        <w:t>（</w:t>
      </w:r>
      <w:r>
        <w:rPr>
          <w:rFonts w:hint="eastAsia" w:eastAsia="仿宋_GB2312"/>
          <w:sz w:val="32"/>
          <w:szCs w:val="32"/>
        </w:rPr>
        <w:t>中文</w:t>
      </w:r>
      <w:r>
        <w:rPr>
          <w:rFonts w:eastAsia="仿宋_GB2312"/>
          <w:sz w:val="32"/>
          <w:szCs w:val="32"/>
        </w:rPr>
        <w:t>）</w:t>
      </w:r>
      <w:r>
        <w:rPr>
          <w:rFonts w:hint="eastAsia" w:eastAsia="仿宋_GB2312"/>
          <w:sz w:val="32"/>
          <w:szCs w:val="32"/>
        </w:rPr>
        <w:t>；</w:t>
      </w:r>
    </w:p>
    <w:p w14:paraId="33965D61">
      <w:pPr>
        <w:spacing w:line="600" w:lineRule="exact"/>
        <w:ind w:firstLine="640" w:firstLineChars="200"/>
        <w:rPr>
          <w:rFonts w:eastAsia="仿宋_GB2312"/>
          <w:sz w:val="32"/>
          <w:szCs w:val="32"/>
        </w:rPr>
      </w:pPr>
      <w:r>
        <w:rPr>
          <w:rFonts w:hint="eastAsia" w:eastAsia="仿宋_GB2312"/>
          <w:sz w:val="32"/>
          <w:szCs w:val="32"/>
        </w:rPr>
        <w:t>产出2：</w:t>
      </w:r>
      <w:r>
        <w:rPr>
          <w:rFonts w:eastAsia="仿宋_GB2312"/>
          <w:sz w:val="32"/>
          <w:szCs w:val="32"/>
        </w:rPr>
        <w:t>《再生</w:t>
      </w:r>
      <w:r>
        <w:rPr>
          <w:rFonts w:hint="eastAsia" w:eastAsia="仿宋_GB2312"/>
          <w:sz w:val="32"/>
          <w:szCs w:val="32"/>
        </w:rPr>
        <w:t>有色</w:t>
      </w:r>
      <w:r>
        <w:rPr>
          <w:rFonts w:eastAsia="仿宋_GB2312"/>
          <w:sz w:val="32"/>
          <w:szCs w:val="32"/>
        </w:rPr>
        <w:t>金属行业发展新质生产力协同减污降碳</w:t>
      </w:r>
      <w:r>
        <w:rPr>
          <w:rFonts w:hint="eastAsia" w:eastAsia="仿宋_GB2312"/>
          <w:sz w:val="32"/>
          <w:szCs w:val="32"/>
        </w:rPr>
        <w:t>增效现状与发展分析</w:t>
      </w:r>
      <w:r>
        <w:rPr>
          <w:rFonts w:eastAsia="仿宋_GB2312"/>
          <w:sz w:val="32"/>
          <w:szCs w:val="32"/>
        </w:rPr>
        <w:t>报告》</w:t>
      </w:r>
      <w:r>
        <w:rPr>
          <w:rFonts w:hint="eastAsia" w:eastAsia="仿宋_GB2312"/>
          <w:sz w:val="32"/>
          <w:szCs w:val="32"/>
        </w:rPr>
        <w:t>（中英文）；</w:t>
      </w:r>
    </w:p>
    <w:p w14:paraId="2A893346">
      <w:pPr>
        <w:spacing w:line="600" w:lineRule="exact"/>
        <w:ind w:firstLine="640" w:firstLineChars="200"/>
        <w:rPr>
          <w:rFonts w:eastAsia="仿宋_GB2312"/>
          <w:sz w:val="32"/>
          <w:szCs w:val="32"/>
        </w:rPr>
      </w:pPr>
      <w:r>
        <w:rPr>
          <w:rFonts w:hint="eastAsia" w:eastAsia="仿宋_GB2312"/>
          <w:sz w:val="32"/>
          <w:szCs w:val="32"/>
        </w:rPr>
        <w:t>产出3：《再生铝、铅、锌、锂行业减污降碳协同增效技术清单》，发布1项相关标准；</w:t>
      </w:r>
    </w:p>
    <w:p w14:paraId="6C80C085">
      <w:pPr>
        <w:spacing w:line="600" w:lineRule="exact"/>
        <w:ind w:firstLine="640" w:firstLineChars="200"/>
        <w:rPr>
          <w:rFonts w:eastAsia="仿宋_GB2312"/>
          <w:sz w:val="32"/>
          <w:szCs w:val="32"/>
        </w:rPr>
      </w:pPr>
      <w:r>
        <w:rPr>
          <w:rFonts w:hint="eastAsia" w:eastAsia="仿宋_GB2312"/>
          <w:sz w:val="32"/>
          <w:szCs w:val="32"/>
        </w:rPr>
        <w:t>产出4：《再生有色金属行业减污降碳协同增效技术指南》，发布1项相关标准；</w:t>
      </w:r>
    </w:p>
    <w:p w14:paraId="2266A215">
      <w:pPr>
        <w:spacing w:line="600" w:lineRule="exact"/>
        <w:ind w:firstLine="640" w:firstLineChars="200"/>
        <w:rPr>
          <w:rFonts w:eastAsia="仿宋_GB2312"/>
          <w:sz w:val="32"/>
          <w:szCs w:val="32"/>
        </w:rPr>
      </w:pPr>
      <w:r>
        <w:rPr>
          <w:rFonts w:hint="eastAsia" w:eastAsia="仿宋_GB2312"/>
          <w:sz w:val="32"/>
          <w:szCs w:val="32"/>
        </w:rPr>
        <w:t>产出5：《促进再生有色金属行业绿色低碳协同增效发展的政策建议》；</w:t>
      </w:r>
    </w:p>
    <w:p w14:paraId="5664CB88">
      <w:pPr>
        <w:spacing w:line="600" w:lineRule="exact"/>
        <w:ind w:firstLine="640" w:firstLineChars="200"/>
        <w:rPr>
          <w:rFonts w:eastAsia="仿宋_GB2312"/>
          <w:sz w:val="32"/>
          <w:szCs w:val="32"/>
        </w:rPr>
      </w:pPr>
      <w:r>
        <w:rPr>
          <w:rFonts w:hint="eastAsia" w:eastAsia="仿宋_GB2312"/>
          <w:sz w:val="32"/>
          <w:szCs w:val="32"/>
        </w:rPr>
        <w:t>产出6：发表1</w:t>
      </w:r>
      <w:r>
        <w:rPr>
          <w:rFonts w:eastAsia="仿宋_GB2312"/>
          <w:sz w:val="32"/>
          <w:szCs w:val="32"/>
        </w:rPr>
        <w:t>-2</w:t>
      </w:r>
      <w:r>
        <w:rPr>
          <w:rFonts w:hint="eastAsia" w:eastAsia="仿宋_GB2312"/>
          <w:sz w:val="32"/>
          <w:szCs w:val="32"/>
        </w:rPr>
        <w:t>篇论文；</w:t>
      </w:r>
    </w:p>
    <w:p w14:paraId="73E0FA51">
      <w:pPr>
        <w:spacing w:line="600" w:lineRule="exact"/>
        <w:ind w:firstLine="640" w:firstLineChars="200"/>
        <w:rPr>
          <w:rFonts w:eastAsia="仿宋_GB2312"/>
          <w:sz w:val="32"/>
          <w:szCs w:val="32"/>
        </w:rPr>
      </w:pPr>
      <w:r>
        <w:rPr>
          <w:rFonts w:hint="eastAsia" w:eastAsia="仿宋_GB2312"/>
          <w:sz w:val="32"/>
          <w:szCs w:val="32"/>
        </w:rPr>
        <w:t>产出7：1套典型案例集（中英文）。</w:t>
      </w:r>
    </w:p>
    <w:p w14:paraId="18EFF46F">
      <w:pPr>
        <w:spacing w:line="600" w:lineRule="exact"/>
        <w:ind w:firstLine="643" w:firstLineChars="200"/>
        <w:rPr>
          <w:rFonts w:eastAsia="黑体"/>
          <w:b/>
          <w:bCs/>
          <w:sz w:val="32"/>
          <w:szCs w:val="32"/>
        </w:rPr>
      </w:pPr>
      <w:r>
        <w:rPr>
          <w:rFonts w:hint="eastAsia" w:eastAsia="黑体"/>
          <w:b/>
          <w:bCs/>
          <w:sz w:val="32"/>
          <w:szCs w:val="32"/>
        </w:rPr>
        <w:t>五、项目实施时间</w:t>
      </w:r>
    </w:p>
    <w:p w14:paraId="4880F54E">
      <w:pPr>
        <w:spacing w:line="600" w:lineRule="exact"/>
        <w:ind w:firstLine="640" w:firstLineChars="200"/>
        <w:rPr>
          <w:rFonts w:eastAsia="仿宋_GB2312"/>
          <w:sz w:val="32"/>
          <w:szCs w:val="32"/>
        </w:rPr>
      </w:pPr>
      <w:r>
        <w:rPr>
          <w:rFonts w:hint="eastAsia" w:eastAsia="仿宋_GB2312"/>
          <w:sz w:val="32"/>
          <w:szCs w:val="32"/>
        </w:rPr>
        <w:t>本咨询服务时间约为</w:t>
      </w:r>
      <w:r>
        <w:rPr>
          <w:rFonts w:eastAsia="仿宋_GB2312"/>
          <w:sz w:val="32"/>
          <w:szCs w:val="32"/>
        </w:rPr>
        <w:t>18</w:t>
      </w:r>
      <w:r>
        <w:rPr>
          <w:rFonts w:hint="eastAsia" w:eastAsia="仿宋_GB2312"/>
          <w:sz w:val="32"/>
          <w:szCs w:val="32"/>
        </w:rPr>
        <w:t>个月</w:t>
      </w:r>
      <w:r>
        <w:rPr>
          <w:rFonts w:eastAsia="仿宋_GB2312"/>
          <w:sz w:val="32"/>
          <w:szCs w:val="32"/>
        </w:rPr>
        <w:t>。</w:t>
      </w:r>
    </w:p>
    <w:tbl>
      <w:tblPr>
        <w:tblStyle w:val="47"/>
        <w:tblW w:w="104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44"/>
        <w:gridCol w:w="567"/>
        <w:gridCol w:w="567"/>
        <w:gridCol w:w="567"/>
        <w:gridCol w:w="680"/>
        <w:gridCol w:w="879"/>
        <w:gridCol w:w="567"/>
        <w:gridCol w:w="567"/>
        <w:gridCol w:w="567"/>
        <w:gridCol w:w="567"/>
        <w:gridCol w:w="567"/>
      </w:tblGrid>
      <w:tr w14:paraId="356A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Align w:val="center"/>
          </w:tcPr>
          <w:p w14:paraId="164F86E8">
            <w:pPr>
              <w:spacing w:line="360" w:lineRule="auto"/>
              <w:jc w:val="center"/>
              <w:rPr>
                <w:rFonts w:eastAsia="黑体"/>
                <w:sz w:val="28"/>
                <w:szCs w:val="28"/>
              </w:rPr>
            </w:pPr>
            <w:r>
              <w:rPr>
                <w:rFonts w:eastAsia="仿宋_GB2312"/>
                <w:sz w:val="32"/>
                <w:szCs w:val="32"/>
              </w:rPr>
              <w:t xml:space="preserve"> </w:t>
            </w:r>
            <w:r>
              <w:rPr>
                <w:rFonts w:eastAsia="黑体"/>
                <w:sz w:val="28"/>
                <w:szCs w:val="28"/>
              </w:rPr>
              <w:t>序号</w:t>
            </w:r>
          </w:p>
        </w:tc>
        <w:tc>
          <w:tcPr>
            <w:tcW w:w="3544" w:type="dxa"/>
            <w:vAlign w:val="center"/>
          </w:tcPr>
          <w:p w14:paraId="03F73665">
            <w:pPr>
              <w:spacing w:line="360" w:lineRule="auto"/>
              <w:jc w:val="center"/>
              <w:rPr>
                <w:rFonts w:eastAsia="黑体"/>
                <w:sz w:val="28"/>
                <w:szCs w:val="28"/>
              </w:rPr>
            </w:pPr>
            <w:r>
              <w:rPr>
                <w:rFonts w:eastAsia="黑体"/>
                <w:sz w:val="28"/>
                <w:szCs w:val="28"/>
              </w:rPr>
              <w:t>活动内容</w:t>
            </w:r>
          </w:p>
        </w:tc>
        <w:tc>
          <w:tcPr>
            <w:tcW w:w="567" w:type="dxa"/>
            <w:tcBorders>
              <w:bottom w:val="single" w:color="auto" w:sz="4" w:space="0"/>
            </w:tcBorders>
            <w:vAlign w:val="center"/>
          </w:tcPr>
          <w:p w14:paraId="3DEE7870">
            <w:pPr>
              <w:spacing w:line="360" w:lineRule="auto"/>
              <w:jc w:val="center"/>
              <w:rPr>
                <w:rFonts w:eastAsia="黑体"/>
                <w:sz w:val="24"/>
              </w:rPr>
            </w:pPr>
            <w:r>
              <w:rPr>
                <w:rFonts w:eastAsia="黑体"/>
                <w:sz w:val="24"/>
              </w:rPr>
              <w:t>1</w:t>
            </w:r>
          </w:p>
        </w:tc>
        <w:tc>
          <w:tcPr>
            <w:tcW w:w="567" w:type="dxa"/>
            <w:vAlign w:val="center"/>
          </w:tcPr>
          <w:p w14:paraId="008F3FED">
            <w:pPr>
              <w:spacing w:line="360" w:lineRule="auto"/>
              <w:jc w:val="center"/>
              <w:rPr>
                <w:rFonts w:eastAsia="黑体"/>
                <w:sz w:val="24"/>
              </w:rPr>
            </w:pPr>
            <w:r>
              <w:rPr>
                <w:rFonts w:eastAsia="黑体"/>
                <w:sz w:val="24"/>
              </w:rPr>
              <w:t>2-4</w:t>
            </w:r>
          </w:p>
        </w:tc>
        <w:tc>
          <w:tcPr>
            <w:tcW w:w="567" w:type="dxa"/>
            <w:vAlign w:val="center"/>
          </w:tcPr>
          <w:p w14:paraId="12941568">
            <w:pPr>
              <w:spacing w:line="360" w:lineRule="auto"/>
              <w:jc w:val="center"/>
              <w:rPr>
                <w:rFonts w:eastAsia="黑体"/>
                <w:sz w:val="24"/>
              </w:rPr>
            </w:pPr>
            <w:r>
              <w:rPr>
                <w:rFonts w:eastAsia="黑体"/>
                <w:sz w:val="24"/>
              </w:rPr>
              <w:t>5-7</w:t>
            </w:r>
          </w:p>
        </w:tc>
        <w:tc>
          <w:tcPr>
            <w:tcW w:w="680" w:type="dxa"/>
            <w:vAlign w:val="center"/>
          </w:tcPr>
          <w:p w14:paraId="5605F3FF">
            <w:pPr>
              <w:spacing w:line="360" w:lineRule="auto"/>
              <w:jc w:val="center"/>
              <w:rPr>
                <w:rFonts w:eastAsia="黑体"/>
                <w:sz w:val="24"/>
              </w:rPr>
            </w:pPr>
            <w:r>
              <w:rPr>
                <w:rFonts w:eastAsia="黑体"/>
                <w:sz w:val="24"/>
              </w:rPr>
              <w:t>8-10</w:t>
            </w:r>
          </w:p>
        </w:tc>
        <w:tc>
          <w:tcPr>
            <w:tcW w:w="879" w:type="dxa"/>
            <w:vAlign w:val="center"/>
          </w:tcPr>
          <w:p w14:paraId="3D6E7257">
            <w:pPr>
              <w:spacing w:line="360" w:lineRule="auto"/>
              <w:jc w:val="center"/>
              <w:rPr>
                <w:rFonts w:eastAsia="黑体"/>
                <w:sz w:val="24"/>
              </w:rPr>
            </w:pPr>
            <w:r>
              <w:rPr>
                <w:rFonts w:eastAsia="黑体"/>
                <w:sz w:val="24"/>
              </w:rPr>
              <w:t>11-13</w:t>
            </w:r>
          </w:p>
        </w:tc>
        <w:tc>
          <w:tcPr>
            <w:tcW w:w="567" w:type="dxa"/>
            <w:vAlign w:val="center"/>
          </w:tcPr>
          <w:p w14:paraId="51253697">
            <w:pPr>
              <w:spacing w:line="360" w:lineRule="auto"/>
              <w:jc w:val="center"/>
              <w:rPr>
                <w:rFonts w:eastAsia="黑体"/>
                <w:sz w:val="24"/>
              </w:rPr>
            </w:pPr>
            <w:r>
              <w:rPr>
                <w:rFonts w:eastAsia="黑体"/>
                <w:sz w:val="24"/>
              </w:rPr>
              <w:t>14</w:t>
            </w:r>
          </w:p>
        </w:tc>
        <w:tc>
          <w:tcPr>
            <w:tcW w:w="567" w:type="dxa"/>
            <w:vAlign w:val="center"/>
          </w:tcPr>
          <w:p w14:paraId="1BAC2788">
            <w:pPr>
              <w:spacing w:line="360" w:lineRule="auto"/>
              <w:jc w:val="center"/>
              <w:rPr>
                <w:rFonts w:eastAsia="黑体"/>
                <w:sz w:val="24"/>
              </w:rPr>
            </w:pPr>
            <w:r>
              <w:rPr>
                <w:rFonts w:eastAsia="黑体"/>
                <w:sz w:val="24"/>
              </w:rPr>
              <w:t>15</w:t>
            </w:r>
          </w:p>
        </w:tc>
        <w:tc>
          <w:tcPr>
            <w:tcW w:w="567" w:type="dxa"/>
            <w:vAlign w:val="center"/>
          </w:tcPr>
          <w:p w14:paraId="36755CBB">
            <w:pPr>
              <w:spacing w:line="360" w:lineRule="auto"/>
              <w:jc w:val="center"/>
              <w:rPr>
                <w:rFonts w:eastAsia="黑体"/>
                <w:sz w:val="24"/>
              </w:rPr>
            </w:pPr>
            <w:r>
              <w:rPr>
                <w:rFonts w:eastAsia="黑体"/>
                <w:sz w:val="24"/>
              </w:rPr>
              <w:t>16</w:t>
            </w:r>
          </w:p>
        </w:tc>
        <w:tc>
          <w:tcPr>
            <w:tcW w:w="567" w:type="dxa"/>
            <w:vAlign w:val="center"/>
          </w:tcPr>
          <w:p w14:paraId="4F7340FB">
            <w:pPr>
              <w:spacing w:line="360" w:lineRule="auto"/>
              <w:jc w:val="center"/>
              <w:rPr>
                <w:rFonts w:eastAsia="黑体"/>
                <w:sz w:val="24"/>
              </w:rPr>
            </w:pPr>
            <w:r>
              <w:rPr>
                <w:rFonts w:eastAsia="黑体"/>
                <w:sz w:val="24"/>
              </w:rPr>
              <w:t>17</w:t>
            </w:r>
          </w:p>
        </w:tc>
        <w:tc>
          <w:tcPr>
            <w:tcW w:w="567" w:type="dxa"/>
            <w:vAlign w:val="center"/>
          </w:tcPr>
          <w:p w14:paraId="1390CF3A">
            <w:pPr>
              <w:spacing w:line="360" w:lineRule="auto"/>
              <w:jc w:val="center"/>
              <w:rPr>
                <w:rFonts w:eastAsia="黑体"/>
                <w:sz w:val="24"/>
              </w:rPr>
            </w:pPr>
            <w:r>
              <w:rPr>
                <w:rFonts w:eastAsia="黑体"/>
                <w:sz w:val="24"/>
              </w:rPr>
              <w:t>18</w:t>
            </w:r>
          </w:p>
        </w:tc>
      </w:tr>
      <w:tr w14:paraId="2BF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51" w:type="dxa"/>
            <w:vAlign w:val="center"/>
          </w:tcPr>
          <w:p w14:paraId="57E54945">
            <w:pPr>
              <w:spacing w:line="360" w:lineRule="auto"/>
              <w:jc w:val="center"/>
              <w:rPr>
                <w:rFonts w:eastAsia="仿宋"/>
                <w:sz w:val="28"/>
                <w:szCs w:val="28"/>
              </w:rPr>
            </w:pPr>
            <w:r>
              <w:rPr>
                <w:rFonts w:eastAsia="仿宋"/>
                <w:sz w:val="28"/>
                <w:szCs w:val="28"/>
              </w:rPr>
              <w:t>1</w:t>
            </w:r>
          </w:p>
        </w:tc>
        <w:tc>
          <w:tcPr>
            <w:tcW w:w="3544" w:type="dxa"/>
            <w:vAlign w:val="center"/>
          </w:tcPr>
          <w:p w14:paraId="1238B037">
            <w:pPr>
              <w:spacing w:line="400" w:lineRule="exact"/>
              <w:jc w:val="center"/>
              <w:rPr>
                <w:rFonts w:eastAsia="仿宋"/>
                <w:sz w:val="24"/>
                <w:szCs w:val="20"/>
              </w:rPr>
            </w:pPr>
            <w:r>
              <w:rPr>
                <w:rFonts w:hint="eastAsia" w:eastAsia="仿宋"/>
                <w:sz w:val="24"/>
                <w:szCs w:val="20"/>
              </w:rPr>
              <w:t>编制实施方案</w:t>
            </w:r>
          </w:p>
        </w:tc>
        <w:tc>
          <w:tcPr>
            <w:tcW w:w="567" w:type="dxa"/>
            <w:shd w:val="clear" w:color="auto" w:fill="7030A0"/>
          </w:tcPr>
          <w:p w14:paraId="23CCE0C9">
            <w:pPr>
              <w:spacing w:line="360" w:lineRule="auto"/>
              <w:rPr>
                <w:rFonts w:eastAsia="仿宋"/>
                <w:sz w:val="28"/>
                <w:szCs w:val="28"/>
              </w:rPr>
            </w:pPr>
          </w:p>
        </w:tc>
        <w:tc>
          <w:tcPr>
            <w:tcW w:w="567" w:type="dxa"/>
            <w:tcBorders>
              <w:bottom w:val="single" w:color="auto" w:sz="4" w:space="0"/>
            </w:tcBorders>
          </w:tcPr>
          <w:p w14:paraId="05D83858">
            <w:pPr>
              <w:spacing w:line="360" w:lineRule="auto"/>
              <w:rPr>
                <w:rFonts w:eastAsia="仿宋"/>
                <w:sz w:val="28"/>
                <w:szCs w:val="28"/>
              </w:rPr>
            </w:pPr>
          </w:p>
        </w:tc>
        <w:tc>
          <w:tcPr>
            <w:tcW w:w="567" w:type="dxa"/>
            <w:tcBorders>
              <w:bottom w:val="single" w:color="auto" w:sz="4" w:space="0"/>
            </w:tcBorders>
          </w:tcPr>
          <w:p w14:paraId="52F639B8">
            <w:pPr>
              <w:spacing w:line="360" w:lineRule="auto"/>
              <w:rPr>
                <w:rFonts w:eastAsia="仿宋"/>
                <w:sz w:val="28"/>
                <w:szCs w:val="28"/>
              </w:rPr>
            </w:pPr>
          </w:p>
        </w:tc>
        <w:tc>
          <w:tcPr>
            <w:tcW w:w="680" w:type="dxa"/>
            <w:tcBorders>
              <w:bottom w:val="single" w:color="auto" w:sz="4" w:space="0"/>
            </w:tcBorders>
          </w:tcPr>
          <w:p w14:paraId="4B11390F">
            <w:pPr>
              <w:spacing w:line="360" w:lineRule="auto"/>
              <w:rPr>
                <w:rFonts w:eastAsia="仿宋"/>
                <w:sz w:val="28"/>
                <w:szCs w:val="28"/>
              </w:rPr>
            </w:pPr>
          </w:p>
        </w:tc>
        <w:tc>
          <w:tcPr>
            <w:tcW w:w="879" w:type="dxa"/>
            <w:tcBorders>
              <w:bottom w:val="single" w:color="auto" w:sz="4" w:space="0"/>
            </w:tcBorders>
          </w:tcPr>
          <w:p w14:paraId="6EC6DFE5">
            <w:pPr>
              <w:spacing w:line="360" w:lineRule="auto"/>
              <w:rPr>
                <w:rFonts w:eastAsia="仿宋"/>
                <w:sz w:val="28"/>
                <w:szCs w:val="28"/>
              </w:rPr>
            </w:pPr>
          </w:p>
        </w:tc>
        <w:tc>
          <w:tcPr>
            <w:tcW w:w="567" w:type="dxa"/>
            <w:tcBorders>
              <w:bottom w:val="single" w:color="auto" w:sz="4" w:space="0"/>
            </w:tcBorders>
          </w:tcPr>
          <w:p w14:paraId="5E884029">
            <w:pPr>
              <w:spacing w:line="360" w:lineRule="auto"/>
              <w:rPr>
                <w:rFonts w:eastAsia="仿宋"/>
                <w:sz w:val="28"/>
                <w:szCs w:val="28"/>
              </w:rPr>
            </w:pPr>
          </w:p>
        </w:tc>
        <w:tc>
          <w:tcPr>
            <w:tcW w:w="567" w:type="dxa"/>
          </w:tcPr>
          <w:p w14:paraId="2C125B5C">
            <w:pPr>
              <w:spacing w:line="360" w:lineRule="auto"/>
              <w:rPr>
                <w:rFonts w:eastAsia="仿宋"/>
                <w:sz w:val="28"/>
                <w:szCs w:val="28"/>
              </w:rPr>
            </w:pPr>
          </w:p>
        </w:tc>
        <w:tc>
          <w:tcPr>
            <w:tcW w:w="567" w:type="dxa"/>
          </w:tcPr>
          <w:p w14:paraId="57479291">
            <w:pPr>
              <w:spacing w:line="360" w:lineRule="auto"/>
              <w:rPr>
                <w:rFonts w:eastAsia="仿宋"/>
                <w:sz w:val="28"/>
                <w:szCs w:val="28"/>
              </w:rPr>
            </w:pPr>
          </w:p>
        </w:tc>
        <w:tc>
          <w:tcPr>
            <w:tcW w:w="567" w:type="dxa"/>
          </w:tcPr>
          <w:p w14:paraId="6FCE9CB7">
            <w:pPr>
              <w:spacing w:line="360" w:lineRule="auto"/>
              <w:rPr>
                <w:rFonts w:eastAsia="仿宋"/>
                <w:sz w:val="28"/>
                <w:szCs w:val="28"/>
              </w:rPr>
            </w:pPr>
          </w:p>
        </w:tc>
        <w:tc>
          <w:tcPr>
            <w:tcW w:w="567" w:type="dxa"/>
          </w:tcPr>
          <w:p w14:paraId="645F02BA">
            <w:pPr>
              <w:spacing w:line="360" w:lineRule="auto"/>
              <w:rPr>
                <w:rFonts w:eastAsia="仿宋"/>
                <w:sz w:val="28"/>
                <w:szCs w:val="28"/>
              </w:rPr>
            </w:pPr>
          </w:p>
        </w:tc>
      </w:tr>
      <w:tr w14:paraId="53F1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51" w:type="dxa"/>
            <w:vAlign w:val="center"/>
          </w:tcPr>
          <w:p w14:paraId="78B7AF0D">
            <w:pPr>
              <w:spacing w:line="360" w:lineRule="auto"/>
              <w:jc w:val="center"/>
              <w:rPr>
                <w:rFonts w:eastAsia="仿宋"/>
                <w:sz w:val="28"/>
                <w:szCs w:val="28"/>
              </w:rPr>
            </w:pPr>
            <w:r>
              <w:rPr>
                <w:rFonts w:eastAsia="仿宋"/>
                <w:sz w:val="28"/>
                <w:szCs w:val="28"/>
              </w:rPr>
              <w:t>2</w:t>
            </w:r>
          </w:p>
        </w:tc>
        <w:tc>
          <w:tcPr>
            <w:tcW w:w="3544" w:type="dxa"/>
            <w:vAlign w:val="center"/>
          </w:tcPr>
          <w:p w14:paraId="39C37764">
            <w:pPr>
              <w:spacing w:line="400" w:lineRule="exact"/>
              <w:jc w:val="center"/>
              <w:rPr>
                <w:rFonts w:eastAsia="仿宋"/>
                <w:sz w:val="24"/>
                <w:szCs w:val="20"/>
              </w:rPr>
            </w:pPr>
            <w:r>
              <w:rPr>
                <w:rFonts w:eastAsia="仿宋"/>
                <w:sz w:val="24"/>
                <w:szCs w:val="20"/>
              </w:rPr>
              <w:t>《再生</w:t>
            </w:r>
            <w:r>
              <w:rPr>
                <w:rFonts w:hint="eastAsia" w:eastAsia="仿宋"/>
                <w:sz w:val="24"/>
                <w:szCs w:val="20"/>
              </w:rPr>
              <w:t>有色</w:t>
            </w:r>
            <w:r>
              <w:rPr>
                <w:rFonts w:eastAsia="仿宋"/>
                <w:sz w:val="24"/>
                <w:szCs w:val="20"/>
              </w:rPr>
              <w:t>金属行业发展新质生产力协同减污降碳</w:t>
            </w:r>
            <w:r>
              <w:rPr>
                <w:rFonts w:hint="eastAsia" w:eastAsia="仿宋"/>
                <w:sz w:val="24"/>
                <w:szCs w:val="20"/>
              </w:rPr>
              <w:t>增效现状与发展分析</w:t>
            </w:r>
            <w:r>
              <w:rPr>
                <w:rFonts w:eastAsia="仿宋"/>
                <w:sz w:val="24"/>
                <w:szCs w:val="20"/>
              </w:rPr>
              <w:t>报告》</w:t>
            </w:r>
            <w:r>
              <w:rPr>
                <w:rFonts w:hint="eastAsia" w:eastAsia="仿宋"/>
                <w:sz w:val="24"/>
                <w:szCs w:val="20"/>
              </w:rPr>
              <w:t>（中英文）</w:t>
            </w:r>
          </w:p>
        </w:tc>
        <w:tc>
          <w:tcPr>
            <w:tcW w:w="567" w:type="dxa"/>
          </w:tcPr>
          <w:p w14:paraId="1AC7FFF0">
            <w:pPr>
              <w:spacing w:line="360" w:lineRule="auto"/>
              <w:rPr>
                <w:rFonts w:eastAsia="仿宋"/>
                <w:sz w:val="28"/>
                <w:szCs w:val="28"/>
              </w:rPr>
            </w:pPr>
          </w:p>
        </w:tc>
        <w:tc>
          <w:tcPr>
            <w:tcW w:w="567" w:type="dxa"/>
            <w:tcBorders>
              <w:bottom w:val="single" w:color="auto" w:sz="4" w:space="0"/>
            </w:tcBorders>
            <w:shd w:val="clear" w:color="auto" w:fill="70AD47" w:themeFill="accent6"/>
          </w:tcPr>
          <w:p w14:paraId="05B24E0B">
            <w:pPr>
              <w:spacing w:line="360" w:lineRule="auto"/>
              <w:rPr>
                <w:rFonts w:eastAsia="仿宋"/>
                <w:sz w:val="28"/>
                <w:szCs w:val="28"/>
              </w:rPr>
            </w:pPr>
          </w:p>
        </w:tc>
        <w:tc>
          <w:tcPr>
            <w:tcW w:w="567" w:type="dxa"/>
            <w:tcBorders>
              <w:bottom w:val="single" w:color="auto" w:sz="4" w:space="0"/>
            </w:tcBorders>
            <w:shd w:val="clear" w:color="auto" w:fill="70AD47" w:themeFill="accent6"/>
          </w:tcPr>
          <w:p w14:paraId="2468A3C9">
            <w:pPr>
              <w:spacing w:line="360" w:lineRule="auto"/>
              <w:rPr>
                <w:rFonts w:eastAsia="仿宋"/>
                <w:sz w:val="28"/>
                <w:szCs w:val="28"/>
              </w:rPr>
            </w:pPr>
          </w:p>
        </w:tc>
        <w:tc>
          <w:tcPr>
            <w:tcW w:w="680" w:type="dxa"/>
            <w:tcBorders>
              <w:bottom w:val="single" w:color="auto" w:sz="4" w:space="0"/>
            </w:tcBorders>
            <w:shd w:val="clear" w:color="auto" w:fill="70AD47" w:themeFill="accent6"/>
          </w:tcPr>
          <w:p w14:paraId="5D601ACD">
            <w:pPr>
              <w:spacing w:line="360" w:lineRule="auto"/>
              <w:rPr>
                <w:rFonts w:eastAsia="仿宋"/>
                <w:sz w:val="28"/>
                <w:szCs w:val="28"/>
              </w:rPr>
            </w:pPr>
          </w:p>
        </w:tc>
        <w:tc>
          <w:tcPr>
            <w:tcW w:w="879" w:type="dxa"/>
            <w:tcBorders>
              <w:bottom w:val="single" w:color="auto" w:sz="4" w:space="0"/>
            </w:tcBorders>
            <w:shd w:val="clear" w:color="auto" w:fill="70AD47" w:themeFill="accent6"/>
          </w:tcPr>
          <w:p w14:paraId="4AF120EF">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1F895156">
            <w:pPr>
              <w:spacing w:line="360" w:lineRule="auto"/>
              <w:rPr>
                <w:rFonts w:eastAsia="仿宋"/>
                <w:sz w:val="28"/>
                <w:szCs w:val="28"/>
              </w:rPr>
            </w:pPr>
          </w:p>
        </w:tc>
        <w:tc>
          <w:tcPr>
            <w:tcW w:w="567" w:type="dxa"/>
            <w:tcBorders>
              <w:bottom w:val="single" w:color="auto" w:sz="4" w:space="0"/>
            </w:tcBorders>
          </w:tcPr>
          <w:p w14:paraId="720201EB">
            <w:pPr>
              <w:spacing w:line="360" w:lineRule="auto"/>
              <w:rPr>
                <w:rFonts w:eastAsia="仿宋"/>
                <w:sz w:val="28"/>
                <w:szCs w:val="28"/>
              </w:rPr>
            </w:pPr>
          </w:p>
        </w:tc>
        <w:tc>
          <w:tcPr>
            <w:tcW w:w="567" w:type="dxa"/>
            <w:tcBorders>
              <w:bottom w:val="single" w:color="auto" w:sz="4" w:space="0"/>
            </w:tcBorders>
          </w:tcPr>
          <w:p w14:paraId="52107E9E">
            <w:pPr>
              <w:spacing w:line="360" w:lineRule="auto"/>
              <w:rPr>
                <w:rFonts w:eastAsia="仿宋"/>
                <w:sz w:val="28"/>
                <w:szCs w:val="28"/>
              </w:rPr>
            </w:pPr>
          </w:p>
        </w:tc>
        <w:tc>
          <w:tcPr>
            <w:tcW w:w="567" w:type="dxa"/>
            <w:tcBorders>
              <w:bottom w:val="single" w:color="auto" w:sz="4" w:space="0"/>
            </w:tcBorders>
          </w:tcPr>
          <w:p w14:paraId="5DD6631D">
            <w:pPr>
              <w:spacing w:line="360" w:lineRule="auto"/>
              <w:rPr>
                <w:rFonts w:eastAsia="仿宋"/>
                <w:sz w:val="28"/>
                <w:szCs w:val="28"/>
              </w:rPr>
            </w:pPr>
          </w:p>
        </w:tc>
        <w:tc>
          <w:tcPr>
            <w:tcW w:w="567" w:type="dxa"/>
            <w:tcBorders>
              <w:bottom w:val="single" w:color="auto" w:sz="4" w:space="0"/>
            </w:tcBorders>
          </w:tcPr>
          <w:p w14:paraId="04A54913">
            <w:pPr>
              <w:spacing w:line="360" w:lineRule="auto"/>
              <w:rPr>
                <w:rFonts w:eastAsia="仿宋"/>
                <w:sz w:val="28"/>
                <w:szCs w:val="28"/>
              </w:rPr>
            </w:pPr>
          </w:p>
        </w:tc>
      </w:tr>
      <w:tr w14:paraId="7797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51" w:type="dxa"/>
            <w:vAlign w:val="center"/>
          </w:tcPr>
          <w:p w14:paraId="6006E0FF">
            <w:pPr>
              <w:spacing w:line="360" w:lineRule="auto"/>
              <w:jc w:val="center"/>
              <w:rPr>
                <w:rFonts w:eastAsia="仿宋"/>
                <w:sz w:val="28"/>
                <w:szCs w:val="28"/>
              </w:rPr>
            </w:pPr>
            <w:r>
              <w:rPr>
                <w:rFonts w:eastAsia="仿宋"/>
                <w:sz w:val="28"/>
                <w:szCs w:val="28"/>
              </w:rPr>
              <w:t>3</w:t>
            </w:r>
          </w:p>
        </w:tc>
        <w:tc>
          <w:tcPr>
            <w:tcW w:w="3544" w:type="dxa"/>
            <w:vAlign w:val="center"/>
          </w:tcPr>
          <w:p w14:paraId="02F29040">
            <w:pPr>
              <w:spacing w:line="400" w:lineRule="exact"/>
              <w:jc w:val="center"/>
              <w:rPr>
                <w:rFonts w:eastAsia="仿宋"/>
                <w:sz w:val="24"/>
                <w:szCs w:val="20"/>
              </w:rPr>
            </w:pPr>
            <w:r>
              <w:rPr>
                <w:rFonts w:hint="eastAsia" w:eastAsia="仿宋"/>
                <w:sz w:val="24"/>
                <w:szCs w:val="20"/>
              </w:rPr>
              <w:t>《再生铝、铅、锌、锂行业减污降碳协同增效技术清单》</w:t>
            </w:r>
          </w:p>
        </w:tc>
        <w:tc>
          <w:tcPr>
            <w:tcW w:w="567" w:type="dxa"/>
          </w:tcPr>
          <w:p w14:paraId="2E949329">
            <w:pPr>
              <w:spacing w:line="360" w:lineRule="auto"/>
              <w:rPr>
                <w:rFonts w:eastAsia="仿宋"/>
                <w:sz w:val="28"/>
                <w:szCs w:val="28"/>
              </w:rPr>
            </w:pPr>
          </w:p>
        </w:tc>
        <w:tc>
          <w:tcPr>
            <w:tcW w:w="567" w:type="dxa"/>
            <w:shd w:val="clear" w:color="auto" w:fill="00B0F0"/>
          </w:tcPr>
          <w:p w14:paraId="14DE504F">
            <w:pPr>
              <w:spacing w:line="360" w:lineRule="auto"/>
              <w:rPr>
                <w:rFonts w:eastAsia="仿宋"/>
                <w:sz w:val="28"/>
                <w:szCs w:val="28"/>
              </w:rPr>
            </w:pPr>
          </w:p>
        </w:tc>
        <w:tc>
          <w:tcPr>
            <w:tcW w:w="567" w:type="dxa"/>
            <w:tcBorders>
              <w:bottom w:val="single" w:color="auto" w:sz="4" w:space="0"/>
            </w:tcBorders>
            <w:shd w:val="clear" w:color="auto" w:fill="00B0F0"/>
          </w:tcPr>
          <w:p w14:paraId="2FBBAAF6">
            <w:pPr>
              <w:spacing w:line="360" w:lineRule="auto"/>
              <w:rPr>
                <w:rFonts w:eastAsia="仿宋"/>
                <w:sz w:val="28"/>
                <w:szCs w:val="28"/>
              </w:rPr>
            </w:pPr>
          </w:p>
        </w:tc>
        <w:tc>
          <w:tcPr>
            <w:tcW w:w="680" w:type="dxa"/>
            <w:tcBorders>
              <w:bottom w:val="single" w:color="auto" w:sz="4" w:space="0"/>
            </w:tcBorders>
            <w:shd w:val="clear" w:color="auto" w:fill="00B0F0"/>
          </w:tcPr>
          <w:p w14:paraId="4D9A650D">
            <w:pPr>
              <w:spacing w:line="360" w:lineRule="auto"/>
              <w:rPr>
                <w:rFonts w:eastAsia="仿宋"/>
                <w:sz w:val="28"/>
                <w:szCs w:val="28"/>
              </w:rPr>
            </w:pPr>
          </w:p>
        </w:tc>
        <w:tc>
          <w:tcPr>
            <w:tcW w:w="879" w:type="dxa"/>
            <w:tcBorders>
              <w:bottom w:val="single" w:color="auto" w:sz="4" w:space="0"/>
            </w:tcBorders>
            <w:shd w:val="clear" w:color="auto" w:fill="00B0F0"/>
          </w:tcPr>
          <w:p w14:paraId="37237AB7">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672793E6">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7461BB17">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645347B5">
            <w:pPr>
              <w:spacing w:line="360" w:lineRule="auto"/>
              <w:rPr>
                <w:rFonts w:eastAsia="仿宋"/>
                <w:sz w:val="28"/>
                <w:szCs w:val="28"/>
              </w:rPr>
            </w:pPr>
          </w:p>
        </w:tc>
        <w:tc>
          <w:tcPr>
            <w:tcW w:w="567" w:type="dxa"/>
            <w:tcBorders>
              <w:bottom w:val="single" w:color="auto" w:sz="4" w:space="0"/>
            </w:tcBorders>
            <w:shd w:val="clear" w:color="auto" w:fill="auto"/>
          </w:tcPr>
          <w:p w14:paraId="69F2C963">
            <w:pPr>
              <w:spacing w:line="360" w:lineRule="auto"/>
              <w:rPr>
                <w:rFonts w:eastAsia="仿宋"/>
                <w:sz w:val="28"/>
                <w:szCs w:val="28"/>
              </w:rPr>
            </w:pPr>
          </w:p>
        </w:tc>
        <w:tc>
          <w:tcPr>
            <w:tcW w:w="567" w:type="dxa"/>
            <w:tcBorders>
              <w:bottom w:val="single" w:color="auto" w:sz="4" w:space="0"/>
            </w:tcBorders>
            <w:shd w:val="clear" w:color="auto" w:fill="auto"/>
          </w:tcPr>
          <w:p w14:paraId="2224C49E">
            <w:pPr>
              <w:spacing w:line="360" w:lineRule="auto"/>
              <w:rPr>
                <w:rFonts w:eastAsia="仿宋"/>
                <w:sz w:val="28"/>
                <w:szCs w:val="28"/>
              </w:rPr>
            </w:pPr>
          </w:p>
        </w:tc>
      </w:tr>
      <w:tr w14:paraId="300D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1" w:type="dxa"/>
            <w:vAlign w:val="center"/>
          </w:tcPr>
          <w:p w14:paraId="0DDDDF8D">
            <w:pPr>
              <w:spacing w:line="360" w:lineRule="auto"/>
              <w:jc w:val="center"/>
              <w:rPr>
                <w:rFonts w:eastAsia="仿宋"/>
                <w:sz w:val="28"/>
                <w:szCs w:val="28"/>
              </w:rPr>
            </w:pPr>
            <w:r>
              <w:rPr>
                <w:rFonts w:hint="eastAsia" w:eastAsia="仿宋"/>
                <w:sz w:val="28"/>
                <w:szCs w:val="28"/>
              </w:rPr>
              <w:t>4</w:t>
            </w:r>
          </w:p>
        </w:tc>
        <w:tc>
          <w:tcPr>
            <w:tcW w:w="3544" w:type="dxa"/>
            <w:vAlign w:val="center"/>
          </w:tcPr>
          <w:p w14:paraId="13D5CE69">
            <w:pPr>
              <w:spacing w:line="400" w:lineRule="exact"/>
              <w:jc w:val="center"/>
              <w:rPr>
                <w:rFonts w:eastAsia="仿宋"/>
                <w:sz w:val="24"/>
                <w:szCs w:val="20"/>
              </w:rPr>
            </w:pPr>
            <w:r>
              <w:rPr>
                <w:rFonts w:hint="eastAsia" w:eastAsia="仿宋"/>
                <w:sz w:val="24"/>
                <w:szCs w:val="20"/>
              </w:rPr>
              <w:t>《再生有色金属行业减污降碳协同增效技术指南》</w:t>
            </w:r>
          </w:p>
        </w:tc>
        <w:tc>
          <w:tcPr>
            <w:tcW w:w="567" w:type="dxa"/>
          </w:tcPr>
          <w:p w14:paraId="0C5C4FBD">
            <w:pPr>
              <w:spacing w:line="360" w:lineRule="auto"/>
              <w:rPr>
                <w:rFonts w:eastAsia="仿宋"/>
                <w:sz w:val="28"/>
                <w:szCs w:val="28"/>
              </w:rPr>
            </w:pPr>
          </w:p>
        </w:tc>
        <w:tc>
          <w:tcPr>
            <w:tcW w:w="567" w:type="dxa"/>
          </w:tcPr>
          <w:p w14:paraId="4C6BC4F9">
            <w:pPr>
              <w:spacing w:line="360" w:lineRule="auto"/>
              <w:rPr>
                <w:rFonts w:eastAsia="仿宋"/>
                <w:sz w:val="28"/>
                <w:szCs w:val="28"/>
              </w:rPr>
            </w:pPr>
          </w:p>
        </w:tc>
        <w:tc>
          <w:tcPr>
            <w:tcW w:w="567" w:type="dxa"/>
            <w:shd w:val="clear" w:color="auto" w:fill="FFFF00"/>
          </w:tcPr>
          <w:p w14:paraId="5D7070F4">
            <w:pPr>
              <w:spacing w:line="360" w:lineRule="auto"/>
              <w:rPr>
                <w:rFonts w:eastAsia="仿宋"/>
                <w:sz w:val="28"/>
                <w:szCs w:val="28"/>
              </w:rPr>
            </w:pPr>
          </w:p>
        </w:tc>
        <w:tc>
          <w:tcPr>
            <w:tcW w:w="680" w:type="dxa"/>
            <w:tcBorders>
              <w:bottom w:val="single" w:color="auto" w:sz="4" w:space="0"/>
            </w:tcBorders>
            <w:shd w:val="clear" w:color="auto" w:fill="FFFF00"/>
          </w:tcPr>
          <w:p w14:paraId="3DAA1B14">
            <w:pPr>
              <w:spacing w:line="360" w:lineRule="auto"/>
              <w:rPr>
                <w:rFonts w:eastAsia="仿宋"/>
                <w:sz w:val="28"/>
                <w:szCs w:val="28"/>
              </w:rPr>
            </w:pPr>
          </w:p>
        </w:tc>
        <w:tc>
          <w:tcPr>
            <w:tcW w:w="879" w:type="dxa"/>
            <w:tcBorders>
              <w:bottom w:val="single" w:color="auto" w:sz="4" w:space="0"/>
            </w:tcBorders>
            <w:shd w:val="clear" w:color="auto" w:fill="FFFF00"/>
          </w:tcPr>
          <w:p w14:paraId="41DDB152">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70E87592">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20F359A0">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32C22512">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5D14E420">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05808F7F">
            <w:pPr>
              <w:spacing w:line="360" w:lineRule="auto"/>
              <w:rPr>
                <w:rFonts w:eastAsia="仿宋"/>
                <w:sz w:val="28"/>
                <w:szCs w:val="28"/>
              </w:rPr>
            </w:pPr>
          </w:p>
        </w:tc>
      </w:tr>
      <w:tr w14:paraId="3D76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51" w:type="dxa"/>
            <w:vAlign w:val="center"/>
          </w:tcPr>
          <w:p w14:paraId="1907622A">
            <w:pPr>
              <w:spacing w:line="360" w:lineRule="auto"/>
              <w:jc w:val="center"/>
              <w:rPr>
                <w:rFonts w:eastAsia="仿宋"/>
                <w:sz w:val="28"/>
                <w:szCs w:val="28"/>
              </w:rPr>
            </w:pPr>
            <w:r>
              <w:rPr>
                <w:rFonts w:hint="eastAsia" w:eastAsia="仿宋"/>
                <w:sz w:val="28"/>
                <w:szCs w:val="28"/>
              </w:rPr>
              <w:t>5</w:t>
            </w:r>
          </w:p>
        </w:tc>
        <w:tc>
          <w:tcPr>
            <w:tcW w:w="3544" w:type="dxa"/>
            <w:vAlign w:val="center"/>
          </w:tcPr>
          <w:p w14:paraId="4B4DAE8A">
            <w:pPr>
              <w:spacing w:line="400" w:lineRule="exact"/>
              <w:jc w:val="center"/>
              <w:rPr>
                <w:rFonts w:eastAsia="仿宋"/>
                <w:sz w:val="24"/>
                <w:szCs w:val="20"/>
              </w:rPr>
            </w:pPr>
            <w:r>
              <w:rPr>
                <w:rFonts w:hint="eastAsia" w:eastAsia="仿宋"/>
                <w:sz w:val="24"/>
                <w:szCs w:val="20"/>
              </w:rPr>
              <w:t>《促进再生有色金属行业绿色低碳协同增效发展的政策建议》</w:t>
            </w:r>
          </w:p>
        </w:tc>
        <w:tc>
          <w:tcPr>
            <w:tcW w:w="567" w:type="dxa"/>
          </w:tcPr>
          <w:p w14:paraId="7E2DB055">
            <w:pPr>
              <w:spacing w:line="360" w:lineRule="auto"/>
              <w:rPr>
                <w:rFonts w:eastAsia="仿宋"/>
                <w:sz w:val="28"/>
                <w:szCs w:val="28"/>
              </w:rPr>
            </w:pPr>
          </w:p>
        </w:tc>
        <w:tc>
          <w:tcPr>
            <w:tcW w:w="567" w:type="dxa"/>
          </w:tcPr>
          <w:p w14:paraId="39D2A2AB">
            <w:pPr>
              <w:spacing w:line="360" w:lineRule="auto"/>
              <w:rPr>
                <w:rFonts w:eastAsia="仿宋"/>
                <w:sz w:val="28"/>
                <w:szCs w:val="28"/>
              </w:rPr>
            </w:pPr>
          </w:p>
        </w:tc>
        <w:tc>
          <w:tcPr>
            <w:tcW w:w="567" w:type="dxa"/>
            <w:tcBorders>
              <w:bottom w:val="single" w:color="auto" w:sz="4" w:space="0"/>
            </w:tcBorders>
          </w:tcPr>
          <w:p w14:paraId="60B74246">
            <w:pPr>
              <w:spacing w:line="360" w:lineRule="auto"/>
              <w:rPr>
                <w:rFonts w:eastAsia="仿宋"/>
                <w:sz w:val="28"/>
                <w:szCs w:val="28"/>
              </w:rPr>
            </w:pPr>
          </w:p>
        </w:tc>
        <w:tc>
          <w:tcPr>
            <w:tcW w:w="680" w:type="dxa"/>
            <w:tcBorders>
              <w:bottom w:val="single" w:color="auto" w:sz="4" w:space="0"/>
            </w:tcBorders>
            <w:shd w:val="clear" w:color="auto" w:fill="FFFFFF" w:themeFill="background1"/>
          </w:tcPr>
          <w:p w14:paraId="7176748F">
            <w:pPr>
              <w:spacing w:line="360" w:lineRule="auto"/>
              <w:rPr>
                <w:rFonts w:eastAsia="仿宋"/>
                <w:sz w:val="28"/>
                <w:szCs w:val="28"/>
              </w:rPr>
            </w:pPr>
          </w:p>
        </w:tc>
        <w:tc>
          <w:tcPr>
            <w:tcW w:w="879" w:type="dxa"/>
            <w:tcBorders>
              <w:bottom w:val="single" w:color="auto" w:sz="4" w:space="0"/>
            </w:tcBorders>
            <w:shd w:val="clear" w:color="auto" w:fill="0070C0"/>
          </w:tcPr>
          <w:p w14:paraId="686278D3">
            <w:pPr>
              <w:spacing w:line="360" w:lineRule="auto"/>
              <w:rPr>
                <w:rFonts w:eastAsia="仿宋"/>
                <w:sz w:val="28"/>
                <w:szCs w:val="28"/>
              </w:rPr>
            </w:pPr>
          </w:p>
        </w:tc>
        <w:tc>
          <w:tcPr>
            <w:tcW w:w="567" w:type="dxa"/>
            <w:tcBorders>
              <w:bottom w:val="single" w:color="auto" w:sz="4" w:space="0"/>
            </w:tcBorders>
            <w:shd w:val="clear" w:color="auto" w:fill="0070C0"/>
          </w:tcPr>
          <w:p w14:paraId="24C21FA1">
            <w:pPr>
              <w:spacing w:line="360" w:lineRule="auto"/>
              <w:rPr>
                <w:rFonts w:eastAsia="仿宋"/>
                <w:sz w:val="28"/>
                <w:szCs w:val="28"/>
              </w:rPr>
            </w:pPr>
          </w:p>
        </w:tc>
        <w:tc>
          <w:tcPr>
            <w:tcW w:w="567" w:type="dxa"/>
            <w:tcBorders>
              <w:bottom w:val="single" w:color="auto" w:sz="4" w:space="0"/>
            </w:tcBorders>
            <w:shd w:val="clear" w:color="auto" w:fill="0070C0"/>
          </w:tcPr>
          <w:p w14:paraId="46442952">
            <w:pPr>
              <w:spacing w:line="360" w:lineRule="auto"/>
              <w:rPr>
                <w:rFonts w:eastAsia="仿宋"/>
                <w:sz w:val="28"/>
                <w:szCs w:val="28"/>
              </w:rPr>
            </w:pPr>
          </w:p>
        </w:tc>
        <w:tc>
          <w:tcPr>
            <w:tcW w:w="567" w:type="dxa"/>
            <w:shd w:val="clear" w:color="auto" w:fill="0070C0"/>
          </w:tcPr>
          <w:p w14:paraId="3FF213B8">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44EB4705">
            <w:pPr>
              <w:spacing w:line="360" w:lineRule="auto"/>
              <w:rPr>
                <w:rFonts w:eastAsia="仿宋"/>
                <w:sz w:val="28"/>
                <w:szCs w:val="28"/>
              </w:rPr>
            </w:pPr>
          </w:p>
        </w:tc>
        <w:tc>
          <w:tcPr>
            <w:tcW w:w="567" w:type="dxa"/>
            <w:tcBorders>
              <w:bottom w:val="single" w:color="auto" w:sz="4" w:space="0"/>
            </w:tcBorders>
            <w:shd w:val="clear" w:color="auto" w:fill="FFFFFF" w:themeFill="background1"/>
          </w:tcPr>
          <w:p w14:paraId="1110681B">
            <w:pPr>
              <w:spacing w:line="360" w:lineRule="auto"/>
              <w:rPr>
                <w:rFonts w:eastAsia="仿宋"/>
                <w:sz w:val="28"/>
                <w:szCs w:val="28"/>
              </w:rPr>
            </w:pPr>
          </w:p>
        </w:tc>
      </w:tr>
      <w:tr w14:paraId="7108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51" w:type="dxa"/>
            <w:vAlign w:val="center"/>
          </w:tcPr>
          <w:p w14:paraId="0802A3C1">
            <w:pPr>
              <w:spacing w:line="360" w:lineRule="auto"/>
              <w:jc w:val="center"/>
              <w:rPr>
                <w:rFonts w:eastAsia="仿宋"/>
                <w:sz w:val="28"/>
                <w:szCs w:val="28"/>
              </w:rPr>
            </w:pPr>
            <w:r>
              <w:rPr>
                <w:rFonts w:hint="eastAsia" w:eastAsia="仿宋"/>
                <w:sz w:val="28"/>
                <w:szCs w:val="28"/>
              </w:rPr>
              <w:t>6</w:t>
            </w:r>
          </w:p>
        </w:tc>
        <w:tc>
          <w:tcPr>
            <w:tcW w:w="3544" w:type="dxa"/>
            <w:vAlign w:val="center"/>
          </w:tcPr>
          <w:p w14:paraId="6850DC35">
            <w:pPr>
              <w:spacing w:line="400" w:lineRule="exact"/>
              <w:jc w:val="center"/>
              <w:rPr>
                <w:rFonts w:eastAsia="仿宋"/>
                <w:sz w:val="24"/>
                <w:szCs w:val="20"/>
              </w:rPr>
            </w:pPr>
            <w:r>
              <w:rPr>
                <w:rFonts w:hint="eastAsia" w:eastAsia="仿宋"/>
                <w:sz w:val="24"/>
                <w:szCs w:val="20"/>
              </w:rPr>
              <w:t>发布</w:t>
            </w:r>
            <w:r>
              <w:rPr>
                <w:rFonts w:eastAsia="仿宋"/>
                <w:sz w:val="24"/>
                <w:szCs w:val="20"/>
              </w:rPr>
              <w:t>2</w:t>
            </w:r>
            <w:r>
              <w:rPr>
                <w:rFonts w:hint="eastAsia" w:eastAsia="仿宋"/>
                <w:sz w:val="24"/>
                <w:szCs w:val="20"/>
              </w:rPr>
              <w:t>项相关标准</w:t>
            </w:r>
          </w:p>
        </w:tc>
        <w:tc>
          <w:tcPr>
            <w:tcW w:w="567" w:type="dxa"/>
          </w:tcPr>
          <w:p w14:paraId="011CC6D5">
            <w:pPr>
              <w:spacing w:line="360" w:lineRule="auto"/>
              <w:rPr>
                <w:rFonts w:eastAsia="仿宋"/>
                <w:sz w:val="28"/>
                <w:szCs w:val="28"/>
              </w:rPr>
            </w:pPr>
          </w:p>
        </w:tc>
        <w:tc>
          <w:tcPr>
            <w:tcW w:w="567" w:type="dxa"/>
          </w:tcPr>
          <w:p w14:paraId="48048A3B">
            <w:pPr>
              <w:spacing w:line="360" w:lineRule="auto"/>
              <w:rPr>
                <w:rFonts w:eastAsia="仿宋"/>
                <w:sz w:val="28"/>
                <w:szCs w:val="28"/>
              </w:rPr>
            </w:pPr>
          </w:p>
        </w:tc>
        <w:tc>
          <w:tcPr>
            <w:tcW w:w="567" w:type="dxa"/>
            <w:shd w:val="clear" w:color="auto" w:fill="FF0000"/>
          </w:tcPr>
          <w:p w14:paraId="7137E3C1">
            <w:pPr>
              <w:spacing w:line="360" w:lineRule="auto"/>
              <w:rPr>
                <w:rFonts w:eastAsia="仿宋"/>
                <w:sz w:val="28"/>
                <w:szCs w:val="28"/>
              </w:rPr>
            </w:pPr>
          </w:p>
        </w:tc>
        <w:tc>
          <w:tcPr>
            <w:tcW w:w="680" w:type="dxa"/>
            <w:tcBorders>
              <w:bottom w:val="single" w:color="auto" w:sz="4" w:space="0"/>
            </w:tcBorders>
            <w:shd w:val="clear" w:color="auto" w:fill="FF0000"/>
          </w:tcPr>
          <w:p w14:paraId="0829651E">
            <w:pPr>
              <w:spacing w:line="360" w:lineRule="auto"/>
              <w:rPr>
                <w:rFonts w:eastAsia="仿宋"/>
                <w:sz w:val="28"/>
                <w:szCs w:val="28"/>
              </w:rPr>
            </w:pPr>
          </w:p>
        </w:tc>
        <w:tc>
          <w:tcPr>
            <w:tcW w:w="879" w:type="dxa"/>
            <w:tcBorders>
              <w:bottom w:val="single" w:color="auto" w:sz="4" w:space="0"/>
            </w:tcBorders>
            <w:shd w:val="clear" w:color="auto" w:fill="FF0000"/>
          </w:tcPr>
          <w:p w14:paraId="3718E912">
            <w:pPr>
              <w:spacing w:line="360" w:lineRule="auto"/>
              <w:rPr>
                <w:rFonts w:eastAsia="仿宋"/>
                <w:sz w:val="28"/>
                <w:szCs w:val="28"/>
              </w:rPr>
            </w:pPr>
          </w:p>
        </w:tc>
        <w:tc>
          <w:tcPr>
            <w:tcW w:w="567" w:type="dxa"/>
            <w:tcBorders>
              <w:bottom w:val="single" w:color="auto" w:sz="4" w:space="0"/>
            </w:tcBorders>
            <w:shd w:val="clear" w:color="auto" w:fill="FF0000"/>
          </w:tcPr>
          <w:p w14:paraId="51B221B8">
            <w:pPr>
              <w:spacing w:line="360" w:lineRule="auto"/>
              <w:rPr>
                <w:rFonts w:eastAsia="仿宋"/>
                <w:sz w:val="28"/>
                <w:szCs w:val="28"/>
              </w:rPr>
            </w:pPr>
          </w:p>
        </w:tc>
        <w:tc>
          <w:tcPr>
            <w:tcW w:w="567" w:type="dxa"/>
            <w:tcBorders>
              <w:bottom w:val="single" w:color="auto" w:sz="4" w:space="0"/>
            </w:tcBorders>
            <w:shd w:val="clear" w:color="auto" w:fill="FF0000"/>
          </w:tcPr>
          <w:p w14:paraId="39C462F1">
            <w:pPr>
              <w:spacing w:line="360" w:lineRule="auto"/>
              <w:rPr>
                <w:rFonts w:eastAsia="仿宋"/>
                <w:sz w:val="28"/>
                <w:szCs w:val="28"/>
              </w:rPr>
            </w:pPr>
          </w:p>
        </w:tc>
        <w:tc>
          <w:tcPr>
            <w:tcW w:w="567" w:type="dxa"/>
            <w:tcBorders>
              <w:bottom w:val="single" w:color="auto" w:sz="4" w:space="0"/>
            </w:tcBorders>
            <w:shd w:val="clear" w:color="auto" w:fill="FF0000"/>
          </w:tcPr>
          <w:p w14:paraId="3E147BE3">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32E1801E">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0FFCD1C6">
            <w:pPr>
              <w:spacing w:line="360" w:lineRule="auto"/>
              <w:rPr>
                <w:rFonts w:eastAsia="仿宋"/>
                <w:sz w:val="28"/>
                <w:szCs w:val="28"/>
              </w:rPr>
            </w:pPr>
          </w:p>
        </w:tc>
      </w:tr>
      <w:tr w14:paraId="0500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51" w:type="dxa"/>
            <w:vAlign w:val="center"/>
          </w:tcPr>
          <w:p w14:paraId="65CCCA6F">
            <w:pPr>
              <w:spacing w:line="360" w:lineRule="auto"/>
              <w:jc w:val="center"/>
              <w:rPr>
                <w:rFonts w:eastAsia="仿宋"/>
                <w:sz w:val="28"/>
                <w:szCs w:val="28"/>
              </w:rPr>
            </w:pPr>
            <w:r>
              <w:rPr>
                <w:rFonts w:eastAsia="仿宋"/>
                <w:sz w:val="28"/>
                <w:szCs w:val="28"/>
              </w:rPr>
              <w:t>7</w:t>
            </w:r>
          </w:p>
        </w:tc>
        <w:tc>
          <w:tcPr>
            <w:tcW w:w="3544" w:type="dxa"/>
            <w:vAlign w:val="center"/>
          </w:tcPr>
          <w:p w14:paraId="7C7EFC6E">
            <w:pPr>
              <w:spacing w:line="400" w:lineRule="exact"/>
              <w:jc w:val="center"/>
              <w:rPr>
                <w:rFonts w:eastAsia="仿宋"/>
                <w:sz w:val="24"/>
                <w:szCs w:val="20"/>
              </w:rPr>
            </w:pPr>
            <w:r>
              <w:rPr>
                <w:rFonts w:hint="eastAsia" w:eastAsia="仿宋"/>
                <w:sz w:val="24"/>
                <w:szCs w:val="20"/>
              </w:rPr>
              <w:t>发表1</w:t>
            </w:r>
            <w:r>
              <w:rPr>
                <w:rFonts w:eastAsia="仿宋"/>
                <w:sz w:val="24"/>
                <w:szCs w:val="20"/>
              </w:rPr>
              <w:t>-2</w:t>
            </w:r>
            <w:r>
              <w:rPr>
                <w:rFonts w:hint="eastAsia" w:eastAsia="仿宋"/>
                <w:sz w:val="24"/>
                <w:szCs w:val="20"/>
              </w:rPr>
              <w:t>篇相关研究方向论文</w:t>
            </w:r>
          </w:p>
        </w:tc>
        <w:tc>
          <w:tcPr>
            <w:tcW w:w="567" w:type="dxa"/>
          </w:tcPr>
          <w:p w14:paraId="2EA70EAF">
            <w:pPr>
              <w:spacing w:line="360" w:lineRule="auto"/>
              <w:rPr>
                <w:rFonts w:eastAsia="仿宋"/>
                <w:sz w:val="28"/>
                <w:szCs w:val="28"/>
              </w:rPr>
            </w:pPr>
          </w:p>
        </w:tc>
        <w:tc>
          <w:tcPr>
            <w:tcW w:w="567" w:type="dxa"/>
          </w:tcPr>
          <w:p w14:paraId="59EB19D4">
            <w:pPr>
              <w:spacing w:line="360" w:lineRule="auto"/>
              <w:rPr>
                <w:rFonts w:eastAsia="仿宋"/>
                <w:sz w:val="28"/>
                <w:szCs w:val="28"/>
              </w:rPr>
            </w:pPr>
          </w:p>
        </w:tc>
        <w:tc>
          <w:tcPr>
            <w:tcW w:w="567" w:type="dxa"/>
          </w:tcPr>
          <w:p w14:paraId="2B4AB415">
            <w:pPr>
              <w:spacing w:line="360" w:lineRule="auto"/>
              <w:rPr>
                <w:rFonts w:eastAsia="仿宋"/>
                <w:sz w:val="28"/>
                <w:szCs w:val="28"/>
              </w:rPr>
            </w:pPr>
          </w:p>
        </w:tc>
        <w:tc>
          <w:tcPr>
            <w:tcW w:w="680" w:type="dxa"/>
            <w:shd w:val="clear" w:color="auto" w:fill="C5E0B3" w:themeFill="accent6" w:themeFillTint="66"/>
          </w:tcPr>
          <w:p w14:paraId="6BEB49D7">
            <w:pPr>
              <w:spacing w:line="360" w:lineRule="auto"/>
              <w:rPr>
                <w:rFonts w:eastAsia="仿宋"/>
                <w:sz w:val="28"/>
                <w:szCs w:val="28"/>
              </w:rPr>
            </w:pPr>
          </w:p>
        </w:tc>
        <w:tc>
          <w:tcPr>
            <w:tcW w:w="879" w:type="dxa"/>
            <w:tcBorders>
              <w:bottom w:val="single" w:color="auto" w:sz="4" w:space="0"/>
            </w:tcBorders>
            <w:shd w:val="clear" w:color="auto" w:fill="C5E0B3" w:themeFill="accent6" w:themeFillTint="66"/>
          </w:tcPr>
          <w:p w14:paraId="3C7CB07F">
            <w:pPr>
              <w:spacing w:line="360" w:lineRule="auto"/>
              <w:rPr>
                <w:rFonts w:eastAsia="仿宋"/>
                <w:sz w:val="28"/>
                <w:szCs w:val="28"/>
              </w:rPr>
            </w:pPr>
          </w:p>
        </w:tc>
        <w:tc>
          <w:tcPr>
            <w:tcW w:w="567" w:type="dxa"/>
            <w:tcBorders>
              <w:bottom w:val="single" w:color="auto" w:sz="4" w:space="0"/>
            </w:tcBorders>
            <w:shd w:val="clear" w:color="auto" w:fill="C5E0B3" w:themeFill="accent6" w:themeFillTint="66"/>
          </w:tcPr>
          <w:p w14:paraId="168BC77D">
            <w:pPr>
              <w:spacing w:line="360" w:lineRule="auto"/>
              <w:rPr>
                <w:rFonts w:eastAsia="仿宋"/>
                <w:sz w:val="28"/>
                <w:szCs w:val="28"/>
              </w:rPr>
            </w:pPr>
          </w:p>
        </w:tc>
        <w:tc>
          <w:tcPr>
            <w:tcW w:w="567" w:type="dxa"/>
            <w:tcBorders>
              <w:bottom w:val="single" w:color="auto" w:sz="4" w:space="0"/>
            </w:tcBorders>
            <w:shd w:val="clear" w:color="auto" w:fill="C5E0B3" w:themeFill="accent6" w:themeFillTint="66"/>
          </w:tcPr>
          <w:p w14:paraId="0B70C79A">
            <w:pPr>
              <w:spacing w:line="360" w:lineRule="auto"/>
              <w:rPr>
                <w:rFonts w:eastAsia="仿宋"/>
                <w:sz w:val="28"/>
                <w:szCs w:val="28"/>
              </w:rPr>
            </w:pPr>
          </w:p>
        </w:tc>
        <w:tc>
          <w:tcPr>
            <w:tcW w:w="567" w:type="dxa"/>
            <w:tcBorders>
              <w:bottom w:val="single" w:color="auto" w:sz="4" w:space="0"/>
            </w:tcBorders>
            <w:shd w:val="clear" w:color="auto" w:fill="C5E0B3" w:themeFill="accent6" w:themeFillTint="66"/>
          </w:tcPr>
          <w:p w14:paraId="00A61379">
            <w:pPr>
              <w:spacing w:line="360" w:lineRule="auto"/>
              <w:rPr>
                <w:rFonts w:eastAsia="仿宋"/>
                <w:sz w:val="28"/>
                <w:szCs w:val="28"/>
              </w:rPr>
            </w:pPr>
          </w:p>
        </w:tc>
        <w:tc>
          <w:tcPr>
            <w:tcW w:w="567" w:type="dxa"/>
            <w:tcBorders>
              <w:bottom w:val="single" w:color="auto" w:sz="4" w:space="0"/>
            </w:tcBorders>
            <w:shd w:val="clear" w:color="auto" w:fill="C5E0B3" w:themeFill="accent6" w:themeFillTint="66"/>
          </w:tcPr>
          <w:p w14:paraId="7E45C918">
            <w:pPr>
              <w:spacing w:line="360" w:lineRule="auto"/>
              <w:rPr>
                <w:rFonts w:eastAsia="仿宋"/>
                <w:sz w:val="28"/>
                <w:szCs w:val="28"/>
              </w:rPr>
            </w:pPr>
          </w:p>
        </w:tc>
        <w:tc>
          <w:tcPr>
            <w:tcW w:w="567" w:type="dxa"/>
            <w:tcBorders>
              <w:bottom w:val="single" w:color="auto" w:sz="4" w:space="0"/>
            </w:tcBorders>
            <w:shd w:val="clear" w:color="auto" w:fill="C5E0B3" w:themeFill="accent6" w:themeFillTint="66"/>
          </w:tcPr>
          <w:p w14:paraId="56408A24">
            <w:pPr>
              <w:spacing w:line="360" w:lineRule="auto"/>
              <w:rPr>
                <w:rFonts w:eastAsia="仿宋"/>
                <w:sz w:val="28"/>
                <w:szCs w:val="28"/>
              </w:rPr>
            </w:pPr>
          </w:p>
        </w:tc>
      </w:tr>
      <w:tr w14:paraId="391B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51" w:type="dxa"/>
            <w:vAlign w:val="center"/>
          </w:tcPr>
          <w:p w14:paraId="7B5C1FFD">
            <w:pPr>
              <w:spacing w:line="360" w:lineRule="auto"/>
              <w:jc w:val="center"/>
              <w:rPr>
                <w:rFonts w:eastAsia="仿宋"/>
                <w:sz w:val="28"/>
                <w:szCs w:val="28"/>
              </w:rPr>
            </w:pPr>
            <w:r>
              <w:rPr>
                <w:rFonts w:hint="eastAsia" w:eastAsia="仿宋"/>
                <w:sz w:val="28"/>
                <w:szCs w:val="28"/>
              </w:rPr>
              <w:t>8</w:t>
            </w:r>
          </w:p>
        </w:tc>
        <w:tc>
          <w:tcPr>
            <w:tcW w:w="3544" w:type="dxa"/>
            <w:vAlign w:val="center"/>
          </w:tcPr>
          <w:p w14:paraId="184418BC">
            <w:pPr>
              <w:spacing w:line="400" w:lineRule="exact"/>
              <w:jc w:val="center"/>
              <w:rPr>
                <w:rFonts w:eastAsia="仿宋"/>
                <w:sz w:val="24"/>
                <w:szCs w:val="20"/>
              </w:rPr>
            </w:pPr>
            <w:r>
              <w:rPr>
                <w:rFonts w:hint="eastAsia" w:eastAsia="仿宋"/>
                <w:sz w:val="24"/>
                <w:szCs w:val="20"/>
              </w:rPr>
              <w:t>1套典型案例集（中英文）</w:t>
            </w:r>
          </w:p>
        </w:tc>
        <w:tc>
          <w:tcPr>
            <w:tcW w:w="567" w:type="dxa"/>
          </w:tcPr>
          <w:p w14:paraId="0775A676">
            <w:pPr>
              <w:spacing w:line="360" w:lineRule="auto"/>
              <w:rPr>
                <w:rFonts w:eastAsia="仿宋"/>
                <w:sz w:val="28"/>
                <w:szCs w:val="28"/>
              </w:rPr>
            </w:pPr>
          </w:p>
        </w:tc>
        <w:tc>
          <w:tcPr>
            <w:tcW w:w="567" w:type="dxa"/>
          </w:tcPr>
          <w:p w14:paraId="477FBF41">
            <w:pPr>
              <w:spacing w:line="360" w:lineRule="auto"/>
              <w:rPr>
                <w:rFonts w:eastAsia="仿宋"/>
                <w:sz w:val="28"/>
                <w:szCs w:val="28"/>
              </w:rPr>
            </w:pPr>
          </w:p>
        </w:tc>
        <w:tc>
          <w:tcPr>
            <w:tcW w:w="567" w:type="dxa"/>
          </w:tcPr>
          <w:p w14:paraId="0AD8F7E9">
            <w:pPr>
              <w:spacing w:line="360" w:lineRule="auto"/>
              <w:rPr>
                <w:rFonts w:eastAsia="仿宋"/>
                <w:sz w:val="28"/>
                <w:szCs w:val="28"/>
              </w:rPr>
            </w:pPr>
          </w:p>
        </w:tc>
        <w:tc>
          <w:tcPr>
            <w:tcW w:w="680" w:type="dxa"/>
            <w:shd w:val="clear" w:color="auto" w:fill="FFFFFF" w:themeFill="background1"/>
          </w:tcPr>
          <w:p w14:paraId="40AB4A36">
            <w:pPr>
              <w:spacing w:line="360" w:lineRule="auto"/>
              <w:rPr>
                <w:rFonts w:eastAsia="仿宋"/>
                <w:sz w:val="28"/>
                <w:szCs w:val="28"/>
              </w:rPr>
            </w:pPr>
          </w:p>
        </w:tc>
        <w:tc>
          <w:tcPr>
            <w:tcW w:w="879" w:type="dxa"/>
            <w:shd w:val="clear" w:color="auto" w:fill="B4C6E7" w:themeFill="accent5" w:themeFillTint="66"/>
          </w:tcPr>
          <w:p w14:paraId="064AC5AC">
            <w:pPr>
              <w:spacing w:line="360" w:lineRule="auto"/>
              <w:rPr>
                <w:rFonts w:eastAsia="仿宋"/>
                <w:sz w:val="28"/>
                <w:szCs w:val="28"/>
              </w:rPr>
            </w:pPr>
          </w:p>
        </w:tc>
        <w:tc>
          <w:tcPr>
            <w:tcW w:w="567" w:type="dxa"/>
            <w:tcBorders>
              <w:bottom w:val="single" w:color="auto" w:sz="4" w:space="0"/>
            </w:tcBorders>
            <w:shd w:val="clear" w:color="auto" w:fill="B4C6E7" w:themeFill="accent5" w:themeFillTint="66"/>
          </w:tcPr>
          <w:p w14:paraId="7D8E18F8">
            <w:pPr>
              <w:spacing w:line="360" w:lineRule="auto"/>
              <w:rPr>
                <w:rFonts w:eastAsia="仿宋"/>
                <w:sz w:val="28"/>
                <w:szCs w:val="28"/>
              </w:rPr>
            </w:pPr>
          </w:p>
        </w:tc>
        <w:tc>
          <w:tcPr>
            <w:tcW w:w="567" w:type="dxa"/>
            <w:tcBorders>
              <w:bottom w:val="single" w:color="auto" w:sz="4" w:space="0"/>
            </w:tcBorders>
            <w:shd w:val="clear" w:color="auto" w:fill="B4C6E7" w:themeFill="accent5" w:themeFillTint="66"/>
          </w:tcPr>
          <w:p w14:paraId="4F60D8DB">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516C1FA7">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3C071832">
            <w:pPr>
              <w:spacing w:line="360" w:lineRule="auto"/>
              <w:rPr>
                <w:rFonts w:eastAsia="仿宋"/>
                <w:sz w:val="28"/>
                <w:szCs w:val="28"/>
              </w:rPr>
            </w:pPr>
          </w:p>
        </w:tc>
        <w:tc>
          <w:tcPr>
            <w:tcW w:w="567" w:type="dxa"/>
            <w:tcBorders>
              <w:bottom w:val="single" w:color="auto" w:sz="4" w:space="0"/>
            </w:tcBorders>
            <w:shd w:val="clear" w:color="auto" w:fill="E7E6E6" w:themeFill="background2"/>
          </w:tcPr>
          <w:p w14:paraId="7737F76C">
            <w:pPr>
              <w:spacing w:line="360" w:lineRule="auto"/>
              <w:rPr>
                <w:rFonts w:eastAsia="仿宋"/>
                <w:sz w:val="28"/>
                <w:szCs w:val="28"/>
              </w:rPr>
            </w:pPr>
          </w:p>
        </w:tc>
      </w:tr>
    </w:tbl>
    <w:p w14:paraId="00312EAD">
      <w:pPr>
        <w:spacing w:line="600" w:lineRule="exact"/>
        <w:ind w:firstLine="643" w:firstLineChars="200"/>
        <w:outlineLvl w:val="0"/>
        <w:rPr>
          <w:rFonts w:eastAsia="黑体"/>
          <w:b/>
          <w:bCs/>
          <w:sz w:val="32"/>
          <w:szCs w:val="32"/>
        </w:rPr>
      </w:pPr>
      <w:r>
        <w:rPr>
          <w:rFonts w:hint="eastAsia" w:eastAsia="黑体"/>
          <w:b/>
          <w:bCs/>
          <w:sz w:val="32"/>
          <w:szCs w:val="32"/>
        </w:rPr>
        <w:t>六、</w:t>
      </w:r>
      <w:r>
        <w:rPr>
          <w:rFonts w:eastAsia="黑体"/>
          <w:b/>
          <w:bCs/>
          <w:sz w:val="32"/>
          <w:szCs w:val="32"/>
        </w:rPr>
        <w:t>资质要求</w:t>
      </w:r>
    </w:p>
    <w:p w14:paraId="79D850DA">
      <w:pPr>
        <w:spacing w:line="600" w:lineRule="exact"/>
        <w:ind w:firstLine="643" w:firstLineChars="200"/>
        <w:rPr>
          <w:rFonts w:eastAsia="仿宋_GB2312"/>
          <w:sz w:val="32"/>
          <w:szCs w:val="32"/>
        </w:rPr>
      </w:pPr>
      <w:r>
        <w:rPr>
          <w:rFonts w:eastAsia="楷体"/>
          <w:b/>
          <w:sz w:val="32"/>
          <w:szCs w:val="32"/>
        </w:rPr>
        <w:t>此项咨询服务的单位至少需具备如下资质：</w:t>
      </w:r>
    </w:p>
    <w:p w14:paraId="7AA2A943">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 具有5年以上</w:t>
      </w:r>
      <w:r>
        <w:rPr>
          <w:rFonts w:hint="eastAsia" w:eastAsia="仿宋_GB2312"/>
          <w:sz w:val="32"/>
          <w:szCs w:val="32"/>
        </w:rPr>
        <w:t>碳减排产品/技术评价或固废管理等方面的</w:t>
      </w:r>
      <w:r>
        <w:rPr>
          <w:rFonts w:eastAsia="仿宋_GB2312"/>
          <w:sz w:val="32"/>
          <w:szCs w:val="32"/>
        </w:rPr>
        <w:t>研究基础，承担过</w:t>
      </w:r>
      <w:r>
        <w:rPr>
          <w:rFonts w:hint="eastAsia" w:eastAsia="仿宋_GB2312"/>
          <w:sz w:val="32"/>
          <w:szCs w:val="32"/>
        </w:rPr>
        <w:t>与</w:t>
      </w:r>
      <w:r>
        <w:rPr>
          <w:rFonts w:eastAsia="仿宋_GB2312"/>
          <w:sz w:val="32"/>
          <w:szCs w:val="32"/>
        </w:rPr>
        <w:t>再生有色金属</w:t>
      </w:r>
      <w:r>
        <w:rPr>
          <w:rFonts w:hint="eastAsia" w:eastAsia="仿宋_GB2312"/>
          <w:sz w:val="32"/>
          <w:szCs w:val="32"/>
        </w:rPr>
        <w:t>行业</w:t>
      </w:r>
      <w:r>
        <w:rPr>
          <w:rFonts w:eastAsia="仿宋_GB2312"/>
          <w:sz w:val="32"/>
          <w:szCs w:val="32"/>
        </w:rPr>
        <w:t>相关</w:t>
      </w:r>
      <w:r>
        <w:rPr>
          <w:rFonts w:hint="eastAsia" w:eastAsia="仿宋_GB2312"/>
          <w:sz w:val="32"/>
          <w:szCs w:val="32"/>
        </w:rPr>
        <w:t>的</w:t>
      </w:r>
      <w:r>
        <w:rPr>
          <w:rFonts w:eastAsia="仿宋_GB2312"/>
          <w:sz w:val="32"/>
          <w:szCs w:val="32"/>
        </w:rPr>
        <w:t>政策、技术</w:t>
      </w:r>
      <w:r>
        <w:rPr>
          <w:rFonts w:hint="eastAsia" w:eastAsia="仿宋_GB2312"/>
          <w:sz w:val="32"/>
          <w:szCs w:val="32"/>
        </w:rPr>
        <w:t>或减污降碳等方面科</w:t>
      </w:r>
      <w:r>
        <w:rPr>
          <w:rFonts w:eastAsia="仿宋_GB2312"/>
          <w:sz w:val="32"/>
          <w:szCs w:val="32"/>
        </w:rPr>
        <w:t>研项目</w:t>
      </w:r>
      <w:r>
        <w:rPr>
          <w:rFonts w:hint="eastAsia" w:eastAsia="仿宋_GB2312"/>
          <w:sz w:val="32"/>
          <w:szCs w:val="32"/>
        </w:rPr>
        <w:t>/</w:t>
      </w:r>
      <w:r>
        <w:rPr>
          <w:rFonts w:eastAsia="仿宋_GB2312"/>
          <w:sz w:val="32"/>
          <w:szCs w:val="32"/>
        </w:rPr>
        <w:t xml:space="preserve">课题； </w:t>
      </w:r>
    </w:p>
    <w:p w14:paraId="4D44777C">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 具有标准编制工作经验，熟悉标准化工作程序，</w:t>
      </w:r>
      <w:r>
        <w:rPr>
          <w:rFonts w:hint="eastAsia" w:eastAsia="仿宋_GB2312"/>
          <w:sz w:val="32"/>
          <w:szCs w:val="32"/>
        </w:rPr>
        <w:t>牵头</w:t>
      </w:r>
      <w:r>
        <w:rPr>
          <w:rFonts w:eastAsia="仿宋_GB2312"/>
          <w:sz w:val="32"/>
          <w:szCs w:val="32"/>
        </w:rPr>
        <w:t>制定并发布过行业或团体标准；</w:t>
      </w:r>
    </w:p>
    <w:p w14:paraId="56A8AB89">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 熟悉斯德哥尔摩公约，有国际合作经验者优先。</w:t>
      </w:r>
    </w:p>
    <w:p w14:paraId="1FC9784B">
      <w:pPr>
        <w:spacing w:line="600" w:lineRule="exact"/>
        <w:ind w:firstLine="643" w:firstLineChars="200"/>
        <w:rPr>
          <w:rFonts w:eastAsia="仿宋_GB2312"/>
          <w:sz w:val="32"/>
          <w:szCs w:val="32"/>
        </w:rPr>
      </w:pPr>
      <w:r>
        <w:rPr>
          <w:rFonts w:eastAsia="楷体"/>
          <w:b/>
          <w:sz w:val="32"/>
          <w:szCs w:val="32"/>
        </w:rPr>
        <w:t>项目负责人需具备以下资质：</w:t>
      </w:r>
    </w:p>
    <w:p w14:paraId="0F18A0B4">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应具有有色冶金</w:t>
      </w:r>
      <w:r>
        <w:rPr>
          <w:rFonts w:hint="eastAsia" w:eastAsia="仿宋_GB2312"/>
          <w:sz w:val="32"/>
          <w:szCs w:val="32"/>
        </w:rPr>
        <w:t>或</w:t>
      </w:r>
      <w:r>
        <w:rPr>
          <w:rFonts w:eastAsia="仿宋_GB2312"/>
          <w:sz w:val="32"/>
          <w:szCs w:val="32"/>
        </w:rPr>
        <w:t>环境相关领域博士及以上学历，冶金</w:t>
      </w:r>
      <w:r>
        <w:rPr>
          <w:rFonts w:hint="eastAsia" w:eastAsia="仿宋_GB2312"/>
          <w:sz w:val="32"/>
          <w:szCs w:val="32"/>
        </w:rPr>
        <w:t>或环</w:t>
      </w:r>
      <w:r>
        <w:rPr>
          <w:rFonts w:eastAsia="仿宋_GB2312"/>
          <w:sz w:val="32"/>
          <w:szCs w:val="32"/>
        </w:rPr>
        <w:t>境领域正高级职称（需提供相关证明）；</w:t>
      </w:r>
    </w:p>
    <w:p w14:paraId="3ED9C97F">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应具有5年以上的行业</w:t>
      </w:r>
      <w:r>
        <w:rPr>
          <w:rFonts w:hint="eastAsia" w:eastAsia="仿宋_GB2312"/>
          <w:sz w:val="32"/>
          <w:szCs w:val="32"/>
        </w:rPr>
        <w:t>碳减排或</w:t>
      </w:r>
      <w:r>
        <w:rPr>
          <w:rFonts w:eastAsia="仿宋_GB2312"/>
          <w:sz w:val="32"/>
          <w:szCs w:val="32"/>
        </w:rPr>
        <w:t>污染防治技术、</w:t>
      </w:r>
      <w:r>
        <w:rPr>
          <w:rFonts w:hint="eastAsia" w:eastAsia="仿宋_GB2312"/>
          <w:sz w:val="32"/>
          <w:szCs w:val="32"/>
        </w:rPr>
        <w:t>环境风险防控、产品和技术评价</w:t>
      </w:r>
      <w:r>
        <w:rPr>
          <w:rFonts w:eastAsia="仿宋_GB2312"/>
          <w:sz w:val="32"/>
          <w:szCs w:val="32"/>
        </w:rPr>
        <w:t xml:space="preserve">等相关科研工作经历（需提供相关研究成果证明。包括项目名称、项目主管部门及所承担职务）； </w:t>
      </w:r>
    </w:p>
    <w:p w14:paraId="4413D824">
      <w:pPr>
        <w:spacing w:line="600" w:lineRule="exact"/>
        <w:ind w:firstLine="640" w:firstLineChars="200"/>
        <w:rPr>
          <w:rFonts w:eastAsia="仿宋_GB2312"/>
          <w:sz w:val="32"/>
          <w:szCs w:val="32"/>
        </w:rPr>
      </w:pPr>
      <w:r>
        <w:rPr>
          <w:rFonts w:eastAsia="仿宋_GB2312"/>
          <w:sz w:val="32"/>
          <w:szCs w:val="32"/>
        </w:rPr>
        <w:t>3. 熟悉我国再生</w:t>
      </w:r>
      <w:r>
        <w:rPr>
          <w:rFonts w:hint="eastAsia" w:eastAsia="仿宋_GB2312"/>
          <w:sz w:val="32"/>
          <w:szCs w:val="32"/>
        </w:rPr>
        <w:t>有色</w:t>
      </w:r>
      <w:r>
        <w:rPr>
          <w:rFonts w:eastAsia="仿宋_GB2312"/>
          <w:sz w:val="32"/>
          <w:szCs w:val="32"/>
        </w:rPr>
        <w:t>金属</w:t>
      </w:r>
      <w:r>
        <w:rPr>
          <w:rFonts w:hint="eastAsia" w:eastAsia="仿宋_GB2312"/>
          <w:sz w:val="32"/>
          <w:szCs w:val="32"/>
        </w:rPr>
        <w:t>行业生态环保相关政策</w:t>
      </w:r>
      <w:r>
        <w:rPr>
          <w:rFonts w:eastAsia="仿宋_GB2312"/>
          <w:sz w:val="32"/>
          <w:szCs w:val="32"/>
        </w:rPr>
        <w:t>、技术，并对</w:t>
      </w:r>
      <w:r>
        <w:rPr>
          <w:rFonts w:hint="eastAsia" w:eastAsia="仿宋_GB2312"/>
          <w:sz w:val="32"/>
          <w:szCs w:val="32"/>
        </w:rPr>
        <w:t>碳排放核算方法学以及评估方法学</w:t>
      </w:r>
      <w:r>
        <w:rPr>
          <w:rFonts w:eastAsia="仿宋_GB2312"/>
          <w:sz w:val="32"/>
          <w:szCs w:val="32"/>
        </w:rPr>
        <w:t>有较好研究基础</w:t>
      </w:r>
      <w:r>
        <w:rPr>
          <w:rFonts w:hint="eastAsia" w:eastAsia="仿宋_GB2312"/>
          <w:sz w:val="32"/>
          <w:szCs w:val="32"/>
        </w:rPr>
        <w:t>（需专门论述）</w:t>
      </w:r>
      <w:r>
        <w:rPr>
          <w:rFonts w:eastAsia="仿宋_GB2312"/>
          <w:sz w:val="32"/>
          <w:szCs w:val="32"/>
        </w:rPr>
        <w:t>；</w:t>
      </w:r>
    </w:p>
    <w:p w14:paraId="4857B019">
      <w:pPr>
        <w:spacing w:line="600" w:lineRule="exact"/>
        <w:rPr>
          <w:rFonts w:eastAsia="仿宋_GB2312"/>
          <w:sz w:val="32"/>
          <w:szCs w:val="32"/>
        </w:rPr>
      </w:pPr>
      <w:r>
        <w:rPr>
          <w:rFonts w:eastAsia="仿宋_GB2312"/>
          <w:sz w:val="32"/>
          <w:szCs w:val="32"/>
        </w:rPr>
        <w:t xml:space="preserve">   4. 有较好的英语水平，发表过高水平英文论文（需提供相关证明）；</w:t>
      </w:r>
    </w:p>
    <w:p w14:paraId="670B92CF">
      <w:pPr>
        <w:spacing w:line="600" w:lineRule="exact"/>
        <w:ind w:firstLine="480" w:firstLineChars="150"/>
        <w:rPr>
          <w:rFonts w:eastAsia="仿宋_GB2312"/>
          <w:sz w:val="32"/>
          <w:szCs w:val="32"/>
        </w:rPr>
      </w:pPr>
      <w:r>
        <w:rPr>
          <w:rFonts w:eastAsia="仿宋_GB2312"/>
          <w:sz w:val="32"/>
          <w:szCs w:val="32"/>
        </w:rPr>
        <w:t>5. 熟悉再生</w:t>
      </w:r>
      <w:r>
        <w:rPr>
          <w:rFonts w:hint="eastAsia" w:eastAsia="仿宋_GB2312"/>
          <w:sz w:val="32"/>
          <w:szCs w:val="32"/>
        </w:rPr>
        <w:t>有色</w:t>
      </w:r>
      <w:r>
        <w:rPr>
          <w:rFonts w:eastAsia="仿宋_GB2312"/>
          <w:sz w:val="32"/>
          <w:szCs w:val="32"/>
        </w:rPr>
        <w:t>金属行业，参与过相关企业的科研合作，并与行业企业有良好沟通渠道者优先。</w:t>
      </w:r>
    </w:p>
    <w:p w14:paraId="420C0656">
      <w:pPr>
        <w:spacing w:line="600" w:lineRule="exact"/>
        <w:ind w:firstLine="643" w:firstLineChars="200"/>
        <w:rPr>
          <w:rFonts w:eastAsia="仿宋_GB2312"/>
          <w:sz w:val="32"/>
          <w:szCs w:val="32"/>
        </w:rPr>
      </w:pPr>
      <w:r>
        <w:rPr>
          <w:rFonts w:eastAsia="楷体"/>
          <w:b/>
          <w:sz w:val="32"/>
          <w:szCs w:val="32"/>
        </w:rPr>
        <w:t>项目团队成员需具备以下资质：</w:t>
      </w:r>
    </w:p>
    <w:p w14:paraId="625BE3BD">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至少1人具有有色冶金</w:t>
      </w:r>
      <w:r>
        <w:rPr>
          <w:rFonts w:hint="eastAsia" w:eastAsia="仿宋_GB2312"/>
          <w:sz w:val="32"/>
          <w:szCs w:val="32"/>
        </w:rPr>
        <w:t>或</w:t>
      </w:r>
      <w:r>
        <w:rPr>
          <w:rFonts w:eastAsia="仿宋_GB2312"/>
          <w:sz w:val="32"/>
          <w:szCs w:val="32"/>
        </w:rPr>
        <w:t>环境相关领域博士学历，冶金</w:t>
      </w:r>
      <w:r>
        <w:rPr>
          <w:rFonts w:hint="eastAsia" w:eastAsia="仿宋_GB2312"/>
          <w:sz w:val="32"/>
          <w:szCs w:val="32"/>
        </w:rPr>
        <w:t>或</w:t>
      </w:r>
      <w:r>
        <w:rPr>
          <w:rFonts w:eastAsia="仿宋_GB2312"/>
          <w:sz w:val="32"/>
          <w:szCs w:val="32"/>
        </w:rPr>
        <w:t>环境领域高级职称；至少2人具有冶金、环境或化学相关领域硕士</w:t>
      </w:r>
      <w:r>
        <w:rPr>
          <w:rFonts w:hint="eastAsia" w:eastAsia="仿宋_GB2312"/>
          <w:sz w:val="32"/>
          <w:szCs w:val="32"/>
        </w:rPr>
        <w:t>学历、中级职称</w:t>
      </w:r>
      <w:r>
        <w:rPr>
          <w:rFonts w:eastAsia="仿宋_GB2312"/>
          <w:sz w:val="32"/>
          <w:szCs w:val="32"/>
        </w:rPr>
        <w:t>（需提供相关证明）；</w:t>
      </w:r>
    </w:p>
    <w:p w14:paraId="7A3CA2F9">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至少2人有3年以上</w:t>
      </w:r>
      <w:r>
        <w:rPr>
          <w:rFonts w:hint="eastAsia" w:eastAsia="仿宋_GB2312"/>
          <w:sz w:val="32"/>
          <w:szCs w:val="32"/>
        </w:rPr>
        <w:t>碳减排技术相关研究经验，熟悉碳核算方法，具备低碳技术评估的能力，并具有相关</w:t>
      </w:r>
      <w:r>
        <w:rPr>
          <w:rFonts w:eastAsia="仿宋_GB2312"/>
          <w:sz w:val="32"/>
          <w:szCs w:val="32"/>
        </w:rPr>
        <w:t>工作经历（写明项目名称、项目主管部门及所承担职务）；</w:t>
      </w:r>
    </w:p>
    <w:p w14:paraId="03451815">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至少1人具备流利的英语水平及项目宣传工作经验；</w:t>
      </w:r>
    </w:p>
    <w:p w14:paraId="0CB98738">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至少1人熟悉模型演算相关方法学；</w:t>
      </w:r>
    </w:p>
    <w:p w14:paraId="1348F3D9">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至少1人</w:t>
      </w:r>
      <w:r>
        <w:rPr>
          <w:rFonts w:hint="eastAsia" w:eastAsia="仿宋_GB2312"/>
          <w:sz w:val="32"/>
          <w:szCs w:val="32"/>
        </w:rPr>
        <w:t>熟悉社会经济评价方法，并了解再生金属（铝、铅、锌、锂）典型生产工艺技术和装备</w:t>
      </w:r>
      <w:r>
        <w:rPr>
          <w:rFonts w:eastAsia="仿宋_GB2312"/>
          <w:sz w:val="32"/>
          <w:szCs w:val="32"/>
        </w:rPr>
        <w:t>。</w:t>
      </w:r>
    </w:p>
    <w:p w14:paraId="37BAF9DC">
      <w:pPr>
        <w:spacing w:line="600" w:lineRule="exact"/>
        <w:ind w:firstLine="640" w:firstLineChars="200"/>
        <w:rPr>
          <w:sz w:val="32"/>
          <w:szCs w:val="32"/>
          <w:lang w:val="en-GB"/>
        </w:rPr>
      </w:pPr>
      <w:r>
        <w:rPr>
          <w:rFonts w:eastAsia="黑体"/>
          <w:kern w:val="0"/>
          <w:sz w:val="32"/>
          <w:szCs w:val="32"/>
          <w:lang w:val="en-GB"/>
        </w:rPr>
        <w:br w:type="page"/>
      </w:r>
    </w:p>
    <w:p w14:paraId="267E3961">
      <w:pPr>
        <w:rPr>
          <w:b/>
          <w:sz w:val="32"/>
          <w:szCs w:val="20"/>
        </w:rPr>
      </w:pPr>
      <w:r>
        <w:rPr>
          <w:rFonts w:hint="eastAsia"/>
          <w:b/>
          <w:sz w:val="32"/>
          <w:szCs w:val="20"/>
        </w:rPr>
        <w:t>第六章  标准合同格式</w:t>
      </w:r>
    </w:p>
    <w:p w14:paraId="7E3BB946">
      <w:pPr>
        <w:spacing w:line="360" w:lineRule="auto"/>
        <w:rPr>
          <w:rFonts w:eastAsia="黑体"/>
          <w:sz w:val="28"/>
        </w:rPr>
      </w:pPr>
      <w:r>
        <w:rPr>
          <w:rFonts w:eastAsia="黑体"/>
          <w:sz w:val="28"/>
        </w:rPr>
        <w:t xml:space="preserve">                                          </w:t>
      </w:r>
    </w:p>
    <w:p w14:paraId="6F8C467E">
      <w:pPr>
        <w:spacing w:line="360" w:lineRule="auto"/>
        <w:ind w:firstLine="5880" w:firstLineChars="2100"/>
        <w:rPr>
          <w:rFonts w:eastAsia="黑体"/>
          <w:sz w:val="28"/>
        </w:rPr>
      </w:pPr>
      <w:r>
        <w:rPr>
          <w:rFonts w:eastAsia="黑体"/>
          <w:sz w:val="28"/>
        </w:rPr>
        <w:t xml:space="preserve"> </w:t>
      </w:r>
      <w:r>
        <w:rPr>
          <w:rFonts w:hint="eastAsia" w:eastAsia="黑体"/>
          <w:sz w:val="28"/>
        </w:rPr>
        <w:t>合同编号：</w:t>
      </w:r>
    </w:p>
    <w:p w14:paraId="7379549E">
      <w:pPr>
        <w:spacing w:line="360" w:lineRule="auto"/>
        <w:jc w:val="center"/>
        <w:rPr>
          <w:rFonts w:eastAsia="黑体"/>
          <w:sz w:val="52"/>
        </w:rPr>
      </w:pPr>
    </w:p>
    <w:p w14:paraId="10B0338D">
      <w:pPr>
        <w:spacing w:line="360" w:lineRule="auto"/>
        <w:jc w:val="center"/>
        <w:rPr>
          <w:rFonts w:eastAsia="黑体"/>
          <w:sz w:val="52"/>
        </w:rPr>
      </w:pPr>
    </w:p>
    <w:p w14:paraId="4630FB69">
      <w:pPr>
        <w:spacing w:line="360" w:lineRule="auto"/>
        <w:jc w:val="center"/>
        <w:rPr>
          <w:rFonts w:eastAsia="黑体"/>
          <w:b/>
          <w:sz w:val="36"/>
          <w:szCs w:val="36"/>
          <w:u w:val="single"/>
        </w:rPr>
      </w:pPr>
      <w:bookmarkStart w:id="5" w:name="_Hlk42612638"/>
    </w:p>
    <w:p w14:paraId="5441B303">
      <w:pPr>
        <w:spacing w:line="360" w:lineRule="auto"/>
        <w:jc w:val="center"/>
        <w:rPr>
          <w:rFonts w:eastAsia="黑体"/>
          <w:b/>
          <w:sz w:val="36"/>
          <w:szCs w:val="36"/>
          <w:u w:val="single"/>
        </w:rPr>
      </w:pPr>
    </w:p>
    <w:p w14:paraId="68BA3655">
      <w:pPr>
        <w:spacing w:line="360" w:lineRule="auto"/>
        <w:jc w:val="center"/>
        <w:rPr>
          <w:rFonts w:eastAsia="黑体"/>
          <w:sz w:val="40"/>
          <w:szCs w:val="44"/>
          <w:lang w:val="en-GB"/>
        </w:rPr>
      </w:pPr>
      <w:r>
        <w:rPr>
          <w:rFonts w:hint="eastAsia" w:eastAsia="黑体"/>
          <w:sz w:val="40"/>
          <w:szCs w:val="44"/>
          <w:lang w:val="en-GB"/>
        </w:rPr>
        <w:t>再生金属（铝、铅、锌、锂）冶炼行业低碳</w:t>
      </w:r>
    </w:p>
    <w:p w14:paraId="52B66F54">
      <w:pPr>
        <w:spacing w:line="360" w:lineRule="auto"/>
        <w:jc w:val="center"/>
        <w:rPr>
          <w:rFonts w:eastAsia="黑体"/>
          <w:b/>
          <w:sz w:val="36"/>
          <w:szCs w:val="36"/>
          <w:u w:val="single"/>
        </w:rPr>
      </w:pPr>
      <w:r>
        <w:rPr>
          <w:rFonts w:hint="eastAsia" w:eastAsia="黑体"/>
          <w:sz w:val="40"/>
          <w:szCs w:val="44"/>
          <w:lang w:val="en-GB"/>
        </w:rPr>
        <w:t>技术研究项目</w:t>
      </w:r>
    </w:p>
    <w:p w14:paraId="3BD9D1D1">
      <w:pPr>
        <w:spacing w:line="360" w:lineRule="auto"/>
        <w:jc w:val="center"/>
        <w:rPr>
          <w:rFonts w:eastAsia="黑体"/>
          <w:b/>
          <w:sz w:val="36"/>
          <w:szCs w:val="36"/>
          <w:u w:val="single"/>
        </w:rPr>
      </w:pPr>
    </w:p>
    <w:p w14:paraId="2E5312C6">
      <w:pPr>
        <w:spacing w:line="360" w:lineRule="auto"/>
        <w:jc w:val="center"/>
        <w:rPr>
          <w:rFonts w:eastAsia="黑体"/>
          <w:b/>
          <w:sz w:val="36"/>
          <w:szCs w:val="36"/>
          <w:u w:val="single"/>
        </w:rPr>
      </w:pPr>
    </w:p>
    <w:p w14:paraId="4403F339">
      <w:pPr>
        <w:spacing w:line="360" w:lineRule="auto"/>
        <w:jc w:val="center"/>
        <w:rPr>
          <w:rFonts w:eastAsia="黑体"/>
          <w:b/>
          <w:sz w:val="36"/>
          <w:szCs w:val="36"/>
          <w:lang w:val="en-GB"/>
        </w:rPr>
      </w:pPr>
      <w:r>
        <w:rPr>
          <w:rFonts w:hint="eastAsia" w:eastAsia="黑体"/>
          <w:b/>
          <w:sz w:val="36"/>
          <w:szCs w:val="36"/>
        </w:rPr>
        <w:t>咨询服务</w:t>
      </w:r>
      <w:bookmarkEnd w:id="5"/>
      <w:r>
        <w:rPr>
          <w:rFonts w:hint="eastAsia" w:eastAsia="黑体"/>
          <w:b/>
          <w:sz w:val="36"/>
          <w:szCs w:val="36"/>
        </w:rPr>
        <w:t>合同</w:t>
      </w:r>
    </w:p>
    <w:p w14:paraId="66969B82">
      <w:pPr>
        <w:spacing w:line="360" w:lineRule="auto"/>
        <w:jc w:val="center"/>
        <w:rPr>
          <w:rFonts w:eastAsia="楷体_GB2312"/>
          <w:sz w:val="36"/>
        </w:rPr>
      </w:pPr>
    </w:p>
    <w:p w14:paraId="3AD8C735">
      <w:pPr>
        <w:spacing w:line="360" w:lineRule="auto"/>
        <w:jc w:val="center"/>
        <w:rPr>
          <w:rFonts w:eastAsia="楷体_GB2312"/>
          <w:sz w:val="36"/>
        </w:rPr>
      </w:pPr>
    </w:p>
    <w:p w14:paraId="295F1532">
      <w:pPr>
        <w:spacing w:line="360" w:lineRule="auto"/>
        <w:jc w:val="center"/>
        <w:rPr>
          <w:rFonts w:eastAsia="楷体_GB2312"/>
          <w:sz w:val="36"/>
        </w:rPr>
      </w:pPr>
    </w:p>
    <w:p w14:paraId="3FBCE9F1">
      <w:pPr>
        <w:spacing w:line="360" w:lineRule="auto"/>
        <w:rPr>
          <w:rFonts w:eastAsia="楷体_GB2312"/>
          <w:sz w:val="18"/>
        </w:rPr>
      </w:pPr>
      <w:r>
        <w:rPr>
          <w:rFonts w:eastAsia="楷体_GB2312"/>
          <w:sz w:val="36"/>
        </w:rPr>
        <w:t xml:space="preserve">     </w:t>
      </w:r>
    </w:p>
    <w:p w14:paraId="4D67A707">
      <w:pPr>
        <w:spacing w:line="360" w:lineRule="auto"/>
        <w:ind w:firstLine="1061"/>
        <w:rPr>
          <w:b/>
          <w:sz w:val="36"/>
        </w:rPr>
      </w:pPr>
    </w:p>
    <w:p w14:paraId="1C7FA7A3">
      <w:pPr>
        <w:spacing w:line="360" w:lineRule="auto"/>
        <w:ind w:firstLine="1061"/>
        <w:rPr>
          <w:sz w:val="36"/>
          <w:u w:val="single"/>
        </w:rPr>
      </w:pPr>
    </w:p>
    <w:p w14:paraId="2D1812DD">
      <w:pPr>
        <w:spacing w:line="360" w:lineRule="auto"/>
        <w:ind w:firstLine="1405" w:firstLineChars="500"/>
        <w:rPr>
          <w:b/>
          <w:sz w:val="28"/>
          <w:u w:val="single"/>
        </w:rPr>
      </w:pPr>
      <w:r>
        <w:rPr>
          <w:rFonts w:hint="eastAsia"/>
          <w:b/>
          <w:sz w:val="28"/>
        </w:rPr>
        <w:t>委托方（甲方）：</w:t>
      </w:r>
      <w:r>
        <w:rPr>
          <w:rFonts w:hint="eastAsia"/>
          <w:bCs/>
          <w:sz w:val="28"/>
          <w:u w:val="single"/>
        </w:rPr>
        <w:t xml:space="preserve">  生态环境部对外合作与交流中心  </w:t>
      </w:r>
    </w:p>
    <w:p w14:paraId="0F987F0E">
      <w:pPr>
        <w:spacing w:line="360" w:lineRule="auto"/>
        <w:rPr>
          <w:rFonts w:eastAsia="楷体_GB2312"/>
          <w:sz w:val="28"/>
          <w:u w:val="single"/>
        </w:rPr>
      </w:pPr>
      <w:r>
        <w:rPr>
          <w:rFonts w:hint="eastAsia"/>
          <w:b/>
          <w:sz w:val="28"/>
        </w:rPr>
        <w:t xml:space="preserve">         </w:t>
      </w:r>
      <w:r>
        <w:rPr>
          <w:b/>
          <w:sz w:val="28"/>
        </w:rPr>
        <w:t xml:space="preserve"> </w:t>
      </w:r>
      <w:r>
        <w:rPr>
          <w:rFonts w:hint="eastAsia"/>
          <w:b/>
          <w:sz w:val="28"/>
        </w:rPr>
        <w:t>受托方（乙方）</w:t>
      </w:r>
      <w:r>
        <w:rPr>
          <w:rFonts w:hint="eastAsia" w:eastAsia="楷体_GB2312"/>
          <w:sz w:val="28"/>
        </w:rPr>
        <w:t>：</w:t>
      </w:r>
      <w:r>
        <w:rPr>
          <w:rFonts w:hint="eastAsia" w:eastAsia="楷体_GB2312"/>
          <w:sz w:val="28"/>
          <w:u w:val="single"/>
        </w:rPr>
        <w:t xml:space="preserve">             </w:t>
      </w:r>
      <w:r>
        <w:rPr>
          <w:rFonts w:eastAsia="楷体_GB2312"/>
          <w:sz w:val="28"/>
          <w:u w:val="single"/>
        </w:rPr>
        <w:t xml:space="preserve">                </w:t>
      </w:r>
    </w:p>
    <w:p w14:paraId="7362582C">
      <w:pPr>
        <w:pageBreakBefore/>
        <w:spacing w:line="360" w:lineRule="auto"/>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6" w:name="_Hlk42612394"/>
      <w:r>
        <w:rPr>
          <w:rFonts w:hint="eastAsia"/>
          <w:szCs w:val="21"/>
          <w:u w:val="single"/>
        </w:rPr>
        <w:t xml:space="preserve">生态环境部对外合作与交流中心       </w:t>
      </w:r>
      <w:r>
        <w:rPr>
          <w:szCs w:val="21"/>
          <w:u w:val="single"/>
        </w:rPr>
        <w:t xml:space="preserve">  </w:t>
      </w:r>
      <w:bookmarkEnd w:id="6"/>
    </w:p>
    <w:p w14:paraId="1EDD7CC8">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北京市西城区后英房胡同5号        </w:t>
      </w:r>
      <w:r>
        <w:rPr>
          <w:szCs w:val="21"/>
          <w:u w:val="single"/>
        </w:rPr>
        <w:t xml:space="preserve">  </w:t>
      </w:r>
    </w:p>
    <w:p w14:paraId="3208D49B">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010-8226</w:t>
      </w:r>
      <w:r>
        <w:rPr>
          <w:rFonts w:hint="eastAsia"/>
          <w:szCs w:val="21"/>
          <w:u w:val="single"/>
        </w:rPr>
        <w:t>8587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Pr>
          <w:rFonts w:hint="eastAsia"/>
          <w:szCs w:val="21"/>
          <w:u w:val="single"/>
        </w:rPr>
        <w:t>27</w:t>
      </w:r>
      <w:r>
        <w:rPr>
          <w:szCs w:val="21"/>
          <w:u w:val="single"/>
        </w:rPr>
        <w:t xml:space="preserve"> </w:t>
      </w:r>
      <w:r>
        <w:rPr>
          <w:szCs w:val="21"/>
        </w:rPr>
        <w:t xml:space="preserve">  </w:t>
      </w:r>
    </w:p>
    <w:p w14:paraId="17D110E2">
      <w:pPr>
        <w:tabs>
          <w:tab w:val="left" w:pos="1022"/>
        </w:tabs>
        <w:spacing w:line="360" w:lineRule="auto"/>
        <w:ind w:firstLine="735" w:firstLineChars="350"/>
        <w:rPr>
          <w:szCs w:val="21"/>
        </w:rPr>
      </w:pPr>
    </w:p>
    <w:p w14:paraId="4A816805">
      <w:pPr>
        <w:spacing w:line="360" w:lineRule="auto"/>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1807150">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178800AD">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578EB4ED">
      <w:pPr>
        <w:spacing w:line="360" w:lineRule="auto"/>
        <w:rPr>
          <w:szCs w:val="21"/>
        </w:rPr>
      </w:pPr>
    </w:p>
    <w:p w14:paraId="7B67351D">
      <w:pPr>
        <w:spacing w:before="120" w:line="360" w:lineRule="auto"/>
        <w:ind w:firstLine="549"/>
        <w:rPr>
          <w:szCs w:val="21"/>
          <w:u w:val="single"/>
        </w:rPr>
      </w:pPr>
      <w:r>
        <w:rPr>
          <w:rFonts w:hint="eastAsia"/>
          <w:szCs w:val="21"/>
        </w:rPr>
        <w:t>本合同甲方委托乙方就</w:t>
      </w:r>
      <w:r>
        <w:rPr>
          <w:rFonts w:hint="eastAsia"/>
          <w:szCs w:val="21"/>
          <w:u w:val="single"/>
        </w:rPr>
        <w:t xml:space="preserve"> </w:t>
      </w:r>
      <w:r>
        <w:rPr>
          <w:szCs w:val="21"/>
          <w:u w:val="single"/>
        </w:rPr>
        <w:t xml:space="preserve"> </w:t>
      </w:r>
      <w:r>
        <w:rPr>
          <w:rFonts w:hint="eastAsia"/>
          <w:szCs w:val="21"/>
          <w:u w:val="single"/>
        </w:rPr>
        <w:t xml:space="preserve">再生金属（铝、铅、锌、锂）冶炼行业低碳技术研究项目 </w:t>
      </w:r>
      <w:r>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14:paraId="2273B312">
      <w:pPr>
        <w:numPr>
          <w:ilvl w:val="0"/>
          <w:numId w:val="24"/>
        </w:numPr>
        <w:tabs>
          <w:tab w:val="left" w:pos="0"/>
        </w:tabs>
        <w:spacing w:before="120" w:line="360" w:lineRule="auto"/>
        <w:ind w:left="735"/>
        <w:rPr>
          <w:rFonts w:ascii="宋体"/>
          <w:b/>
          <w:szCs w:val="21"/>
        </w:rPr>
      </w:pPr>
      <w:r>
        <w:rPr>
          <w:rFonts w:hint="eastAsia" w:ascii="宋体"/>
          <w:b/>
          <w:szCs w:val="21"/>
        </w:rPr>
        <w:t>甲方的责任和义务</w:t>
      </w:r>
    </w:p>
    <w:p w14:paraId="4BA97B07">
      <w:pPr>
        <w:spacing w:before="120" w:line="360" w:lineRule="auto"/>
        <w:ind w:left="15" w:leftChars="7" w:firstLine="420" w:firstLineChars="200"/>
        <w:jc w:val="left"/>
        <w:rPr>
          <w:rFonts w:ascii="宋体"/>
          <w:szCs w:val="21"/>
        </w:rPr>
      </w:pPr>
      <w:r>
        <w:rPr>
          <w:rFonts w:hint="eastAsia" w:ascii="宋体"/>
          <w:szCs w:val="21"/>
        </w:rPr>
        <w:t>1、甲方为</w:t>
      </w:r>
      <w:bookmarkStart w:id="7" w:name="_Hlk42612675"/>
      <w:r>
        <w:rPr>
          <w:rFonts w:hint="eastAsia" w:ascii="宋体"/>
          <w:szCs w:val="21"/>
          <w:u w:val="single"/>
        </w:rPr>
        <w:t>全球环境基金（GEF）中国再生铝、铅、锌、锂行业绿色生产与可持续发展项目</w:t>
      </w:r>
      <w:bookmarkEnd w:id="7"/>
      <w:r>
        <w:rPr>
          <w:rFonts w:hint="eastAsia" w:ascii="宋体"/>
          <w:szCs w:val="21"/>
          <w:u w:val="single"/>
        </w:rPr>
        <w:t xml:space="preserve"> </w:t>
      </w:r>
      <w:r>
        <w:rPr>
          <w:rFonts w:hint="eastAsia" w:ascii="宋体"/>
          <w:szCs w:val="21"/>
        </w:rPr>
        <w:t>的执行机构。</w:t>
      </w:r>
    </w:p>
    <w:p w14:paraId="3FE18BF1">
      <w:pPr>
        <w:spacing w:before="120" w:line="360" w:lineRule="auto"/>
        <w:ind w:firstLine="420" w:firstLineChars="200"/>
        <w:jc w:val="left"/>
        <w:rPr>
          <w:rFonts w:ascii="宋体"/>
          <w:szCs w:val="21"/>
          <w:u w:val="single"/>
        </w:rPr>
      </w:pPr>
      <w:r>
        <w:rPr>
          <w:rFonts w:hint="eastAsia" w:ascii="宋体"/>
          <w:szCs w:val="21"/>
        </w:rPr>
        <w:t>2、甲方委托乙方承</w:t>
      </w:r>
      <w:r>
        <w:rPr>
          <w:rFonts w:hint="eastAsia"/>
          <w:szCs w:val="21"/>
          <w:u w:val="single"/>
        </w:rPr>
        <w:t xml:space="preserve"> </w:t>
      </w:r>
      <w:r>
        <w:rPr>
          <w:szCs w:val="21"/>
          <w:u w:val="single"/>
        </w:rPr>
        <w:t xml:space="preserve"> </w:t>
      </w:r>
      <w:r>
        <w:rPr>
          <w:rFonts w:hint="eastAsia"/>
          <w:szCs w:val="21"/>
          <w:u w:val="single"/>
        </w:rPr>
        <w:t xml:space="preserve">再生金属（铝、铅、锌、锂）冶炼行业低碳技术研究项目 </w:t>
      </w:r>
      <w:r>
        <w:rPr>
          <w:rFonts w:hint="eastAsia" w:ascii="宋体"/>
          <w:szCs w:val="21"/>
        </w:rPr>
        <w:t>咨询工作</w:t>
      </w:r>
      <w:r>
        <w:rPr>
          <w:rFonts w:hint="eastAsia" w:ascii="仿宋_GB2312" w:eastAsia="仿宋_GB2312"/>
          <w:szCs w:val="21"/>
        </w:rPr>
        <w:t>，并</w:t>
      </w:r>
      <w:r>
        <w:rPr>
          <w:rFonts w:hint="eastAsia" w:ascii="宋体"/>
          <w:szCs w:val="21"/>
        </w:rPr>
        <w:t>按合同约定支付乙方咨询服务费。</w:t>
      </w:r>
    </w:p>
    <w:p w14:paraId="4AC27291">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宋体"/>
          <w:szCs w:val="21"/>
          <w:u w:val="single"/>
        </w:rPr>
        <w:t xml:space="preserve"> 彭 政 </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协调合同中规定的各项活动</w:t>
      </w:r>
      <w:r>
        <w:rPr>
          <w:rFonts w:hint="eastAsia" w:ascii="楷体_GB2312" w:eastAsia="楷体_GB2312"/>
          <w:szCs w:val="21"/>
          <w:u w:val="single"/>
        </w:rPr>
        <w:t xml:space="preserve"> </w:t>
      </w:r>
      <w:r>
        <w:rPr>
          <w:rFonts w:hint="eastAsia" w:ascii="宋体"/>
          <w:szCs w:val="21"/>
        </w:rPr>
        <w:t xml:space="preserve"> 。</w:t>
      </w:r>
      <w:r>
        <w:rPr>
          <w:rFonts w:hint="eastAsia" w:ascii="楷体_GB2312" w:eastAsia="楷体_GB2312"/>
          <w:i/>
          <w:szCs w:val="21"/>
        </w:rPr>
        <w:t xml:space="preserve"> </w:t>
      </w:r>
    </w:p>
    <w:p w14:paraId="20B21299">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14:paraId="6A803CF7">
      <w:pPr>
        <w:numPr>
          <w:ilvl w:val="0"/>
          <w:numId w:val="24"/>
        </w:numPr>
        <w:tabs>
          <w:tab w:val="left" w:pos="0"/>
        </w:tabs>
        <w:spacing w:before="120" w:line="360" w:lineRule="auto"/>
        <w:ind w:left="735"/>
        <w:rPr>
          <w:rFonts w:ascii="宋体"/>
          <w:b/>
          <w:szCs w:val="21"/>
        </w:rPr>
      </w:pPr>
      <w:r>
        <w:rPr>
          <w:rFonts w:hint="eastAsia" w:ascii="宋体"/>
          <w:b/>
          <w:szCs w:val="21"/>
        </w:rPr>
        <w:t>乙方的责任和义务</w:t>
      </w:r>
    </w:p>
    <w:p w14:paraId="54AFB136">
      <w:pPr>
        <w:pStyle w:val="25"/>
        <w:spacing w:before="120" w:after="0" w:line="360" w:lineRule="auto"/>
        <w:ind w:firstLine="420" w:firstLineChars="200"/>
        <w:jc w:val="both"/>
        <w:rPr>
          <w:rFonts w:hint="eastAsia"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szCs w:val="21"/>
          <w:u w:val="single"/>
        </w:rPr>
        <w:t xml:space="preserve"> </w:t>
      </w:r>
      <w:r>
        <w:rPr>
          <w:szCs w:val="21"/>
          <w:u w:val="single"/>
        </w:rPr>
        <w:t xml:space="preserve"> </w:t>
      </w:r>
      <w:r>
        <w:rPr>
          <w:rFonts w:hint="eastAsia" w:ascii="Times New Roman" w:hAnsi="Times New Roman" w:eastAsia="宋体"/>
          <w:sz w:val="21"/>
          <w:szCs w:val="21"/>
          <w:u w:val="single"/>
        </w:rPr>
        <w:t>再生金属（铝、铅、锌、锂）冶炼行业低碳技术研究项目</w:t>
      </w:r>
      <w:r>
        <w:rPr>
          <w:rFonts w:hint="eastAsia"/>
          <w:szCs w:val="21"/>
          <w:u w:val="single"/>
        </w:rPr>
        <w:t xml:space="preserve"> </w:t>
      </w:r>
      <w:r>
        <w:rPr>
          <w:szCs w:val="21"/>
          <w:u w:val="single"/>
        </w:rPr>
        <w:t xml:space="preserve"> </w:t>
      </w:r>
      <w:r>
        <w:rPr>
          <w:rFonts w:ascii="宋体" w:hAnsi="宋体" w:eastAsia="宋体"/>
          <w:sz w:val="21"/>
          <w:szCs w:val="21"/>
        </w:rPr>
        <w:t>的咨询服务</w:t>
      </w:r>
      <w:r>
        <w:rPr>
          <w:rFonts w:hint="eastAsia" w:ascii="宋体" w:hAnsi="宋体" w:eastAsia="宋体"/>
          <w:sz w:val="21"/>
          <w:szCs w:val="21"/>
        </w:rPr>
        <w:t>，具体内容为：</w:t>
      </w:r>
    </w:p>
    <w:p w14:paraId="732E4A84">
      <w:pPr>
        <w:spacing w:before="120" w:line="360" w:lineRule="auto"/>
        <w:ind w:left="28" w:firstLine="434"/>
        <w:rPr>
          <w:rFonts w:hint="eastAsia" w:ascii="宋体" w:hAnsi="宋体"/>
          <w:szCs w:val="21"/>
        </w:rPr>
      </w:pPr>
      <w:r>
        <w:rPr>
          <w:rFonts w:hint="eastAsia" w:ascii="宋体" w:hAnsi="宋体"/>
          <w:szCs w:val="21"/>
        </w:rPr>
        <w:t>乙方将按照本合同附件</w:t>
      </w:r>
      <w:r>
        <w:rPr>
          <w:rFonts w:hint="eastAsia" w:ascii="宋体"/>
          <w:szCs w:val="21"/>
          <w:u w:val="single"/>
        </w:rPr>
        <w:t xml:space="preserve"> 技术和财务建议书及工作大纲</w:t>
      </w:r>
      <w:r>
        <w:rPr>
          <w:rFonts w:hint="eastAsia" w:ascii="楷体_GB2312" w:eastAsia="楷体_GB2312"/>
          <w:i/>
          <w:szCs w:val="21"/>
          <w:u w:val="single"/>
        </w:rPr>
        <w:t xml:space="preserve"> </w:t>
      </w:r>
      <w:r>
        <w:rPr>
          <w:rFonts w:hint="eastAsia" w:ascii="宋体" w:hAnsi="宋体"/>
          <w:szCs w:val="21"/>
        </w:rPr>
        <w:t>的约定履行合同义务。</w:t>
      </w:r>
    </w:p>
    <w:p w14:paraId="51EDAB5B">
      <w:pPr>
        <w:pStyle w:val="25"/>
        <w:spacing w:before="120" w:after="0" w:line="360" w:lineRule="auto"/>
        <w:ind w:firstLine="420" w:firstLineChars="200"/>
        <w:jc w:val="both"/>
        <w:rPr>
          <w:rFonts w:hint="eastAsia" w:ascii="宋体" w:hAnsi="宋体" w:eastAsia="宋体"/>
          <w:sz w:val="21"/>
          <w:szCs w:val="21"/>
        </w:rPr>
      </w:pPr>
      <w:r>
        <w:rPr>
          <w:rFonts w:hint="eastAsia" w:ascii="宋体" w:hAnsi="宋体" w:eastAsia="宋体"/>
          <w:sz w:val="21"/>
          <w:szCs w:val="21"/>
        </w:rPr>
        <w:t>2、乙方发现甲方提供的资料、数据等有明显错误和缺陷的，应当于三个工作日内书面通知甲方。乙方发现前述问题不通知甲方的，视为其认可甲方提供的资料、数据等符合相关条件。</w:t>
      </w:r>
    </w:p>
    <w:p w14:paraId="25D39036">
      <w:pPr>
        <w:pStyle w:val="25"/>
        <w:spacing w:before="120" w:after="0" w:line="360" w:lineRule="auto"/>
        <w:ind w:firstLine="420" w:firstLineChars="200"/>
        <w:jc w:val="both"/>
        <w:rPr>
          <w:rFonts w:hint="eastAsia" w:ascii="宋体" w:hAnsi="宋体" w:eastAsia="宋体"/>
          <w:sz w:val="21"/>
          <w:szCs w:val="21"/>
        </w:rPr>
      </w:pPr>
      <w:r>
        <w:rPr>
          <w:rFonts w:hint="eastAsia" w:ascii="宋体" w:eastAsia="宋体"/>
          <w:sz w:val="21"/>
          <w:szCs w:val="21"/>
        </w:rPr>
        <w:t>本合同项下服务内容完成后，甲方要求乙方返还资料、数据材料等原件的，乙方应按照甲方要求及时交还甲方。</w:t>
      </w:r>
    </w:p>
    <w:p w14:paraId="40502C67">
      <w:pPr>
        <w:numPr>
          <w:ilvl w:val="0"/>
          <w:numId w:val="24"/>
        </w:numPr>
        <w:tabs>
          <w:tab w:val="left" w:pos="0"/>
        </w:tabs>
        <w:spacing w:before="120" w:line="360" w:lineRule="auto"/>
        <w:ind w:left="735"/>
        <w:rPr>
          <w:rFonts w:ascii="宋体"/>
          <w:b/>
          <w:szCs w:val="21"/>
        </w:rPr>
      </w:pPr>
      <w:r>
        <w:rPr>
          <w:rFonts w:hint="eastAsia" w:ascii="宋体"/>
          <w:b/>
          <w:szCs w:val="21"/>
        </w:rPr>
        <w:t>工作成果提交与验收</w:t>
      </w:r>
    </w:p>
    <w:p w14:paraId="5EC43B84">
      <w:pPr>
        <w:pStyle w:val="28"/>
        <w:spacing w:line="360" w:lineRule="auto"/>
        <w:ind w:left="0" w:leftChars="0" w:firstLine="420" w:firstLineChars="200"/>
        <w:rPr>
          <w:rFonts w:hint="eastAsia" w:ascii="宋体" w:hAnsi="宋体"/>
          <w:szCs w:val="21"/>
        </w:rPr>
      </w:pPr>
      <w:r>
        <w:rPr>
          <w:rFonts w:hint="eastAsia" w:ascii="宋体" w:hAnsi="宋体"/>
          <w:szCs w:val="21"/>
        </w:rPr>
        <w:t>1、乙方应当按照合同约定时间，以合同约定方式或甲方认可的方式提交工作成果。</w:t>
      </w:r>
    </w:p>
    <w:p w14:paraId="292C1776">
      <w:pPr>
        <w:pStyle w:val="28"/>
        <w:spacing w:line="360" w:lineRule="auto"/>
        <w:ind w:left="0" w:leftChars="0" w:firstLine="420" w:firstLineChars="200"/>
        <w:rPr>
          <w:rFonts w:hint="eastAsia"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14:paraId="1B8CE1E9">
      <w:pPr>
        <w:pStyle w:val="28"/>
        <w:spacing w:line="360" w:lineRule="auto"/>
        <w:ind w:left="0" w:leftChars="0" w:firstLine="420" w:firstLineChars="200"/>
        <w:rPr>
          <w:rFonts w:hint="eastAsia"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06C36B89">
      <w:pPr>
        <w:pStyle w:val="28"/>
        <w:spacing w:line="360" w:lineRule="auto"/>
        <w:ind w:left="0" w:leftChars="0" w:firstLine="420" w:firstLineChars="200"/>
        <w:rPr>
          <w:rFonts w:hint="eastAsia"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p>
    <w:p w14:paraId="1201099D">
      <w:pPr>
        <w:numPr>
          <w:ilvl w:val="0"/>
          <w:numId w:val="24"/>
        </w:numPr>
        <w:tabs>
          <w:tab w:val="left" w:pos="0"/>
        </w:tabs>
        <w:spacing w:before="120" w:line="360" w:lineRule="auto"/>
        <w:ind w:left="735"/>
        <w:rPr>
          <w:rFonts w:ascii="宋体"/>
          <w:b/>
          <w:szCs w:val="21"/>
        </w:rPr>
      </w:pPr>
      <w:r>
        <w:rPr>
          <w:rFonts w:hint="eastAsia" w:ascii="宋体"/>
          <w:b/>
          <w:szCs w:val="21"/>
        </w:rPr>
        <w:t>咨询服务费及支付</w:t>
      </w:r>
    </w:p>
    <w:p w14:paraId="4CDA9145">
      <w:pPr>
        <w:tabs>
          <w:tab w:val="left" w:pos="616"/>
        </w:tabs>
        <w:spacing w:before="120" w:line="360" w:lineRule="auto"/>
        <w:ind w:firstLine="420" w:firstLineChars="200"/>
        <w:jc w:val="left"/>
        <w:rPr>
          <w:rFonts w:hint="eastAsia" w:ascii="宋体" w:hAnsi="宋体"/>
          <w:szCs w:val="21"/>
          <w:u w:val="single"/>
        </w:rPr>
      </w:pPr>
      <w:r>
        <w:rPr>
          <w:rFonts w:hint="eastAsia"/>
          <w:szCs w:val="21"/>
        </w:rPr>
        <w:t>1、甲</w:t>
      </w:r>
      <w:r>
        <w:rPr>
          <w:rFonts w:hint="eastAsia" w:ascii="宋体" w:hAnsi="宋体"/>
          <w:szCs w:val="21"/>
        </w:rPr>
        <w:t xml:space="preserve">方向乙方支付咨询服务费总额 </w:t>
      </w:r>
      <w:r>
        <w:rPr>
          <w:rFonts w:hint="eastAsia" w:ascii="宋体" w:hAnsi="宋体"/>
          <w:szCs w:val="21"/>
          <w:u w:val="single"/>
        </w:rPr>
        <w:t xml:space="preserve">               </w:t>
      </w:r>
      <w:r>
        <w:rPr>
          <w:rFonts w:hint="eastAsia" w:ascii="宋体" w:hAnsi="宋体"/>
          <w:szCs w:val="21"/>
        </w:rPr>
        <w:t xml:space="preserve"> 人民币。乙方为</w:t>
      </w:r>
      <w:r>
        <w:rPr>
          <w:rFonts w:hint="eastAsia"/>
          <w:szCs w:val="21"/>
        </w:rPr>
        <w:t>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14:paraId="7803D79C">
      <w:pPr>
        <w:tabs>
          <w:tab w:val="left" w:pos="616"/>
        </w:tabs>
        <w:spacing w:before="120" w:line="360" w:lineRule="auto"/>
        <w:ind w:left="420"/>
        <w:jc w:val="left"/>
        <w:rPr>
          <w:rFonts w:ascii="宋体"/>
          <w:szCs w:val="21"/>
        </w:rPr>
      </w:pPr>
      <w:r>
        <w:rPr>
          <w:rFonts w:hint="eastAsia" w:ascii="宋体"/>
          <w:szCs w:val="21"/>
        </w:rPr>
        <w:t>2、支付条件</w:t>
      </w:r>
    </w:p>
    <w:p w14:paraId="467369D1">
      <w:pPr>
        <w:tabs>
          <w:tab w:val="left" w:pos="616"/>
        </w:tabs>
        <w:spacing w:before="120" w:line="360" w:lineRule="auto"/>
        <w:ind w:firstLine="420" w:firstLineChars="200"/>
        <w:jc w:val="left"/>
        <w:rPr>
          <w:rFonts w:ascii="宋体"/>
          <w:szCs w:val="21"/>
        </w:rPr>
      </w:pPr>
      <w:r>
        <w:rPr>
          <w:rFonts w:hint="eastAsia" w:ascii="宋体"/>
          <w:szCs w:val="21"/>
        </w:rPr>
        <w:t>（1）合同签署日起</w:t>
      </w:r>
      <w:r>
        <w:rPr>
          <w:rFonts w:ascii="宋体"/>
          <w:szCs w:val="21"/>
        </w:rPr>
        <w:t>25</w:t>
      </w:r>
      <w:r>
        <w:rPr>
          <w:rFonts w:hint="eastAsia" w:ascii="宋体"/>
          <w:szCs w:val="21"/>
        </w:rPr>
        <w:t>日内，提交产出1：《再生金属（铝、铅、锌、锂）冶炼行业低碳技术研究项目实施方案（中文）》，获得甲方认可，支付合同金额的</w:t>
      </w:r>
      <w:r>
        <w:rPr>
          <w:rFonts w:ascii="宋体"/>
          <w:szCs w:val="21"/>
        </w:rPr>
        <w:t>4</w:t>
      </w:r>
      <w:r>
        <w:rPr>
          <w:rFonts w:hint="eastAsia" w:ascii="宋体"/>
          <w:szCs w:val="21"/>
        </w:rPr>
        <w:t>0%；</w:t>
      </w:r>
    </w:p>
    <w:p w14:paraId="54AF515D">
      <w:pPr>
        <w:tabs>
          <w:tab w:val="left" w:pos="616"/>
        </w:tabs>
        <w:spacing w:before="120" w:line="360" w:lineRule="auto"/>
        <w:ind w:firstLine="420" w:firstLineChars="200"/>
        <w:jc w:val="left"/>
        <w:rPr>
          <w:rFonts w:ascii="宋体"/>
          <w:szCs w:val="21"/>
        </w:rPr>
      </w:pPr>
      <w:r>
        <w:rPr>
          <w:rFonts w:hint="eastAsia" w:ascii="宋体"/>
          <w:szCs w:val="21"/>
        </w:rPr>
        <w:t>（2）合同签署日起</w:t>
      </w:r>
      <w:r>
        <w:rPr>
          <w:rFonts w:ascii="宋体"/>
          <w:szCs w:val="21"/>
        </w:rPr>
        <w:t>13</w:t>
      </w:r>
      <w:r>
        <w:rPr>
          <w:rFonts w:hint="eastAsia" w:ascii="宋体"/>
          <w:szCs w:val="21"/>
        </w:rPr>
        <w:t>个月内，完成产出2：《再生有色金属行业发展新质生产力协同减污降碳增效现状与发展分析报告》（中英文）；产出3：《再生铝、铅、锌、锂行业减污降碳协同增效技术清单》；产出4：《再生有色金属行业减污降碳协同增效技术指南》，获得甲方认可，支付合同金额的</w:t>
      </w:r>
      <w:r>
        <w:rPr>
          <w:rFonts w:ascii="宋体"/>
          <w:szCs w:val="21"/>
        </w:rPr>
        <w:t>3</w:t>
      </w:r>
      <w:r>
        <w:rPr>
          <w:rFonts w:hint="eastAsia" w:ascii="宋体"/>
          <w:szCs w:val="21"/>
        </w:rPr>
        <w:t>0%；</w:t>
      </w:r>
    </w:p>
    <w:p w14:paraId="64D13FD7">
      <w:pPr>
        <w:spacing w:line="580" w:lineRule="exact"/>
        <w:ind w:firstLine="420" w:firstLineChars="200"/>
        <w:rPr>
          <w:rFonts w:ascii="宋体"/>
          <w:szCs w:val="21"/>
        </w:rPr>
      </w:pPr>
      <w:r>
        <w:rPr>
          <w:rFonts w:hint="eastAsia" w:ascii="宋体"/>
          <w:szCs w:val="21"/>
        </w:rPr>
        <w:t>（3）合同签署日起</w:t>
      </w:r>
      <w:r>
        <w:rPr>
          <w:rFonts w:ascii="宋体"/>
          <w:szCs w:val="21"/>
        </w:rPr>
        <w:t>18</w:t>
      </w:r>
      <w:r>
        <w:rPr>
          <w:rFonts w:hint="eastAsia" w:ascii="宋体"/>
          <w:szCs w:val="21"/>
        </w:rPr>
        <w:t>个月内，完成产出5：《促进再生有色金属行业绿色低碳协同增效发展的政策建议》；产出6：发表1-2篇论文；产出7：1套典型案例集(中英文)，获得甲方认可，并完成工作大纲所规定的全部工作内容，支付合同金额的</w:t>
      </w:r>
      <w:r>
        <w:rPr>
          <w:rFonts w:ascii="宋体"/>
          <w:szCs w:val="21"/>
        </w:rPr>
        <w:t>3</w:t>
      </w:r>
      <w:r>
        <w:rPr>
          <w:rFonts w:hint="eastAsia" w:ascii="宋体"/>
          <w:szCs w:val="21"/>
        </w:rPr>
        <w:t>0%。</w:t>
      </w:r>
    </w:p>
    <w:p w14:paraId="4A8AF9E4">
      <w:pPr>
        <w:tabs>
          <w:tab w:val="left" w:pos="616"/>
        </w:tabs>
        <w:spacing w:before="120" w:line="360" w:lineRule="auto"/>
        <w:ind w:left="420"/>
        <w:jc w:val="left"/>
        <w:rPr>
          <w:rFonts w:ascii="宋体"/>
          <w:szCs w:val="21"/>
        </w:rPr>
      </w:pPr>
      <w:r>
        <w:rPr>
          <w:rFonts w:hint="eastAsia" w:ascii="宋体"/>
          <w:szCs w:val="21"/>
        </w:rPr>
        <w:t>3、支付方式</w:t>
      </w:r>
    </w:p>
    <w:p w14:paraId="50A1710D">
      <w:pPr>
        <w:spacing w:before="120" w:line="360" w:lineRule="auto"/>
        <w:rPr>
          <w:szCs w:val="21"/>
        </w:rPr>
      </w:pPr>
      <w:r>
        <w:rPr>
          <w:szCs w:val="21"/>
        </w:rPr>
        <w:t xml:space="preserve">      </w:t>
      </w:r>
      <w:r>
        <w:rPr>
          <w:rFonts w:hint="eastAsia"/>
          <w:szCs w:val="21"/>
        </w:rPr>
        <w:t>乙方开户银行名称、户名和账号为：</w:t>
      </w:r>
    </w:p>
    <w:p w14:paraId="5C7AD5AA">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F63C1B5">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10B2C9F">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78992D95">
      <w:pPr>
        <w:pStyle w:val="28"/>
        <w:spacing w:line="360" w:lineRule="auto"/>
        <w:rPr>
          <w:szCs w:val="21"/>
        </w:rPr>
      </w:pPr>
      <w:r>
        <w:rPr>
          <w:rFonts w:hint="eastAsia"/>
          <w:szCs w:val="21"/>
        </w:rPr>
        <w:t>4、乙方收到咨询服务费</w:t>
      </w:r>
      <w:r>
        <w:rPr>
          <w:rFonts w:hint="eastAsia"/>
          <w:szCs w:val="21"/>
          <w:u w:val="single"/>
        </w:rPr>
        <w:t xml:space="preserve"> 当日  </w:t>
      </w:r>
      <w:r>
        <w:rPr>
          <w:rFonts w:hint="eastAsia"/>
          <w:szCs w:val="21"/>
        </w:rPr>
        <w:t>内，应向甲方开具合法有效的发票。</w:t>
      </w:r>
    </w:p>
    <w:p w14:paraId="2776AD68">
      <w:pPr>
        <w:numPr>
          <w:ilvl w:val="0"/>
          <w:numId w:val="24"/>
        </w:numPr>
        <w:tabs>
          <w:tab w:val="left" w:pos="0"/>
        </w:tabs>
        <w:spacing w:before="120" w:line="360" w:lineRule="auto"/>
        <w:ind w:left="735"/>
        <w:rPr>
          <w:rFonts w:ascii="宋体"/>
          <w:b/>
          <w:szCs w:val="21"/>
        </w:rPr>
      </w:pPr>
      <w:r>
        <w:rPr>
          <w:rFonts w:hint="eastAsia" w:ascii="宋体"/>
          <w:b/>
          <w:szCs w:val="21"/>
        </w:rPr>
        <w:t>成果所有权</w:t>
      </w:r>
    </w:p>
    <w:p w14:paraId="0EE7476D">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59ABCF80">
      <w:pPr>
        <w:numPr>
          <w:ilvl w:val="0"/>
          <w:numId w:val="24"/>
        </w:numPr>
        <w:tabs>
          <w:tab w:val="left" w:pos="0"/>
        </w:tabs>
        <w:spacing w:before="120" w:line="360" w:lineRule="auto"/>
        <w:ind w:left="735"/>
        <w:rPr>
          <w:rFonts w:ascii="宋体"/>
          <w:b/>
          <w:szCs w:val="21"/>
        </w:rPr>
      </w:pPr>
      <w:r>
        <w:rPr>
          <w:rFonts w:hint="eastAsia" w:ascii="宋体"/>
          <w:b/>
          <w:szCs w:val="21"/>
        </w:rPr>
        <w:t>保密条款</w:t>
      </w:r>
    </w:p>
    <w:p w14:paraId="2F445677">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14:paraId="6BB5DB76">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3AB11B9A">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ascii="宋体"/>
          <w:szCs w:val="21"/>
          <w:u w:val="single"/>
        </w:rPr>
        <w:t>5</w:t>
      </w:r>
      <w:r>
        <w:rPr>
          <w:rFonts w:hint="eastAsia" w:ascii="宋体"/>
          <w:szCs w:val="21"/>
          <w:u w:val="single"/>
        </w:rPr>
        <w:t xml:space="preserve">  </w:t>
      </w:r>
      <w:r>
        <w:rPr>
          <w:rFonts w:hint="eastAsia" w:ascii="宋体"/>
          <w:szCs w:val="21"/>
        </w:rPr>
        <w:t>年，并不受合同提前终止影响。</w:t>
      </w:r>
    </w:p>
    <w:p w14:paraId="377CC5C7">
      <w:pPr>
        <w:numPr>
          <w:ilvl w:val="0"/>
          <w:numId w:val="24"/>
        </w:numPr>
        <w:tabs>
          <w:tab w:val="left" w:pos="0"/>
        </w:tabs>
        <w:spacing w:before="120" w:line="360" w:lineRule="auto"/>
        <w:ind w:left="735"/>
        <w:rPr>
          <w:rFonts w:ascii="宋体"/>
          <w:b/>
          <w:szCs w:val="21"/>
        </w:rPr>
      </w:pPr>
      <w:r>
        <w:rPr>
          <w:rFonts w:hint="eastAsia" w:ascii="宋体"/>
          <w:b/>
          <w:szCs w:val="21"/>
        </w:rPr>
        <w:t>相关利益回避</w:t>
      </w:r>
    </w:p>
    <w:p w14:paraId="48BC2D2C">
      <w:pPr>
        <w:spacing w:line="360" w:lineRule="auto"/>
        <w:ind w:firstLine="57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761DCE91">
      <w:pPr>
        <w:numPr>
          <w:ilvl w:val="0"/>
          <w:numId w:val="24"/>
        </w:numPr>
        <w:tabs>
          <w:tab w:val="left" w:pos="0"/>
        </w:tabs>
        <w:spacing w:before="120" w:line="360" w:lineRule="auto"/>
        <w:ind w:left="735"/>
        <w:rPr>
          <w:rFonts w:ascii="宋体"/>
          <w:b/>
          <w:szCs w:val="21"/>
        </w:rPr>
      </w:pPr>
      <w:r>
        <w:rPr>
          <w:rFonts w:hint="eastAsia" w:ascii="宋体"/>
          <w:b/>
          <w:szCs w:val="21"/>
        </w:rPr>
        <w:t>行为规范</w:t>
      </w:r>
    </w:p>
    <w:p w14:paraId="708A8BDB">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14:paraId="0E244214">
      <w:pPr>
        <w:pStyle w:val="25"/>
        <w:spacing w:before="120" w:after="0" w:line="360" w:lineRule="auto"/>
        <w:ind w:firstLine="420" w:firstLineChars="200"/>
        <w:jc w:val="both"/>
        <w:rPr>
          <w:rFonts w:hint="eastAsia"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14:paraId="2007B3F0">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14:paraId="628EBA47">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14:paraId="188D298F">
      <w:pPr>
        <w:numPr>
          <w:ilvl w:val="0"/>
          <w:numId w:val="24"/>
        </w:numPr>
        <w:tabs>
          <w:tab w:val="left" w:pos="0"/>
        </w:tabs>
        <w:spacing w:before="120" w:line="360" w:lineRule="auto"/>
        <w:ind w:left="735"/>
        <w:rPr>
          <w:rFonts w:ascii="宋体"/>
          <w:b/>
          <w:szCs w:val="21"/>
        </w:rPr>
      </w:pPr>
      <w:r>
        <w:rPr>
          <w:rFonts w:hint="eastAsia" w:ascii="宋体"/>
          <w:b/>
          <w:szCs w:val="21"/>
        </w:rPr>
        <w:t>合同的变更和转让</w:t>
      </w:r>
    </w:p>
    <w:p w14:paraId="7A801EC6">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14:paraId="20298B3E">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74CF7FFE">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76E357F">
      <w:pPr>
        <w:numPr>
          <w:ilvl w:val="0"/>
          <w:numId w:val="24"/>
        </w:numPr>
        <w:tabs>
          <w:tab w:val="left" w:pos="0"/>
        </w:tabs>
        <w:spacing w:before="120" w:line="360" w:lineRule="auto"/>
        <w:ind w:left="735"/>
        <w:rPr>
          <w:rFonts w:ascii="宋体"/>
          <w:b/>
          <w:szCs w:val="21"/>
        </w:rPr>
      </w:pPr>
      <w:r>
        <w:rPr>
          <w:rFonts w:hint="eastAsia" w:ascii="宋体"/>
          <w:b/>
          <w:szCs w:val="21"/>
        </w:rPr>
        <w:t>合同提前终止</w:t>
      </w:r>
    </w:p>
    <w:p w14:paraId="3A073DA7">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14:paraId="42D4F474">
      <w:pPr>
        <w:spacing w:before="120" w:line="360" w:lineRule="auto"/>
        <w:ind w:left="735"/>
        <w:rPr>
          <w:rFonts w:ascii="宋体"/>
          <w:szCs w:val="21"/>
        </w:rPr>
      </w:pPr>
      <w:r>
        <w:rPr>
          <w:rFonts w:hint="eastAsia" w:ascii="宋体"/>
          <w:szCs w:val="21"/>
        </w:rPr>
        <w:t>(1) 乙方明确表示或者以自己的行为表明不履行合同义务。</w:t>
      </w:r>
    </w:p>
    <w:p w14:paraId="7EB2D63C">
      <w:pPr>
        <w:spacing w:before="120" w:line="360" w:lineRule="auto"/>
        <w:ind w:left="735"/>
        <w:rPr>
          <w:rFonts w:ascii="宋体"/>
          <w:szCs w:val="21"/>
        </w:rPr>
      </w:pPr>
      <w:r>
        <w:rPr>
          <w:rFonts w:hint="eastAsia" w:ascii="宋体"/>
          <w:szCs w:val="21"/>
        </w:rPr>
        <w:t>(2) 乙方没有在本合同第二条规定的限期内或甲方书面同意延长的限期内，提交让甲方满意的部分或全部工作成果。</w:t>
      </w:r>
    </w:p>
    <w:p w14:paraId="2DD1C2AB">
      <w:pPr>
        <w:spacing w:before="120" w:line="360" w:lineRule="auto"/>
        <w:ind w:left="735"/>
        <w:rPr>
          <w:rFonts w:ascii="宋体"/>
          <w:szCs w:val="21"/>
        </w:rPr>
      </w:pPr>
      <w:r>
        <w:rPr>
          <w:rFonts w:hint="eastAsia" w:ascii="宋体"/>
          <w:szCs w:val="21"/>
        </w:rPr>
        <w:t>(3) 乙方出现违反本合同第五、六、七、八和九条规定行为的。</w:t>
      </w:r>
    </w:p>
    <w:p w14:paraId="6325F229">
      <w:pPr>
        <w:spacing w:before="120" w:line="360" w:lineRule="auto"/>
        <w:ind w:left="735"/>
        <w:rPr>
          <w:rFonts w:ascii="宋体"/>
          <w:szCs w:val="21"/>
        </w:rPr>
      </w:pPr>
      <w:r>
        <w:rPr>
          <w:rFonts w:hint="eastAsia" w:ascii="宋体"/>
          <w:szCs w:val="21"/>
        </w:rPr>
        <w:t>(4) 乙方的其他违约行为导致合同目的无法实现。</w:t>
      </w:r>
      <w:r>
        <w:rPr>
          <w:rFonts w:hint="eastAsia" w:ascii="宋体"/>
          <w:szCs w:val="21"/>
        </w:rPr>
        <w:tab/>
      </w:r>
    </w:p>
    <w:p w14:paraId="41C7F925">
      <w:pPr>
        <w:spacing w:before="120" w:line="360" w:lineRule="auto"/>
        <w:ind w:left="735"/>
        <w:rPr>
          <w:rFonts w:ascii="宋体"/>
          <w:szCs w:val="21"/>
        </w:rPr>
      </w:pPr>
      <w:r>
        <w:rPr>
          <w:rFonts w:hint="eastAsia" w:ascii="宋体"/>
          <w:szCs w:val="21"/>
        </w:rPr>
        <w:t>(5) 乙方有丧失或者可能丧失履行债务能力的情形。</w:t>
      </w:r>
    </w:p>
    <w:p w14:paraId="2FADC9A6">
      <w:pPr>
        <w:spacing w:before="120" w:line="360" w:lineRule="auto"/>
        <w:ind w:left="735"/>
        <w:rPr>
          <w:rFonts w:ascii="宋体"/>
          <w:szCs w:val="21"/>
        </w:rPr>
      </w:pPr>
      <w:r>
        <w:rPr>
          <w:rFonts w:hint="eastAsia" w:ascii="宋体"/>
          <w:szCs w:val="21"/>
        </w:rPr>
        <w:t>(6) 由于不可抗力出现导致合同无法现实预期目的。</w:t>
      </w:r>
    </w:p>
    <w:p w14:paraId="391DAA8A">
      <w:pPr>
        <w:spacing w:before="120" w:line="360" w:lineRule="auto"/>
        <w:ind w:left="735"/>
        <w:rPr>
          <w:rFonts w:ascii="宋体"/>
          <w:szCs w:val="21"/>
        </w:rPr>
      </w:pPr>
      <w:r>
        <w:rPr>
          <w:rFonts w:hint="eastAsia" w:ascii="宋体"/>
          <w:szCs w:val="21"/>
        </w:rPr>
        <w:t>(7) 甲方有权自行或因其他原因决定终止合同，但须提前30天书面通知乙方。</w:t>
      </w:r>
    </w:p>
    <w:p w14:paraId="422443AE">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14:paraId="044531FF">
      <w:pPr>
        <w:spacing w:before="120" w:line="360" w:lineRule="auto"/>
        <w:ind w:left="735"/>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14:paraId="6D9BB78F">
      <w:pPr>
        <w:spacing w:before="120" w:line="360" w:lineRule="auto"/>
        <w:ind w:left="735"/>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14:paraId="09DDE46F">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14:paraId="209136FD">
      <w:pPr>
        <w:numPr>
          <w:ilvl w:val="0"/>
          <w:numId w:val="24"/>
        </w:numPr>
        <w:tabs>
          <w:tab w:val="left" w:pos="0"/>
        </w:tabs>
        <w:spacing w:before="120" w:line="360" w:lineRule="auto"/>
        <w:ind w:left="735"/>
        <w:rPr>
          <w:rFonts w:ascii="宋体"/>
          <w:b/>
          <w:szCs w:val="21"/>
        </w:rPr>
      </w:pPr>
      <w:r>
        <w:rPr>
          <w:rFonts w:hint="eastAsia" w:ascii="宋体"/>
          <w:b/>
          <w:szCs w:val="21"/>
        </w:rPr>
        <w:t>违约责任</w:t>
      </w:r>
    </w:p>
    <w:p w14:paraId="7DF75861">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14:paraId="15068497">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14:paraId="3619585E">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14:paraId="055FDAE1">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95C9D37">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010818A8">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14:paraId="2EA6980F">
      <w:pPr>
        <w:numPr>
          <w:ilvl w:val="0"/>
          <w:numId w:val="24"/>
        </w:numPr>
        <w:tabs>
          <w:tab w:val="left" w:pos="0"/>
        </w:tabs>
        <w:spacing w:before="120" w:line="360" w:lineRule="auto"/>
        <w:ind w:left="735"/>
        <w:rPr>
          <w:rFonts w:ascii="宋体"/>
          <w:b/>
          <w:szCs w:val="21"/>
        </w:rPr>
      </w:pPr>
      <w:r>
        <w:rPr>
          <w:rFonts w:hint="eastAsia" w:ascii="宋体"/>
          <w:b/>
          <w:szCs w:val="21"/>
        </w:rPr>
        <w:t>不可抗力条款</w:t>
      </w:r>
    </w:p>
    <w:p w14:paraId="482445AD">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14:paraId="3291D51A">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1FA9211C">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14:paraId="366800C5">
      <w:pPr>
        <w:numPr>
          <w:ilvl w:val="0"/>
          <w:numId w:val="24"/>
        </w:numPr>
        <w:tabs>
          <w:tab w:val="left" w:pos="0"/>
        </w:tabs>
        <w:spacing w:before="120" w:line="360" w:lineRule="auto"/>
        <w:ind w:left="735"/>
        <w:rPr>
          <w:rFonts w:ascii="宋体"/>
          <w:b/>
          <w:szCs w:val="21"/>
        </w:rPr>
      </w:pPr>
      <w:r>
        <w:rPr>
          <w:rFonts w:hint="eastAsia" w:ascii="宋体"/>
          <w:b/>
          <w:szCs w:val="21"/>
        </w:rPr>
        <w:t>争议的解决</w:t>
      </w:r>
    </w:p>
    <w:p w14:paraId="4EF257FD">
      <w:pPr>
        <w:pStyle w:val="20"/>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42265742">
      <w:pPr>
        <w:pStyle w:val="20"/>
        <w:spacing w:line="360" w:lineRule="auto"/>
        <w:ind w:left="0" w:firstLine="561"/>
        <w:jc w:val="left"/>
        <w:rPr>
          <w:rFonts w:hint="eastAsia" w:ascii="宋体" w:hAnsi="宋体"/>
          <w:sz w:val="21"/>
          <w:szCs w:val="21"/>
          <w:lang w:eastAsia="zh-CN"/>
        </w:rPr>
      </w:pPr>
      <w:r>
        <w:rPr>
          <w:rFonts w:hint="eastAsia" w:ascii="宋体" w:hAnsi="宋体"/>
          <w:sz w:val="21"/>
          <w:szCs w:val="21"/>
          <w:lang w:eastAsia="zh-CN"/>
        </w:rPr>
        <w:t>本条款不因合同发生争议、变更、解除、终止或者无效而失去效力。</w:t>
      </w:r>
    </w:p>
    <w:p w14:paraId="53EE4A5B">
      <w:pPr>
        <w:numPr>
          <w:ilvl w:val="0"/>
          <w:numId w:val="24"/>
        </w:numPr>
        <w:tabs>
          <w:tab w:val="left" w:pos="0"/>
        </w:tabs>
        <w:spacing w:before="120" w:line="360" w:lineRule="auto"/>
        <w:ind w:left="735"/>
        <w:rPr>
          <w:rFonts w:ascii="宋体"/>
          <w:b/>
          <w:szCs w:val="21"/>
        </w:rPr>
      </w:pPr>
      <w:r>
        <w:rPr>
          <w:rFonts w:hint="eastAsia" w:ascii="宋体"/>
          <w:b/>
          <w:szCs w:val="21"/>
        </w:rPr>
        <w:t>服务期</w:t>
      </w:r>
    </w:p>
    <w:p w14:paraId="77A7548E">
      <w:pPr>
        <w:spacing w:before="120" w:line="360" w:lineRule="auto"/>
        <w:ind w:firstLine="420" w:firstLineChars="200"/>
        <w:rPr>
          <w:rFonts w:hint="eastAsia"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合同签署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u w:val="single"/>
        </w:rPr>
        <w:t>2027</w:t>
      </w:r>
      <w:r>
        <w:rPr>
          <w:rFonts w:ascii="宋体" w:hAnsi="宋体"/>
          <w:szCs w:val="21"/>
        </w:rPr>
        <w:t>年</w:t>
      </w:r>
      <w:r>
        <w:rPr>
          <w:rFonts w:ascii="宋体" w:hAnsi="宋体"/>
          <w:szCs w:val="21"/>
          <w:u w:val="single"/>
        </w:rPr>
        <w:t>2</w:t>
      </w:r>
      <w:r>
        <w:rPr>
          <w:rFonts w:ascii="宋体" w:hAnsi="宋体"/>
          <w:szCs w:val="21"/>
        </w:rPr>
        <w:t>月</w:t>
      </w:r>
      <w:r>
        <w:rPr>
          <w:rFonts w:ascii="宋体" w:hAnsi="宋体"/>
          <w:szCs w:val="21"/>
          <w:u w:val="single"/>
        </w:rPr>
        <w:t>28</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14:paraId="6963C112">
      <w:pPr>
        <w:numPr>
          <w:ilvl w:val="0"/>
          <w:numId w:val="24"/>
        </w:numPr>
        <w:tabs>
          <w:tab w:val="left" w:pos="0"/>
        </w:tabs>
        <w:spacing w:before="120" w:line="360" w:lineRule="auto"/>
        <w:ind w:left="735"/>
        <w:rPr>
          <w:rFonts w:ascii="宋体"/>
          <w:b/>
          <w:szCs w:val="21"/>
        </w:rPr>
      </w:pPr>
      <w:r>
        <w:rPr>
          <w:rFonts w:hint="eastAsia" w:ascii="宋体"/>
          <w:b/>
          <w:szCs w:val="21"/>
        </w:rPr>
        <w:t>合同有效期</w:t>
      </w:r>
    </w:p>
    <w:p w14:paraId="32F2C88D">
      <w:pPr>
        <w:spacing w:before="120" w:line="360" w:lineRule="auto"/>
        <w:ind w:left="15" w:firstLine="420" w:firstLineChars="200"/>
        <w:rPr>
          <w:rFonts w:hint="eastAsia" w:ascii="宋体" w:hAnsi="宋体"/>
          <w:szCs w:val="21"/>
        </w:rPr>
      </w:pPr>
      <w:r>
        <w:rPr>
          <w:rFonts w:hint="eastAsia"/>
          <w:szCs w:val="21"/>
        </w:rPr>
        <w:t>本合同自甲乙双方均签字并盖章之日起生效，</w:t>
      </w:r>
      <w:r>
        <w:rPr>
          <w:rFonts w:hint="eastAsia" w:ascii="宋体" w:hAnsi="宋体"/>
          <w:szCs w:val="21"/>
        </w:rPr>
        <w:t>至</w:t>
      </w:r>
      <w:r>
        <w:rPr>
          <w:rFonts w:ascii="宋体" w:hAnsi="宋体"/>
          <w:szCs w:val="21"/>
          <w:u w:val="single"/>
        </w:rPr>
        <w:t xml:space="preserve"> 2027</w:t>
      </w:r>
      <w:r>
        <w:rPr>
          <w:rFonts w:hint="eastAsia" w:ascii="宋体" w:hAnsi="宋体"/>
          <w:szCs w:val="21"/>
        </w:rPr>
        <w:t>年</w:t>
      </w:r>
      <w:r>
        <w:rPr>
          <w:rFonts w:ascii="宋体" w:hAnsi="宋体"/>
          <w:szCs w:val="21"/>
          <w:u w:val="single"/>
        </w:rPr>
        <w:t>6</w:t>
      </w:r>
      <w:r>
        <w:rPr>
          <w:rFonts w:hint="eastAsia" w:ascii="宋体" w:hAnsi="宋体"/>
          <w:szCs w:val="21"/>
        </w:rPr>
        <w:t>月</w:t>
      </w:r>
      <w:r>
        <w:rPr>
          <w:rFonts w:ascii="宋体" w:hAnsi="宋体"/>
          <w:szCs w:val="21"/>
          <w:u w:val="single"/>
        </w:rPr>
        <w:t>30</w:t>
      </w:r>
      <w:r>
        <w:rPr>
          <w:rFonts w:hint="eastAsia" w:ascii="宋体" w:hAnsi="宋体"/>
          <w:szCs w:val="21"/>
        </w:rPr>
        <w:t>日终止，出现本合同第十条约定情形除外。</w:t>
      </w:r>
    </w:p>
    <w:p w14:paraId="27048A1D">
      <w:pPr>
        <w:numPr>
          <w:ilvl w:val="0"/>
          <w:numId w:val="24"/>
        </w:numPr>
        <w:tabs>
          <w:tab w:val="left" w:pos="0"/>
        </w:tabs>
        <w:spacing w:before="120" w:line="360" w:lineRule="auto"/>
        <w:ind w:left="735"/>
        <w:rPr>
          <w:rFonts w:ascii="宋体"/>
          <w:b/>
          <w:szCs w:val="21"/>
        </w:rPr>
      </w:pPr>
      <w:r>
        <w:rPr>
          <w:rFonts w:hint="eastAsia" w:ascii="宋体"/>
          <w:b/>
          <w:szCs w:val="21"/>
        </w:rPr>
        <w:t>其他</w:t>
      </w:r>
    </w:p>
    <w:p w14:paraId="7433398C">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14:paraId="6C33A6D8">
      <w:pPr>
        <w:numPr>
          <w:ilvl w:val="0"/>
          <w:numId w:val="25"/>
        </w:numPr>
        <w:spacing w:line="360" w:lineRule="auto"/>
        <w:rPr>
          <w:szCs w:val="21"/>
        </w:rPr>
      </w:pPr>
      <w:r>
        <w:rPr>
          <w:rFonts w:hint="eastAsia"/>
          <w:szCs w:val="21"/>
        </w:rPr>
        <w:t>甲方通讯地址：北京市西城区后英房胡同5号8</w:t>
      </w:r>
      <w:r>
        <w:rPr>
          <w:szCs w:val="21"/>
        </w:rPr>
        <w:t>10</w:t>
      </w:r>
      <w:r>
        <w:rPr>
          <w:rFonts w:hint="eastAsia"/>
          <w:szCs w:val="21"/>
        </w:rPr>
        <w:t>室</w:t>
      </w:r>
    </w:p>
    <w:p w14:paraId="14949765">
      <w:pPr>
        <w:spacing w:line="360" w:lineRule="auto"/>
        <w:ind w:firstLine="945" w:firstLineChars="450"/>
        <w:rPr>
          <w:szCs w:val="21"/>
        </w:rPr>
      </w:pPr>
      <w:r>
        <w:rPr>
          <w:rFonts w:hint="eastAsia"/>
          <w:szCs w:val="21"/>
        </w:rPr>
        <w:t>收件人： 谢佳宏            联系电话：0</w:t>
      </w:r>
      <w:r>
        <w:rPr>
          <w:szCs w:val="21"/>
        </w:rPr>
        <w:t>10-8226</w:t>
      </w:r>
      <w:r>
        <w:rPr>
          <w:rFonts w:hint="eastAsia"/>
          <w:szCs w:val="21"/>
        </w:rPr>
        <w:t>8</w:t>
      </w:r>
      <w:r>
        <w:rPr>
          <w:szCs w:val="21"/>
        </w:rPr>
        <w:t>587</w:t>
      </w:r>
    </w:p>
    <w:p w14:paraId="2380B8F6">
      <w:pPr>
        <w:spacing w:line="360" w:lineRule="auto"/>
        <w:ind w:firstLine="945" w:firstLineChars="450"/>
        <w:rPr>
          <w:szCs w:val="21"/>
        </w:rPr>
      </w:pPr>
      <w:r>
        <w:rPr>
          <w:rFonts w:hint="eastAsia"/>
          <w:szCs w:val="21"/>
        </w:rPr>
        <w:t>邮政编码：1</w:t>
      </w:r>
      <w:r>
        <w:rPr>
          <w:szCs w:val="21"/>
        </w:rPr>
        <w:t>00035</w:t>
      </w:r>
    </w:p>
    <w:p w14:paraId="1C4482D8">
      <w:pPr>
        <w:spacing w:line="360" w:lineRule="auto"/>
        <w:ind w:firstLine="945" w:firstLineChars="450"/>
        <w:rPr>
          <w:szCs w:val="21"/>
        </w:rPr>
      </w:pPr>
      <w:r>
        <w:rPr>
          <w:rFonts w:hint="eastAsia"/>
          <w:szCs w:val="21"/>
        </w:rPr>
        <w:t>传真：</w:t>
      </w:r>
      <w:r>
        <w:rPr>
          <w:szCs w:val="21"/>
        </w:rPr>
        <w:t>010-82200527</w:t>
      </w:r>
    </w:p>
    <w:p w14:paraId="0B5C6B45">
      <w:pPr>
        <w:spacing w:line="360" w:lineRule="auto"/>
        <w:ind w:firstLine="945" w:firstLineChars="450"/>
        <w:rPr>
          <w:szCs w:val="21"/>
        </w:rPr>
      </w:pPr>
      <w:r>
        <w:rPr>
          <w:rFonts w:hint="eastAsia"/>
          <w:szCs w:val="21"/>
        </w:rPr>
        <w:t>电子邮箱：</w:t>
      </w:r>
      <w:r>
        <w:rPr>
          <w:szCs w:val="21"/>
        </w:rPr>
        <w:t>xie.jiahong@fecomee.org.cn</w:t>
      </w:r>
    </w:p>
    <w:p w14:paraId="738BDE86">
      <w:pPr>
        <w:numPr>
          <w:ilvl w:val="0"/>
          <w:numId w:val="25"/>
        </w:numPr>
        <w:spacing w:line="360" w:lineRule="auto"/>
        <w:rPr>
          <w:szCs w:val="21"/>
        </w:rPr>
      </w:pPr>
      <w:r>
        <w:rPr>
          <w:rFonts w:hint="eastAsia"/>
          <w:szCs w:val="21"/>
        </w:rPr>
        <w:t>乙方通讯地址：</w:t>
      </w:r>
    </w:p>
    <w:p w14:paraId="57E4BE2D">
      <w:pPr>
        <w:spacing w:line="360" w:lineRule="auto"/>
        <w:ind w:firstLine="945" w:firstLineChars="450"/>
        <w:rPr>
          <w:szCs w:val="21"/>
        </w:rPr>
      </w:pPr>
      <w:r>
        <w:rPr>
          <w:rFonts w:hint="eastAsia"/>
          <w:szCs w:val="21"/>
        </w:rPr>
        <w:t>收件人：             联系电话：</w:t>
      </w:r>
    </w:p>
    <w:p w14:paraId="7D60BC28">
      <w:pPr>
        <w:spacing w:line="360" w:lineRule="auto"/>
        <w:ind w:firstLine="945" w:firstLineChars="450"/>
        <w:rPr>
          <w:szCs w:val="21"/>
        </w:rPr>
      </w:pPr>
      <w:r>
        <w:rPr>
          <w:rFonts w:hint="eastAsia"/>
          <w:szCs w:val="21"/>
        </w:rPr>
        <w:t>邮政编码：</w:t>
      </w:r>
    </w:p>
    <w:p w14:paraId="031F3562">
      <w:pPr>
        <w:spacing w:line="360" w:lineRule="auto"/>
        <w:ind w:firstLine="945" w:firstLineChars="450"/>
        <w:rPr>
          <w:szCs w:val="21"/>
        </w:rPr>
      </w:pPr>
      <w:r>
        <w:rPr>
          <w:rFonts w:hint="eastAsia"/>
          <w:szCs w:val="21"/>
        </w:rPr>
        <w:t>传真：</w:t>
      </w:r>
    </w:p>
    <w:p w14:paraId="5F4FA4FA">
      <w:pPr>
        <w:spacing w:line="360" w:lineRule="auto"/>
        <w:ind w:firstLine="945" w:firstLineChars="450"/>
        <w:rPr>
          <w:szCs w:val="21"/>
        </w:rPr>
      </w:pPr>
      <w:r>
        <w:rPr>
          <w:rFonts w:hint="eastAsia"/>
          <w:szCs w:val="21"/>
        </w:rPr>
        <w:t>电子邮箱：</w:t>
      </w:r>
    </w:p>
    <w:p w14:paraId="17D2465B">
      <w:pPr>
        <w:spacing w:line="360" w:lineRule="auto"/>
        <w:ind w:firstLine="590"/>
        <w:rPr>
          <w:szCs w:val="21"/>
        </w:rPr>
      </w:pPr>
    </w:p>
    <w:p w14:paraId="74A642B6">
      <w:pPr>
        <w:spacing w:line="360" w:lineRule="auto"/>
        <w:ind w:firstLine="590"/>
        <w:rPr>
          <w:szCs w:val="21"/>
        </w:rPr>
      </w:pPr>
      <w:r>
        <w:rPr>
          <w:rFonts w:hint="eastAsia"/>
          <w:szCs w:val="21"/>
        </w:rPr>
        <w:t>2、本合同包含如下附件：</w:t>
      </w:r>
      <w:r>
        <w:rPr>
          <w:szCs w:val="21"/>
        </w:rPr>
        <w:t xml:space="preserve"> </w:t>
      </w:r>
    </w:p>
    <w:p w14:paraId="295A3D06">
      <w:pPr>
        <w:spacing w:line="360" w:lineRule="auto"/>
        <w:ind w:firstLine="1050" w:firstLineChars="500"/>
        <w:rPr>
          <w:szCs w:val="21"/>
        </w:rPr>
      </w:pPr>
      <w:r>
        <w:rPr>
          <w:rFonts w:hint="eastAsia"/>
          <w:szCs w:val="21"/>
        </w:rPr>
        <w:t xml:space="preserve">附件一 </w:t>
      </w:r>
      <w:r>
        <w:rPr>
          <w:rFonts w:hint="eastAsia"/>
          <w:szCs w:val="21"/>
          <w:u w:val="single"/>
        </w:rPr>
        <w:t xml:space="preserve"> 乙方编制的技术建议书  </w:t>
      </w:r>
    </w:p>
    <w:p w14:paraId="05E3E13B">
      <w:pPr>
        <w:spacing w:line="360" w:lineRule="auto"/>
        <w:ind w:firstLine="993"/>
        <w:rPr>
          <w:szCs w:val="21"/>
          <w:u w:val="single"/>
        </w:rPr>
      </w:pPr>
      <w:r>
        <w:rPr>
          <w:rFonts w:hint="eastAsia"/>
          <w:szCs w:val="21"/>
        </w:rPr>
        <w:t xml:space="preserve">附件二 </w:t>
      </w:r>
      <w:r>
        <w:rPr>
          <w:rFonts w:hint="eastAsia"/>
          <w:szCs w:val="21"/>
          <w:u w:val="single"/>
        </w:rPr>
        <w:t xml:space="preserve"> 乙方编制的财务建议书  </w:t>
      </w:r>
    </w:p>
    <w:p w14:paraId="124443F1">
      <w:pPr>
        <w:spacing w:line="360" w:lineRule="auto"/>
        <w:ind w:firstLine="993"/>
        <w:rPr>
          <w:szCs w:val="21"/>
          <w:u w:val="single"/>
        </w:rPr>
      </w:pPr>
      <w:r>
        <w:rPr>
          <w:rFonts w:hint="eastAsia"/>
          <w:szCs w:val="21"/>
        </w:rPr>
        <w:t xml:space="preserve">附件三 </w:t>
      </w:r>
      <w:r>
        <w:rPr>
          <w:szCs w:val="21"/>
          <w:u w:val="single"/>
        </w:rPr>
        <w:t xml:space="preserve"> </w:t>
      </w:r>
      <w:r>
        <w:rPr>
          <w:rFonts w:hint="eastAsia"/>
          <w:szCs w:val="21"/>
          <w:u w:val="single"/>
        </w:rPr>
        <w:t>再生金属（铝、铅、锌、锂）冶炼行业低碳技术研究项目工作大纲</w:t>
      </w:r>
    </w:p>
    <w:p w14:paraId="5FEF2E2B">
      <w:pPr>
        <w:spacing w:before="120" w:line="360" w:lineRule="auto"/>
        <w:ind w:left="28" w:firstLine="539"/>
        <w:rPr>
          <w:rFonts w:hint="eastAsia"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附件之间不一致的，以工作大纲为准。</w:t>
      </w:r>
    </w:p>
    <w:p w14:paraId="2940504B">
      <w:pPr>
        <w:spacing w:line="360" w:lineRule="auto"/>
        <w:ind w:firstLine="590"/>
        <w:rPr>
          <w:szCs w:val="21"/>
        </w:rPr>
      </w:pPr>
      <w:r>
        <w:rPr>
          <w:rFonts w:hint="eastAsia"/>
          <w:szCs w:val="21"/>
        </w:rPr>
        <w:t>3 、本合同一式</w:t>
      </w:r>
      <w:r>
        <w:rPr>
          <w:szCs w:val="21"/>
          <w:u w:val="single"/>
        </w:rPr>
        <w:t xml:space="preserve"> </w:t>
      </w:r>
      <w:r>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贰 </w:t>
      </w:r>
      <w:r>
        <w:rPr>
          <w:rFonts w:hint="eastAsia"/>
          <w:szCs w:val="21"/>
        </w:rPr>
        <w:t>份，乙方</w:t>
      </w:r>
      <w:r>
        <w:rPr>
          <w:rFonts w:hint="eastAsia"/>
          <w:szCs w:val="21"/>
          <w:u w:val="single"/>
        </w:rPr>
        <w:t xml:space="preserve"> 壹  </w:t>
      </w:r>
      <w:r>
        <w:rPr>
          <w:rFonts w:hint="eastAsia"/>
          <w:szCs w:val="21"/>
        </w:rPr>
        <w:t>份，具有同等法律效力。</w:t>
      </w:r>
    </w:p>
    <w:p w14:paraId="23552404">
      <w:pPr>
        <w:spacing w:line="360" w:lineRule="auto"/>
        <w:rPr>
          <w:szCs w:val="21"/>
        </w:rPr>
      </w:pPr>
    </w:p>
    <w:p w14:paraId="14536DF8">
      <w:pPr>
        <w:spacing w:line="360" w:lineRule="auto"/>
        <w:rPr>
          <w:szCs w:val="21"/>
        </w:rPr>
      </w:pPr>
      <w:r>
        <w:rPr>
          <w:rFonts w:hint="eastAsia"/>
          <w:szCs w:val="21"/>
        </w:rPr>
        <w:t xml:space="preserve">    </w:t>
      </w:r>
    </w:p>
    <w:p w14:paraId="59581B9F">
      <w:pPr>
        <w:spacing w:line="360" w:lineRule="auto"/>
        <w:rPr>
          <w:szCs w:val="21"/>
        </w:rPr>
      </w:pPr>
    </w:p>
    <w:p w14:paraId="24289ACD">
      <w:pPr>
        <w:spacing w:line="360" w:lineRule="auto"/>
        <w:rPr>
          <w:szCs w:val="21"/>
        </w:rPr>
      </w:pPr>
    </w:p>
    <w:p w14:paraId="44C75D80">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 xml:space="preserve">（盖章）                </w:t>
      </w:r>
    </w:p>
    <w:p w14:paraId="2F5AC5B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14:paraId="48603C53">
      <w:pPr>
        <w:spacing w:line="360" w:lineRule="auto"/>
        <w:ind w:firstLine="549"/>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14:paraId="2EF70822">
      <w:pPr>
        <w:spacing w:line="360" w:lineRule="auto"/>
        <w:ind w:firstLine="549"/>
        <w:rPr>
          <w:szCs w:val="21"/>
        </w:rPr>
      </w:pPr>
    </w:p>
    <w:p w14:paraId="55FFBADF">
      <w:pPr>
        <w:spacing w:line="360" w:lineRule="auto"/>
        <w:ind w:firstLine="549"/>
        <w:rPr>
          <w:szCs w:val="21"/>
        </w:rPr>
      </w:pPr>
    </w:p>
    <w:p w14:paraId="4EB0D188">
      <w:pPr>
        <w:spacing w:line="360" w:lineRule="auto"/>
        <w:ind w:firstLine="549"/>
        <w:rPr>
          <w:szCs w:val="21"/>
        </w:rPr>
      </w:pPr>
    </w:p>
    <w:p w14:paraId="7063240C">
      <w:pPr>
        <w:spacing w:line="360" w:lineRule="auto"/>
        <w:ind w:firstLine="549"/>
        <w:rPr>
          <w:szCs w:val="21"/>
        </w:rPr>
      </w:pPr>
    </w:p>
    <w:p w14:paraId="266AD1CD">
      <w:pPr>
        <w:spacing w:line="360" w:lineRule="auto"/>
        <w:ind w:firstLine="549"/>
        <w:rPr>
          <w:szCs w:val="21"/>
          <w:u w:val="single"/>
        </w:rPr>
      </w:pPr>
      <w:r>
        <w:rPr>
          <w:rFonts w:hint="eastAsia"/>
          <w:szCs w:val="21"/>
        </w:rPr>
        <w:t>乙方：</w:t>
      </w:r>
      <w:r>
        <w:rPr>
          <w:szCs w:val="21"/>
          <w:u w:val="single"/>
        </w:rPr>
        <w:t xml:space="preserve">                                         </w:t>
      </w:r>
      <w:r>
        <w:rPr>
          <w:rFonts w:hint="eastAsia"/>
          <w:szCs w:val="21"/>
        </w:rPr>
        <w:t xml:space="preserve">（盖章）                </w:t>
      </w:r>
    </w:p>
    <w:p w14:paraId="6AFF7F9C">
      <w:pPr>
        <w:spacing w:line="360" w:lineRule="auto"/>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14:paraId="66CF7137">
      <w:pPr>
        <w:spacing w:line="360" w:lineRule="auto"/>
        <w:ind w:firstLine="549"/>
        <w:rPr>
          <w:szCs w:val="21"/>
          <w:u w:val="single"/>
        </w:rPr>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14:paraId="3F373A66">
      <w:pPr>
        <w:spacing w:line="360" w:lineRule="auto"/>
        <w:ind w:firstLine="549"/>
        <w:rPr>
          <w:szCs w:val="21"/>
          <w:u w:val="single"/>
        </w:rPr>
      </w:pPr>
    </w:p>
    <w:p w14:paraId="44C838B7">
      <w:pPr>
        <w:spacing w:line="360" w:lineRule="auto"/>
        <w:ind w:firstLine="549"/>
        <w:rPr>
          <w:szCs w:val="21"/>
          <w:u w:val="single"/>
        </w:rPr>
      </w:pPr>
    </w:p>
    <w:p w14:paraId="57DC86BD"/>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1" w:usb3="00000000" w:csb0="400001BF" w:csb1="DFF7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D3F8">
    <w:pPr>
      <w:pStyle w:val="31"/>
      <w:jc w:val="right"/>
    </w:pPr>
    <w:r>
      <w:fldChar w:fldCharType="begin"/>
    </w:r>
    <w:r>
      <w:instrText xml:space="preserve">PAGE   \* MERGEFORMAT</w:instrText>
    </w:r>
    <w:r>
      <w:fldChar w:fldCharType="separate"/>
    </w:r>
    <w:r>
      <w:rPr>
        <w:lang w:val="zh-CN"/>
      </w:rPr>
      <w:t>21</w:t>
    </w:r>
    <w:r>
      <w:fldChar w:fldCharType="end"/>
    </w:r>
  </w:p>
  <w:p w14:paraId="7A3CC528">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DB35">
    <w:pPr>
      <w:pStyle w:val="31"/>
      <w:jc w:val="right"/>
    </w:pPr>
    <w:r>
      <w:fldChar w:fldCharType="begin"/>
    </w:r>
    <w:r>
      <w:instrText xml:space="preserve">PAGE   \* MERGEFORMAT</w:instrText>
    </w:r>
    <w:r>
      <w:fldChar w:fldCharType="separate"/>
    </w:r>
    <w:r>
      <w:rPr>
        <w:lang w:val="zh-CN"/>
      </w:rPr>
      <w:t>12</w:t>
    </w:r>
    <w:r>
      <w:fldChar w:fldCharType="end"/>
    </w:r>
  </w:p>
  <w:p w14:paraId="26833B0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DEBC">
    <w:pPr>
      <w:pStyle w:val="31"/>
      <w:jc w:val="right"/>
    </w:pPr>
    <w:r>
      <w:fldChar w:fldCharType="begin"/>
    </w:r>
    <w:r>
      <w:instrText xml:space="preserve">PAGE   \* MERGEFORMAT</w:instrText>
    </w:r>
    <w:r>
      <w:fldChar w:fldCharType="separate"/>
    </w:r>
    <w:r>
      <w:rPr>
        <w:lang w:val="zh-CN"/>
      </w:rPr>
      <w:t>25</w:t>
    </w:r>
    <w:r>
      <w:fldChar w:fldCharType="end"/>
    </w:r>
  </w:p>
  <w:p w14:paraId="5826A5C4">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1EC4F0D">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14:paraId="51A169E8">
      <w:pPr>
        <w:pStyle w:val="37"/>
      </w:pPr>
      <w:r>
        <w:rPr>
          <w:rStyle w:val="55"/>
        </w:rPr>
        <w:footnoteRef/>
      </w:r>
      <w:r>
        <w:rPr>
          <w:rFonts w:hint="eastAsia" w:ascii="宋体" w:hAnsi="宋体"/>
          <w:szCs w:val="21"/>
        </w:rPr>
        <w:t xml:space="preserve"> 打印授权签字人姓名及其职位，如 张三 XX公司项目经理_。</w:t>
      </w:r>
    </w:p>
  </w:footnote>
  <w:footnote w:id="2">
    <w:p w14:paraId="3868CE5C">
      <w:pPr>
        <w:pStyle w:val="37"/>
      </w:pPr>
      <w:r>
        <w:rPr>
          <w:rStyle w:val="55"/>
        </w:rPr>
        <w:footnoteRef/>
      </w:r>
      <w:r>
        <w:t xml:space="preserve"> </w:t>
      </w:r>
      <w:r>
        <w:rPr>
          <w:rFonts w:hint="eastAsia"/>
        </w:rPr>
        <w:t>如投标单位的法定代表人签署技术建议书递交函则无需此授权委托书。</w:t>
      </w:r>
    </w:p>
  </w:footnote>
  <w:footnote w:id="3">
    <w:p w14:paraId="27C17A89">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14:paraId="4486AED0">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C895">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4E8C">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5917">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3623C">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3E60">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6">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1">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4">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8">
    <w:nsid w:val="68780A4B"/>
    <w:multiLevelType w:val="multilevel"/>
    <w:tmpl w:val="68780A4B"/>
    <w:lvl w:ilvl="0" w:tentative="0">
      <w:start w:val="1"/>
      <w:numFmt w:val="decimal"/>
      <w:lvlText w:val="%1."/>
      <w:lvlJc w:val="left"/>
      <w:pPr>
        <w:tabs>
          <w:tab w:val="left" w:pos="846"/>
        </w:tabs>
        <w:ind w:left="846" w:hanging="420"/>
      </w:pPr>
      <w:rPr>
        <w:rFonts w:hint="eastAsia"/>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1">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18"/>
  </w:num>
  <w:num w:numId="2">
    <w:abstractNumId w:val="7"/>
  </w:num>
  <w:num w:numId="3">
    <w:abstractNumId w:val="12"/>
  </w:num>
  <w:num w:numId="4">
    <w:abstractNumId w:val="9"/>
  </w:num>
  <w:num w:numId="5">
    <w:abstractNumId w:val="8"/>
  </w:num>
  <w:num w:numId="6">
    <w:abstractNumId w:val="19"/>
  </w:num>
  <w:num w:numId="7">
    <w:abstractNumId w:val="13"/>
  </w:num>
  <w:num w:numId="8">
    <w:abstractNumId w:val="4"/>
  </w:num>
  <w:num w:numId="9">
    <w:abstractNumId w:val="6"/>
  </w:num>
  <w:num w:numId="10">
    <w:abstractNumId w:val="5"/>
  </w:num>
  <w:num w:numId="11">
    <w:abstractNumId w:val="24"/>
  </w:num>
  <w:num w:numId="12">
    <w:abstractNumId w:val="0"/>
  </w:num>
  <w:num w:numId="13">
    <w:abstractNumId w:val="22"/>
  </w:num>
  <w:num w:numId="14">
    <w:abstractNumId w:val="3"/>
  </w:num>
  <w:num w:numId="15">
    <w:abstractNumId w:val="15"/>
  </w:num>
  <w:num w:numId="16">
    <w:abstractNumId w:val="20"/>
  </w:num>
  <w:num w:numId="17">
    <w:abstractNumId w:val="21"/>
  </w:num>
  <w:num w:numId="18">
    <w:abstractNumId w:val="16"/>
  </w:num>
  <w:num w:numId="19">
    <w:abstractNumId w:val="11"/>
  </w:num>
  <w:num w:numId="20">
    <w:abstractNumId w:val="17"/>
  </w:num>
  <w:num w:numId="21">
    <w:abstractNumId w:val="10"/>
  </w:num>
  <w:num w:numId="22">
    <w:abstractNumId w:val="23"/>
  </w:num>
  <w:num w:numId="23">
    <w:abstractNumId w:val="2"/>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06A84"/>
    <w:rsid w:val="00014C40"/>
    <w:rsid w:val="000205AB"/>
    <w:rsid w:val="00024660"/>
    <w:rsid w:val="000255EE"/>
    <w:rsid w:val="00025D45"/>
    <w:rsid w:val="00035A9F"/>
    <w:rsid w:val="00037828"/>
    <w:rsid w:val="00043133"/>
    <w:rsid w:val="00055191"/>
    <w:rsid w:val="00057DAB"/>
    <w:rsid w:val="00060424"/>
    <w:rsid w:val="00061654"/>
    <w:rsid w:val="00065500"/>
    <w:rsid w:val="0006737F"/>
    <w:rsid w:val="000713DB"/>
    <w:rsid w:val="00076014"/>
    <w:rsid w:val="00077BE6"/>
    <w:rsid w:val="00080480"/>
    <w:rsid w:val="00081E5E"/>
    <w:rsid w:val="00093E49"/>
    <w:rsid w:val="000A67E8"/>
    <w:rsid w:val="000A7322"/>
    <w:rsid w:val="000B52A9"/>
    <w:rsid w:val="000B5E11"/>
    <w:rsid w:val="000C1109"/>
    <w:rsid w:val="000C17B5"/>
    <w:rsid w:val="000C3D3C"/>
    <w:rsid w:val="000C53B4"/>
    <w:rsid w:val="000C6794"/>
    <w:rsid w:val="000E3145"/>
    <w:rsid w:val="000F3724"/>
    <w:rsid w:val="000F7B61"/>
    <w:rsid w:val="00102CF4"/>
    <w:rsid w:val="00106252"/>
    <w:rsid w:val="00107499"/>
    <w:rsid w:val="00114AD6"/>
    <w:rsid w:val="00117A9E"/>
    <w:rsid w:val="001211EB"/>
    <w:rsid w:val="001224D1"/>
    <w:rsid w:val="0012772D"/>
    <w:rsid w:val="00132FE5"/>
    <w:rsid w:val="00133E2D"/>
    <w:rsid w:val="001344E2"/>
    <w:rsid w:val="00140622"/>
    <w:rsid w:val="00141486"/>
    <w:rsid w:val="00141603"/>
    <w:rsid w:val="00142AE4"/>
    <w:rsid w:val="00142B5D"/>
    <w:rsid w:val="0015435F"/>
    <w:rsid w:val="001575DD"/>
    <w:rsid w:val="00162D12"/>
    <w:rsid w:val="00165EC1"/>
    <w:rsid w:val="00166817"/>
    <w:rsid w:val="0017292B"/>
    <w:rsid w:val="00174FB0"/>
    <w:rsid w:val="00175BD5"/>
    <w:rsid w:val="001773F9"/>
    <w:rsid w:val="00183E35"/>
    <w:rsid w:val="001A3A9D"/>
    <w:rsid w:val="001A6296"/>
    <w:rsid w:val="001A64F3"/>
    <w:rsid w:val="001C0528"/>
    <w:rsid w:val="001C44F9"/>
    <w:rsid w:val="001D17B3"/>
    <w:rsid w:val="001D3596"/>
    <w:rsid w:val="001D48F3"/>
    <w:rsid w:val="001D7EA8"/>
    <w:rsid w:val="001E0704"/>
    <w:rsid w:val="001E3857"/>
    <w:rsid w:val="001F0A9D"/>
    <w:rsid w:val="001F4E71"/>
    <w:rsid w:val="00204B3C"/>
    <w:rsid w:val="002135DD"/>
    <w:rsid w:val="0022271A"/>
    <w:rsid w:val="00222AFB"/>
    <w:rsid w:val="002268F1"/>
    <w:rsid w:val="00227EE8"/>
    <w:rsid w:val="00240FE1"/>
    <w:rsid w:val="00243C29"/>
    <w:rsid w:val="0024747A"/>
    <w:rsid w:val="0024795F"/>
    <w:rsid w:val="002524F3"/>
    <w:rsid w:val="002549F9"/>
    <w:rsid w:val="00255383"/>
    <w:rsid w:val="00255606"/>
    <w:rsid w:val="0025732B"/>
    <w:rsid w:val="002750B6"/>
    <w:rsid w:val="002758CE"/>
    <w:rsid w:val="002763E0"/>
    <w:rsid w:val="0028373F"/>
    <w:rsid w:val="00285382"/>
    <w:rsid w:val="00287A6D"/>
    <w:rsid w:val="0029020F"/>
    <w:rsid w:val="002917BC"/>
    <w:rsid w:val="002957C6"/>
    <w:rsid w:val="002B5B51"/>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2F3FB3"/>
    <w:rsid w:val="002F7398"/>
    <w:rsid w:val="0031099A"/>
    <w:rsid w:val="0031122C"/>
    <w:rsid w:val="00317B77"/>
    <w:rsid w:val="003353FE"/>
    <w:rsid w:val="00335A76"/>
    <w:rsid w:val="00335D84"/>
    <w:rsid w:val="003442A5"/>
    <w:rsid w:val="00347C9E"/>
    <w:rsid w:val="00347CA6"/>
    <w:rsid w:val="00355217"/>
    <w:rsid w:val="00357F7A"/>
    <w:rsid w:val="00362A77"/>
    <w:rsid w:val="003703EB"/>
    <w:rsid w:val="00370A01"/>
    <w:rsid w:val="00377892"/>
    <w:rsid w:val="003820F2"/>
    <w:rsid w:val="00390F8D"/>
    <w:rsid w:val="00395D1E"/>
    <w:rsid w:val="00396625"/>
    <w:rsid w:val="003A0D34"/>
    <w:rsid w:val="003A3EF1"/>
    <w:rsid w:val="003A569F"/>
    <w:rsid w:val="003A62AD"/>
    <w:rsid w:val="003A6624"/>
    <w:rsid w:val="003A739E"/>
    <w:rsid w:val="003A7B5C"/>
    <w:rsid w:val="003B0454"/>
    <w:rsid w:val="003B1370"/>
    <w:rsid w:val="003C1A29"/>
    <w:rsid w:val="003C1C1C"/>
    <w:rsid w:val="003C3ABC"/>
    <w:rsid w:val="003C52BA"/>
    <w:rsid w:val="003C6CAF"/>
    <w:rsid w:val="003D3EF8"/>
    <w:rsid w:val="003E12DF"/>
    <w:rsid w:val="003F05D5"/>
    <w:rsid w:val="003F460C"/>
    <w:rsid w:val="0040323E"/>
    <w:rsid w:val="00410DEF"/>
    <w:rsid w:val="00411666"/>
    <w:rsid w:val="00412655"/>
    <w:rsid w:val="0041478B"/>
    <w:rsid w:val="00423D7D"/>
    <w:rsid w:val="00425F52"/>
    <w:rsid w:val="00432321"/>
    <w:rsid w:val="00433C78"/>
    <w:rsid w:val="004419E6"/>
    <w:rsid w:val="0044275D"/>
    <w:rsid w:val="004631F8"/>
    <w:rsid w:val="00466907"/>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E71B6"/>
    <w:rsid w:val="004F015B"/>
    <w:rsid w:val="004F3269"/>
    <w:rsid w:val="00501C0C"/>
    <w:rsid w:val="005115D5"/>
    <w:rsid w:val="0051298B"/>
    <w:rsid w:val="00512B60"/>
    <w:rsid w:val="00512CD6"/>
    <w:rsid w:val="005171A9"/>
    <w:rsid w:val="00522C45"/>
    <w:rsid w:val="00527C1F"/>
    <w:rsid w:val="00532674"/>
    <w:rsid w:val="00532DE7"/>
    <w:rsid w:val="005366D0"/>
    <w:rsid w:val="005509BD"/>
    <w:rsid w:val="00554E6A"/>
    <w:rsid w:val="0055773F"/>
    <w:rsid w:val="00557B4C"/>
    <w:rsid w:val="005635B7"/>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36A9B"/>
    <w:rsid w:val="00637145"/>
    <w:rsid w:val="0064554D"/>
    <w:rsid w:val="006461C1"/>
    <w:rsid w:val="00647159"/>
    <w:rsid w:val="006472AF"/>
    <w:rsid w:val="00650E8C"/>
    <w:rsid w:val="00651421"/>
    <w:rsid w:val="006634C4"/>
    <w:rsid w:val="00664171"/>
    <w:rsid w:val="00667648"/>
    <w:rsid w:val="00667C40"/>
    <w:rsid w:val="00670D98"/>
    <w:rsid w:val="006953D7"/>
    <w:rsid w:val="006A0B0D"/>
    <w:rsid w:val="006A1858"/>
    <w:rsid w:val="006A1B41"/>
    <w:rsid w:val="006A7E67"/>
    <w:rsid w:val="006B0CEF"/>
    <w:rsid w:val="006B0E4C"/>
    <w:rsid w:val="006C0102"/>
    <w:rsid w:val="006C0839"/>
    <w:rsid w:val="006C113C"/>
    <w:rsid w:val="006C3413"/>
    <w:rsid w:val="006C7663"/>
    <w:rsid w:val="006D4FD7"/>
    <w:rsid w:val="006E3886"/>
    <w:rsid w:val="006F16C0"/>
    <w:rsid w:val="006F46FE"/>
    <w:rsid w:val="006F53BF"/>
    <w:rsid w:val="006F74D3"/>
    <w:rsid w:val="0070587B"/>
    <w:rsid w:val="00705AA9"/>
    <w:rsid w:val="00707CEF"/>
    <w:rsid w:val="00710161"/>
    <w:rsid w:val="00711275"/>
    <w:rsid w:val="00711C15"/>
    <w:rsid w:val="00713911"/>
    <w:rsid w:val="0071511F"/>
    <w:rsid w:val="0072229A"/>
    <w:rsid w:val="007249B8"/>
    <w:rsid w:val="0072570E"/>
    <w:rsid w:val="00737F59"/>
    <w:rsid w:val="0074053E"/>
    <w:rsid w:val="00740A75"/>
    <w:rsid w:val="00743AAB"/>
    <w:rsid w:val="00745A5A"/>
    <w:rsid w:val="00751FD8"/>
    <w:rsid w:val="00752EE4"/>
    <w:rsid w:val="00753373"/>
    <w:rsid w:val="00754249"/>
    <w:rsid w:val="007557C3"/>
    <w:rsid w:val="00757363"/>
    <w:rsid w:val="00760A85"/>
    <w:rsid w:val="00760BAA"/>
    <w:rsid w:val="00761CE3"/>
    <w:rsid w:val="00762745"/>
    <w:rsid w:val="007640FB"/>
    <w:rsid w:val="007718A7"/>
    <w:rsid w:val="00776D65"/>
    <w:rsid w:val="0078237F"/>
    <w:rsid w:val="00786EB5"/>
    <w:rsid w:val="00791A0F"/>
    <w:rsid w:val="007941E3"/>
    <w:rsid w:val="00795D2B"/>
    <w:rsid w:val="007B0E4C"/>
    <w:rsid w:val="007B7B23"/>
    <w:rsid w:val="007C2354"/>
    <w:rsid w:val="007C2FC7"/>
    <w:rsid w:val="007C4A52"/>
    <w:rsid w:val="007C5F7E"/>
    <w:rsid w:val="007C63B9"/>
    <w:rsid w:val="007D1B0D"/>
    <w:rsid w:val="007D5BCF"/>
    <w:rsid w:val="007D773E"/>
    <w:rsid w:val="007E087B"/>
    <w:rsid w:val="007E3903"/>
    <w:rsid w:val="007E3B7E"/>
    <w:rsid w:val="007F0F1E"/>
    <w:rsid w:val="007F2CAB"/>
    <w:rsid w:val="007F795F"/>
    <w:rsid w:val="00803FF2"/>
    <w:rsid w:val="00813C86"/>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752C1"/>
    <w:rsid w:val="00876E4C"/>
    <w:rsid w:val="0088531C"/>
    <w:rsid w:val="008876F6"/>
    <w:rsid w:val="00891511"/>
    <w:rsid w:val="008A0C2D"/>
    <w:rsid w:val="008A5C07"/>
    <w:rsid w:val="008A64F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262D"/>
    <w:rsid w:val="009143C2"/>
    <w:rsid w:val="0092087A"/>
    <w:rsid w:val="009341A6"/>
    <w:rsid w:val="00937855"/>
    <w:rsid w:val="0094193F"/>
    <w:rsid w:val="00942E25"/>
    <w:rsid w:val="0094358E"/>
    <w:rsid w:val="009455FB"/>
    <w:rsid w:val="0094697C"/>
    <w:rsid w:val="00960709"/>
    <w:rsid w:val="00962AFF"/>
    <w:rsid w:val="009638DD"/>
    <w:rsid w:val="00967E54"/>
    <w:rsid w:val="009724BC"/>
    <w:rsid w:val="00975EC8"/>
    <w:rsid w:val="009767B7"/>
    <w:rsid w:val="00992163"/>
    <w:rsid w:val="009A0813"/>
    <w:rsid w:val="009A3E1C"/>
    <w:rsid w:val="009A6451"/>
    <w:rsid w:val="009A67D4"/>
    <w:rsid w:val="009A75B8"/>
    <w:rsid w:val="009A7A9B"/>
    <w:rsid w:val="009B1C9F"/>
    <w:rsid w:val="009C1C73"/>
    <w:rsid w:val="009C3838"/>
    <w:rsid w:val="009D14E4"/>
    <w:rsid w:val="009D3DBC"/>
    <w:rsid w:val="009E4CAB"/>
    <w:rsid w:val="009E75AD"/>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753E8"/>
    <w:rsid w:val="00A8089A"/>
    <w:rsid w:val="00A839C3"/>
    <w:rsid w:val="00A877E8"/>
    <w:rsid w:val="00A95CDD"/>
    <w:rsid w:val="00A96B36"/>
    <w:rsid w:val="00AA241F"/>
    <w:rsid w:val="00AB0CA9"/>
    <w:rsid w:val="00AB15C8"/>
    <w:rsid w:val="00AB23B9"/>
    <w:rsid w:val="00AB5B28"/>
    <w:rsid w:val="00AC3F2D"/>
    <w:rsid w:val="00AC5BE9"/>
    <w:rsid w:val="00AD1EE0"/>
    <w:rsid w:val="00AE0678"/>
    <w:rsid w:val="00AE1E7B"/>
    <w:rsid w:val="00AE4CB2"/>
    <w:rsid w:val="00AF4412"/>
    <w:rsid w:val="00AF7065"/>
    <w:rsid w:val="00B07846"/>
    <w:rsid w:val="00B14641"/>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4E38"/>
    <w:rsid w:val="00B873D8"/>
    <w:rsid w:val="00B96B30"/>
    <w:rsid w:val="00B97FC6"/>
    <w:rsid w:val="00BA104E"/>
    <w:rsid w:val="00BA1FC2"/>
    <w:rsid w:val="00BA2A84"/>
    <w:rsid w:val="00BB205C"/>
    <w:rsid w:val="00BB4167"/>
    <w:rsid w:val="00BB6D83"/>
    <w:rsid w:val="00BB7396"/>
    <w:rsid w:val="00BB7B0C"/>
    <w:rsid w:val="00BC57E5"/>
    <w:rsid w:val="00BC64B4"/>
    <w:rsid w:val="00BD6B67"/>
    <w:rsid w:val="00BE1D19"/>
    <w:rsid w:val="00BE2C8A"/>
    <w:rsid w:val="00BE548F"/>
    <w:rsid w:val="00BF1774"/>
    <w:rsid w:val="00BF26AA"/>
    <w:rsid w:val="00C01A64"/>
    <w:rsid w:val="00C02526"/>
    <w:rsid w:val="00C03335"/>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873D8"/>
    <w:rsid w:val="00C91D16"/>
    <w:rsid w:val="00C95CBF"/>
    <w:rsid w:val="00CB0E8C"/>
    <w:rsid w:val="00CB693F"/>
    <w:rsid w:val="00CB7D73"/>
    <w:rsid w:val="00CC0337"/>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24FB"/>
    <w:rsid w:val="00D231DD"/>
    <w:rsid w:val="00D34339"/>
    <w:rsid w:val="00D42F13"/>
    <w:rsid w:val="00D43F9F"/>
    <w:rsid w:val="00D457CA"/>
    <w:rsid w:val="00D47B21"/>
    <w:rsid w:val="00D53A88"/>
    <w:rsid w:val="00D56676"/>
    <w:rsid w:val="00D56B74"/>
    <w:rsid w:val="00D57ADF"/>
    <w:rsid w:val="00D57C2F"/>
    <w:rsid w:val="00D57EAB"/>
    <w:rsid w:val="00D63A46"/>
    <w:rsid w:val="00D66C64"/>
    <w:rsid w:val="00D769BD"/>
    <w:rsid w:val="00D77D09"/>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D7918"/>
    <w:rsid w:val="00DE4CBF"/>
    <w:rsid w:val="00DE5FE6"/>
    <w:rsid w:val="00DF01AD"/>
    <w:rsid w:val="00DF1D10"/>
    <w:rsid w:val="00E138AD"/>
    <w:rsid w:val="00E14932"/>
    <w:rsid w:val="00E230B2"/>
    <w:rsid w:val="00E31418"/>
    <w:rsid w:val="00E31EF8"/>
    <w:rsid w:val="00E353F0"/>
    <w:rsid w:val="00E36E80"/>
    <w:rsid w:val="00E432EA"/>
    <w:rsid w:val="00E43E91"/>
    <w:rsid w:val="00E56264"/>
    <w:rsid w:val="00E60A2A"/>
    <w:rsid w:val="00E71512"/>
    <w:rsid w:val="00E74108"/>
    <w:rsid w:val="00E746AE"/>
    <w:rsid w:val="00E7579F"/>
    <w:rsid w:val="00E76F71"/>
    <w:rsid w:val="00E77109"/>
    <w:rsid w:val="00E77E98"/>
    <w:rsid w:val="00E80455"/>
    <w:rsid w:val="00E83CFA"/>
    <w:rsid w:val="00E83FA9"/>
    <w:rsid w:val="00E85CE8"/>
    <w:rsid w:val="00E91BBD"/>
    <w:rsid w:val="00E92AFF"/>
    <w:rsid w:val="00E934EF"/>
    <w:rsid w:val="00E93518"/>
    <w:rsid w:val="00E94B37"/>
    <w:rsid w:val="00EA081E"/>
    <w:rsid w:val="00EA100F"/>
    <w:rsid w:val="00EA1E07"/>
    <w:rsid w:val="00EA3974"/>
    <w:rsid w:val="00EA5694"/>
    <w:rsid w:val="00EA73FD"/>
    <w:rsid w:val="00EB44CD"/>
    <w:rsid w:val="00EB645B"/>
    <w:rsid w:val="00EC100F"/>
    <w:rsid w:val="00EC2770"/>
    <w:rsid w:val="00EC6618"/>
    <w:rsid w:val="00ED00A0"/>
    <w:rsid w:val="00ED17F9"/>
    <w:rsid w:val="00ED244D"/>
    <w:rsid w:val="00EE441A"/>
    <w:rsid w:val="00EE5FED"/>
    <w:rsid w:val="00EF01DF"/>
    <w:rsid w:val="00EF1DF7"/>
    <w:rsid w:val="00EF2146"/>
    <w:rsid w:val="00F00CB5"/>
    <w:rsid w:val="00F0642E"/>
    <w:rsid w:val="00F07C11"/>
    <w:rsid w:val="00F10D43"/>
    <w:rsid w:val="00F10E58"/>
    <w:rsid w:val="00F15560"/>
    <w:rsid w:val="00F21720"/>
    <w:rsid w:val="00F23C5A"/>
    <w:rsid w:val="00F250B1"/>
    <w:rsid w:val="00F26545"/>
    <w:rsid w:val="00F27DF2"/>
    <w:rsid w:val="00F35637"/>
    <w:rsid w:val="00F3713F"/>
    <w:rsid w:val="00F409E0"/>
    <w:rsid w:val="00F43A7C"/>
    <w:rsid w:val="00F475E2"/>
    <w:rsid w:val="00F53EAC"/>
    <w:rsid w:val="00F57615"/>
    <w:rsid w:val="00F60EA6"/>
    <w:rsid w:val="00F6326C"/>
    <w:rsid w:val="00F633B8"/>
    <w:rsid w:val="00F63AC2"/>
    <w:rsid w:val="00F6691B"/>
    <w:rsid w:val="00F70F1A"/>
    <w:rsid w:val="00F729EC"/>
    <w:rsid w:val="00F80F29"/>
    <w:rsid w:val="00F85ABF"/>
    <w:rsid w:val="00F90D37"/>
    <w:rsid w:val="00F951E1"/>
    <w:rsid w:val="00F96F0F"/>
    <w:rsid w:val="00FA0003"/>
    <w:rsid w:val="00FA2A1F"/>
    <w:rsid w:val="00FA2A32"/>
    <w:rsid w:val="00FA5546"/>
    <w:rsid w:val="00FB14BD"/>
    <w:rsid w:val="00FB585F"/>
    <w:rsid w:val="00FB5B8D"/>
    <w:rsid w:val="00FB68F3"/>
    <w:rsid w:val="00FC393B"/>
    <w:rsid w:val="00FD146B"/>
    <w:rsid w:val="00FD6233"/>
    <w:rsid w:val="00FE0645"/>
    <w:rsid w:val="00FE2A53"/>
    <w:rsid w:val="00FE3F4A"/>
    <w:rsid w:val="00FE56DF"/>
    <w:rsid w:val="00FF615D"/>
    <w:rsid w:val="00FF7415"/>
    <w:rsid w:val="00FF7D7E"/>
    <w:rsid w:val="2219648B"/>
    <w:rsid w:val="6DEE4512"/>
    <w:rsid w:val="7FDF3E8B"/>
    <w:rsid w:val="9F46E350"/>
    <w:rsid w:val="BEFEEF78"/>
    <w:rsid w:val="FB31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0"/>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qFormat/>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qFormat/>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qFormat/>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qFormat/>
    <w:uiPriority w:val="0"/>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0"/>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qFormat/>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link w:val="142"/>
    <w:qFormat/>
    <w:uiPriority w:val="34"/>
    <w:pPr>
      <w:widowControl/>
      <w:ind w:left="720"/>
      <w:contextualSpacing/>
      <w:jc w:val="left"/>
    </w:pPr>
    <w:rPr>
      <w:rFonts w:asciiTheme="minorHAnsi" w:hAnsiTheme="minorHAnsi" w:eastAsiaTheme="minorEastAsia" w:cstheme="minorBidi"/>
      <w:kern w:val="0"/>
      <w:sz w:val="24"/>
    </w:rPr>
  </w:style>
  <w:style w:type="character" w:customStyle="1" w:styleId="142">
    <w:name w:val="列表段落 字符"/>
    <w:link w:val="141"/>
    <w:qFormat/>
    <w:uiPriority w:val="1"/>
    <w:rPr>
      <w:kern w:val="0"/>
      <w:sz w:val="24"/>
      <w:szCs w:val="24"/>
    </w:rPr>
  </w:style>
  <w:style w:type="character" w:customStyle="1" w:styleId="143">
    <w:name w:val="NormalCharacter"/>
    <w:semiHidden/>
    <w:qFormat/>
    <w:uiPriority w:val="0"/>
  </w:style>
  <w:style w:type="paragraph" w:customStyle="1" w:styleId="14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5783</Words>
  <Characters>5868</Characters>
  <Lines>155</Lines>
  <Paragraphs>43</Paragraphs>
  <TotalTime>496</TotalTime>
  <ScaleCrop>false</ScaleCrop>
  <LinksUpToDate>false</LinksUpToDate>
  <CharactersWithSpaces>5948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2024-05-16T01:33:00Z</dcterms:created>
  <dc:creator>Wh</dc:creator>
  <cp:lastModifiedBy>Dean</cp:lastModifiedBy>
  <cp:lastPrinted>2025-05-22T02:21:00Z</cp:lastPrinted>
  <dcterms:modified xsi:type="dcterms:W3CDTF">2025-07-17T10:11:06Z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y fmtid="{D5CDD505-2E9C-101B-9397-08002B2CF9AE}" pid="5" name="KSOTemplateDocerSaveRecord">
    <vt:lpwstr>eyJoZGlkIjoiYTI5ZGQ3YmNiNWJiMGU4M2UwNWYwNjEwM2FjMzI5ZjMiLCJ1c2VySWQiOiIyODY3MTM5NDMifQ==</vt:lpwstr>
  </property>
</Properties>
</file>