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
        <w:jc w:val="center"/>
        <w:rPr>
          <w:sz w:val="24"/>
        </w:rP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spacing w:line="360" w:lineRule="auto"/>
        <w:jc w:val="center"/>
        <w:rPr>
          <w:b/>
          <w:sz w:val="28"/>
        </w:rPr>
      </w:pPr>
    </w:p>
    <w:p>
      <w:pPr>
        <w:spacing w:line="360" w:lineRule="auto"/>
        <w:jc w:val="center"/>
        <w:rPr>
          <w:b/>
          <w:sz w:val="32"/>
          <w:szCs w:val="32"/>
        </w:rPr>
      </w:pPr>
      <w:r>
        <w:rPr>
          <w:rFonts w:hint="eastAsia" w:ascii="楷体_GB2312" w:hAnsi="华文楷体" w:eastAsia="楷体_GB2312"/>
          <w:b/>
          <w:sz w:val="32"/>
          <w:szCs w:val="32"/>
        </w:rPr>
        <w:t>咨询服务建议书征询文件</w:t>
      </w:r>
    </w:p>
    <w:p>
      <w:pPr>
        <w:spacing w:line="360" w:lineRule="auto"/>
        <w:jc w:val="center"/>
        <w:rPr>
          <w:b/>
          <w:sz w:val="32"/>
          <w:szCs w:val="32"/>
        </w:rPr>
      </w:pPr>
    </w:p>
    <w:p>
      <w:pPr>
        <w:spacing w:line="360" w:lineRule="auto"/>
        <w:jc w:val="center"/>
        <w:rPr>
          <w:sz w:val="32"/>
          <w:szCs w:val="32"/>
        </w:rPr>
      </w:pPr>
    </w:p>
    <w:p>
      <w:pPr>
        <w:tabs>
          <w:tab w:val="left" w:pos="720"/>
          <w:tab w:val="right" w:leader="dot" w:pos="8640"/>
        </w:tabs>
        <w:spacing w:line="360" w:lineRule="auto"/>
        <w:jc w:val="center"/>
        <w:rPr>
          <w:sz w:val="32"/>
          <w:szCs w:val="32"/>
        </w:rPr>
      </w:pPr>
      <w:r>
        <w:rPr>
          <w:rFonts w:hint="eastAsia"/>
          <w:sz w:val="32"/>
          <w:szCs w:val="32"/>
          <w:lang w:val="en-US" w:eastAsia="zh-CN"/>
        </w:rPr>
        <w:t>清洗</w:t>
      </w:r>
      <w:r>
        <w:rPr>
          <w:rFonts w:hint="eastAsia"/>
          <w:sz w:val="32"/>
          <w:szCs w:val="32"/>
        </w:rPr>
        <w:t>行业第二阶段HCFCs淘汰管理计划</w:t>
      </w:r>
    </w:p>
    <w:p>
      <w:pPr>
        <w:tabs>
          <w:tab w:val="left" w:pos="720"/>
          <w:tab w:val="right" w:leader="dot" w:pos="8640"/>
        </w:tabs>
        <w:spacing w:line="360" w:lineRule="auto"/>
        <w:jc w:val="center"/>
        <w:rPr>
          <w:b/>
          <w:sz w:val="32"/>
          <w:szCs w:val="32"/>
        </w:rPr>
      </w:pPr>
    </w:p>
    <w:p>
      <w:pPr>
        <w:tabs>
          <w:tab w:val="left" w:pos="720"/>
          <w:tab w:val="right" w:leader="dot" w:pos="8640"/>
        </w:tabs>
        <w:spacing w:line="360" w:lineRule="auto"/>
        <w:jc w:val="center"/>
        <w:rPr>
          <w:b/>
          <w:sz w:val="32"/>
          <w:szCs w:val="32"/>
        </w:rPr>
      </w:pPr>
      <w:r>
        <w:rPr>
          <w:rFonts w:hint="eastAsia"/>
          <w:b/>
          <w:sz w:val="32"/>
          <w:szCs w:val="32"/>
        </w:rPr>
        <w:t>清洗行业电子及金属子行业含氢氯氟烃替代改造</w:t>
      </w:r>
      <w:r>
        <w:rPr>
          <w:rFonts w:hint="eastAsia"/>
          <w:b/>
          <w:sz w:val="32"/>
          <w:szCs w:val="32"/>
          <w:lang w:val="en-US" w:eastAsia="zh-CN"/>
        </w:rPr>
        <w:t xml:space="preserve">              </w:t>
      </w:r>
      <w:r>
        <w:rPr>
          <w:rFonts w:hint="eastAsia"/>
          <w:b/>
          <w:sz w:val="32"/>
          <w:szCs w:val="32"/>
        </w:rPr>
        <w:t>技术指南项目</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pageBreakBefore/>
        <w:spacing w:line="360" w:lineRule="auto"/>
        <w:jc w:val="center"/>
        <w:rPr>
          <w:b/>
          <w:sz w:val="36"/>
          <w:szCs w:val="36"/>
        </w:rPr>
      </w:pPr>
      <w:r>
        <w:rPr>
          <w:rFonts w:hint="eastAsia"/>
          <w:b/>
          <w:sz w:val="36"/>
          <w:szCs w:val="36"/>
        </w:rPr>
        <w:t>第一章  邀 请 函</w:t>
      </w: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pPr>
        <w:tabs>
          <w:tab w:val="right" w:leader="dot" w:pos="8640"/>
        </w:tabs>
        <w:spacing w:line="360" w:lineRule="auto"/>
        <w:rPr>
          <w:szCs w:val="21"/>
          <w:lang w:val="en-GB"/>
        </w:rPr>
      </w:pPr>
    </w:p>
    <w:p>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联合国开发计划署（UNDP）</w:t>
      </w:r>
      <w:r>
        <w:rPr>
          <w:rFonts w:hint="eastAsia" w:hAnsi="宋体"/>
          <w:sz w:val="21"/>
          <w:szCs w:val="21"/>
          <w:lang w:eastAsia="zh-CN"/>
        </w:rPr>
        <w:t>获得了针对</w:t>
      </w:r>
      <w:r>
        <w:rPr>
          <w:rFonts w:hint="eastAsia" w:hAnsi="宋体"/>
          <w:sz w:val="21"/>
          <w:szCs w:val="21"/>
          <w:u w:val="single"/>
          <w:lang w:val="en-US" w:eastAsia="zh-CN"/>
        </w:rPr>
        <w:t>清洗</w:t>
      </w:r>
      <w:r>
        <w:rPr>
          <w:rFonts w:hint="eastAsia" w:hAnsi="宋体"/>
          <w:sz w:val="21"/>
          <w:szCs w:val="21"/>
          <w:u w:val="single"/>
          <w:lang w:eastAsia="zh-CN"/>
        </w:rPr>
        <w:t>行业第二阶段HCFCs淘汰管理计划项目</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pPr>
        <w:pStyle w:val="93"/>
        <w:tabs>
          <w:tab w:val="right" w:leader="dot" w:pos="8640"/>
          <w:tab w:val="clear" w:pos="-720"/>
        </w:tabs>
        <w:suppressAutoHyphens w:val="0"/>
        <w:spacing w:line="360" w:lineRule="auto"/>
        <w:rPr>
          <w:spacing w:val="0"/>
          <w:sz w:val="21"/>
          <w:szCs w:val="21"/>
          <w:lang w:eastAsia="zh-CN"/>
        </w:rPr>
      </w:pPr>
    </w:p>
    <w:p>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lang w:val="en-US" w:eastAsia="zh-CN"/>
        </w:rPr>
        <w:t>清洗行业</w:t>
      </w:r>
      <w:r>
        <w:rPr>
          <w:rFonts w:hint="eastAsia"/>
          <w:sz w:val="21"/>
          <w:szCs w:val="21"/>
          <w:lang w:val="fr-FR" w:eastAsia="zh-CN"/>
        </w:rPr>
        <w:t>电子及金属子行业含氢氯氟烃替代改造技术指南</w:t>
      </w:r>
      <w:r>
        <w:rPr>
          <w:rFonts w:hint="eastAsia"/>
          <w:sz w:val="21"/>
          <w:szCs w:val="21"/>
          <w:u w:val="single"/>
          <w:lang w:val="fr-FR" w:eastAsia="zh-CN"/>
        </w:rPr>
        <w:t>项目</w:t>
      </w:r>
      <w:r>
        <w:rPr>
          <w:rFonts w:hint="eastAsia"/>
          <w:sz w:val="21"/>
          <w:szCs w:val="21"/>
          <w:lang w:val="fr-FR" w:eastAsia="zh-CN"/>
        </w:rPr>
        <w:t>提交建议书。</w:t>
      </w:r>
      <w:r>
        <w:rPr>
          <w:rFonts w:hAnsi="宋体"/>
          <w:sz w:val="21"/>
          <w:szCs w:val="21"/>
          <w:lang w:eastAsia="zh-CN"/>
        </w:rPr>
        <w:t>咨询服务的细节详见任务大纲。</w:t>
      </w:r>
    </w:p>
    <w:p>
      <w:pPr>
        <w:pStyle w:val="36"/>
        <w:spacing w:line="360" w:lineRule="auto"/>
        <w:rPr>
          <w:sz w:val="21"/>
          <w:szCs w:val="21"/>
          <w:lang w:eastAsia="zh-CN"/>
        </w:rPr>
      </w:pPr>
    </w:p>
    <w:p>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pPr>
        <w:pStyle w:val="19"/>
        <w:spacing w:line="360" w:lineRule="auto"/>
        <w:jc w:val="right"/>
        <w:rPr>
          <w:rFonts w:ascii="宋体" w:hAnsi="宋体"/>
          <w:szCs w:val="21"/>
          <w:lang w:eastAsia="zh-CN"/>
        </w:rPr>
      </w:pPr>
    </w:p>
    <w:p>
      <w:pPr>
        <w:pStyle w:val="19"/>
        <w:spacing w:line="360" w:lineRule="auto"/>
        <w:jc w:val="right"/>
        <w:rPr>
          <w:rFonts w:ascii="宋体" w:hAnsi="宋体"/>
          <w:szCs w:val="21"/>
          <w:lang w:eastAsia="zh-CN"/>
        </w:rPr>
      </w:pPr>
    </w:p>
    <w:p>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pPr>
        <w:pStyle w:val="19"/>
        <w:spacing w:line="360" w:lineRule="auto"/>
        <w:jc w:val="right"/>
        <w:rPr>
          <w:sz w:val="21"/>
          <w:szCs w:val="21"/>
          <w:lang w:eastAsia="zh-CN"/>
        </w:rPr>
      </w:pPr>
    </w:p>
    <w:p>
      <w:pPr>
        <w:pStyle w:val="19"/>
        <w:spacing w:line="360" w:lineRule="auto"/>
        <w:jc w:val="right"/>
        <w:rPr>
          <w:sz w:val="21"/>
          <w:szCs w:val="21"/>
          <w:lang w:eastAsia="zh-CN"/>
        </w:rPr>
      </w:pPr>
      <w:r>
        <w:rPr>
          <w:rFonts w:hint="eastAsia"/>
          <w:sz w:val="21"/>
          <w:szCs w:val="21"/>
          <w:lang w:eastAsia="zh-CN"/>
        </w:rPr>
        <w:t>（盖单位公章）</w:t>
      </w:r>
    </w:p>
    <w:p>
      <w:pPr>
        <w:spacing w:line="360" w:lineRule="auto"/>
        <w:jc w:val="right"/>
        <w:rPr>
          <w:szCs w:val="21"/>
        </w:rPr>
      </w:pPr>
    </w:p>
    <w:p>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pgNumType w:fmt="decimal"/>
          <w:cols w:space="720" w:num="1"/>
          <w:titlePg/>
        </w:sectPr>
      </w:pPr>
      <w:r>
        <w:rPr>
          <w:szCs w:val="21"/>
        </w:rPr>
        <w:t>202</w:t>
      </w:r>
      <w:r>
        <w:rPr>
          <w:rFonts w:hint="eastAsia"/>
          <w:szCs w:val="21"/>
          <w:lang w:val="en-US" w:eastAsia="zh-CN"/>
        </w:rPr>
        <w:t>4</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w:t>
      </w:r>
      <w:r>
        <w:rPr>
          <w:rFonts w:hint="eastAsia"/>
          <w:szCs w:val="21"/>
        </w:rPr>
        <w:t>日</w:t>
      </w:r>
    </w:p>
    <w:p>
      <w:pPr>
        <w:pageBreakBefore/>
        <w:spacing w:line="360" w:lineRule="auto"/>
        <w:jc w:val="center"/>
        <w:rPr>
          <w:b/>
          <w:szCs w:val="21"/>
        </w:rPr>
      </w:pPr>
      <w:r>
        <w:rPr>
          <w:rFonts w:hint="eastAsia"/>
          <w:b/>
          <w:sz w:val="36"/>
          <w:szCs w:val="36"/>
        </w:rPr>
        <w:t>第二章  投标人须知</w:t>
      </w:r>
    </w:p>
    <w:p>
      <w:pPr>
        <w:pStyle w:val="7"/>
        <w:spacing w:after="0" w:line="360" w:lineRule="auto"/>
        <w:rPr>
          <w:sz w:val="21"/>
          <w:szCs w:val="21"/>
          <w:lang w:eastAsia="zh-CN"/>
        </w:rPr>
      </w:pPr>
    </w:p>
    <w:p>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pPr>
        <w:pStyle w:val="28"/>
        <w:spacing w:before="120" w:beforeLines="50" w:line="360" w:lineRule="auto"/>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pPr>
              <w:spacing w:line="360" w:lineRule="auto"/>
              <w:jc w:val="center"/>
              <w:rPr>
                <w:rFonts w:ascii="宋体" w:hAnsi="宋体" w:cs="宋体"/>
                <w:szCs w:val="21"/>
              </w:rPr>
            </w:pPr>
            <w:r>
              <w:rPr>
                <w:rFonts w:hint="eastAsia"/>
                <w:b/>
                <w:bCs/>
                <w:szCs w:val="21"/>
              </w:rPr>
              <w:t>被评审的报价</w:t>
            </w:r>
          </w:p>
        </w:tc>
      </w:tr>
    </w:tbl>
    <w:p>
      <w:pPr>
        <w:pStyle w:val="28"/>
        <w:spacing w:before="120" w:beforeLines="50" w:line="360" w:lineRule="auto"/>
        <w:rPr>
          <w:szCs w:val="21"/>
        </w:rPr>
      </w:pP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pPr>
        <w:pStyle w:val="28"/>
        <w:spacing w:before="120" w:beforeLines="50" w:line="360" w:lineRule="auto"/>
        <w:rPr>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pPr>
        <w:spacing w:before="120" w:beforeLines="50" w:line="360" w:lineRule="auto"/>
        <w:rPr>
          <w:sz w:val="28"/>
          <w:szCs w:val="28"/>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pgNumType w:fmt="decimal"/>
          <w:cols w:space="708" w:num="1"/>
          <w:titlePg/>
          <w:docGrid w:linePitch="360" w:charSpace="0"/>
        </w:sectPr>
      </w:pPr>
    </w:p>
    <w:p>
      <w:pPr>
        <w:pageBreakBefore/>
        <w:spacing w:line="360" w:lineRule="auto"/>
        <w:jc w:val="center"/>
        <w:rPr>
          <w:b/>
          <w:sz w:val="36"/>
          <w:szCs w:val="36"/>
        </w:rPr>
      </w:pPr>
      <w:r>
        <w:rPr>
          <w:rFonts w:hint="eastAsia"/>
          <w:b/>
          <w:sz w:val="36"/>
          <w:szCs w:val="36"/>
        </w:rPr>
        <w:t>投标人须知</w:t>
      </w:r>
    </w:p>
    <w:p>
      <w:pPr>
        <w:spacing w:line="360" w:lineRule="auto"/>
        <w:jc w:val="center"/>
        <w:rPr>
          <w:b/>
          <w:sz w:val="30"/>
          <w:szCs w:val="30"/>
        </w:rPr>
      </w:pPr>
      <w:r>
        <w:rPr>
          <w:rFonts w:hint="eastAsia"/>
          <w:b/>
          <w:sz w:val="30"/>
          <w:szCs w:val="30"/>
        </w:rPr>
        <w:t>资料表</w:t>
      </w:r>
    </w:p>
    <w:p>
      <w:pPr>
        <w:spacing w:line="360" w:lineRule="auto"/>
        <w:jc w:val="center"/>
        <w:rPr>
          <w:bCs/>
          <w:lang w:val="en-GB"/>
        </w:rPr>
      </w:pPr>
    </w:p>
    <w:p>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pPr>
              <w:pStyle w:val="7"/>
              <w:tabs>
                <w:tab w:val="right" w:pos="7218"/>
              </w:tabs>
              <w:spacing w:after="0" w:line="360" w:lineRule="auto"/>
              <w:rPr>
                <w:szCs w:val="24"/>
                <w:lang w:val="en-GB" w:eastAsia="it-IT"/>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1.1</w:t>
            </w:r>
          </w:p>
          <w:p>
            <w:pPr>
              <w:pStyle w:val="7"/>
              <w:spacing w:after="0" w:line="360" w:lineRule="auto"/>
              <w:rPr>
                <w:b/>
                <w:bCs/>
                <w:sz w:val="20"/>
                <w:szCs w:val="24"/>
                <w:lang w:val="en-GB" w:eastAsia="it-IT"/>
              </w:rPr>
            </w:pPr>
          </w:p>
        </w:tc>
        <w:tc>
          <w:tcPr>
            <w:tcW w:w="7632" w:type="dxa"/>
            <w:tcMar>
              <w:top w:w="85" w:type="dxa"/>
              <w:bottom w:w="142" w:type="dxa"/>
            </w:tcMar>
          </w:tcPr>
          <w:p>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 w:val="21"/>
                <w:szCs w:val="21"/>
                <w:lang w:val="en-US" w:eastAsia="zh-CN"/>
              </w:rPr>
              <w:t>清洗行业</w:t>
            </w:r>
            <w:r>
              <w:rPr>
                <w:rFonts w:hint="eastAsia"/>
                <w:sz w:val="21"/>
                <w:szCs w:val="21"/>
                <w:lang w:val="fr-FR" w:eastAsia="zh-CN"/>
              </w:rPr>
              <w:t>电子及金属子行业含氢氯氟烃替代改造技术指南</w:t>
            </w:r>
            <w:r>
              <w:rPr>
                <w:rFonts w:hint="eastAsia"/>
                <w:sz w:val="21"/>
                <w:szCs w:val="21"/>
                <w:u w:val="single"/>
                <w:lang w:val="fr-FR" w:eastAsia="zh-CN"/>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rFonts w:hint="eastAsia"/>
                <w:b/>
                <w:bCs/>
                <w:lang w:val="en-GB"/>
              </w:rPr>
              <w:t>1.7.2</w:t>
            </w:r>
          </w:p>
        </w:tc>
        <w:tc>
          <w:tcPr>
            <w:tcW w:w="7632" w:type="dxa"/>
            <w:tcMar>
              <w:top w:w="85" w:type="dxa"/>
              <w:bottom w:w="142" w:type="dxa"/>
            </w:tcMar>
          </w:tcPr>
          <w:p>
            <w:pPr>
              <w:tabs>
                <w:tab w:val="left" w:pos="0"/>
                <w:tab w:val="right" w:pos="7306"/>
              </w:tabs>
              <w:spacing w:line="360" w:lineRule="auto"/>
              <w:rPr>
                <w:szCs w:val="21"/>
                <w:lang w:val="en-GB"/>
              </w:rPr>
            </w:pPr>
            <w:r>
              <w:rPr>
                <w:rFonts w:hint="eastAsia"/>
                <w:szCs w:val="21"/>
                <w:lang w:val="en-GB"/>
              </w:rPr>
              <w:t>投标人应当满足的条件还包括：无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pPr>
              <w:spacing w:line="360" w:lineRule="auto"/>
              <w:rPr>
                <w:b/>
                <w:bCs/>
                <w:lang w:val="en-GB"/>
              </w:rPr>
            </w:pPr>
            <w:r>
              <w:rPr>
                <w:b/>
                <w:bCs/>
                <w:lang w:val="en-GB"/>
              </w:rPr>
              <w:t>1.</w:t>
            </w:r>
            <w:r>
              <w:rPr>
                <w:rFonts w:hint="eastAsia"/>
                <w:b/>
                <w:bCs/>
                <w:lang w:val="en-GB"/>
              </w:rPr>
              <w:t>9</w:t>
            </w:r>
          </w:p>
          <w:p>
            <w:pPr>
              <w:spacing w:line="360" w:lineRule="auto"/>
              <w:rPr>
                <w:lang w:val="en-GB"/>
              </w:rPr>
            </w:pPr>
          </w:p>
        </w:tc>
        <w:tc>
          <w:tcPr>
            <w:tcW w:w="7632" w:type="dxa"/>
            <w:tcBorders>
              <w:bottom w:val="single" w:color="auto" w:sz="4" w:space="0"/>
            </w:tcBorders>
            <w:tcMar>
              <w:top w:w="85" w:type="dxa"/>
              <w:bottom w:w="142" w:type="dxa"/>
            </w:tcMar>
          </w:tcPr>
          <w:p>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 xml:space="preserve"> 保持有效，即至</w:t>
            </w:r>
            <w:r>
              <w:rPr>
                <w:rFonts w:ascii="宋体" w:hAnsi="宋体"/>
                <w:sz w:val="21"/>
                <w:szCs w:val="21"/>
                <w:u w:val="single"/>
                <w:lang w:eastAsia="zh-CN"/>
              </w:rPr>
              <w:t xml:space="preserve"> 202</w:t>
            </w:r>
            <w:r>
              <w:rPr>
                <w:rFonts w:hint="eastAsia" w:ascii="宋体" w:hAnsi="宋体"/>
                <w:sz w:val="21"/>
                <w:szCs w:val="21"/>
                <w:u w:val="single"/>
                <w:lang w:val="en-US" w:eastAsia="zh-CN"/>
              </w:rPr>
              <w:t>4</w:t>
            </w:r>
            <w:r>
              <w:rPr>
                <w:rFonts w:hint="eastAsia" w:ascii="宋体" w:hAnsi="宋体"/>
                <w:sz w:val="21"/>
                <w:szCs w:val="21"/>
                <w:u w:val="single"/>
                <w:lang w:eastAsia="zh-CN"/>
              </w:rPr>
              <w:t>年</w:t>
            </w:r>
            <w:r>
              <w:rPr>
                <w:rFonts w:hint="eastAsia" w:ascii="宋体" w:hAnsi="宋体"/>
                <w:sz w:val="21"/>
                <w:szCs w:val="21"/>
                <w:u w:val="single"/>
                <w:lang w:val="en-US" w:eastAsia="zh-CN"/>
              </w:rPr>
              <w:t>10</w:t>
            </w:r>
            <w:r>
              <w:rPr>
                <w:rFonts w:ascii="宋体" w:hAnsi="宋体"/>
                <w:sz w:val="21"/>
                <w:szCs w:val="21"/>
                <w:u w:val="single"/>
                <w:lang w:eastAsia="zh-CN"/>
              </w:rPr>
              <w:t>月</w:t>
            </w:r>
            <w:r>
              <w:rPr>
                <w:rFonts w:hint="eastAsia" w:ascii="宋体" w:hAnsi="宋体"/>
                <w:sz w:val="21"/>
                <w:szCs w:val="21"/>
                <w:u w:val="single"/>
                <w:lang w:val="en-US" w:eastAsia="zh-CN"/>
              </w:rPr>
              <w:t>29</w:t>
            </w:r>
            <w:bookmarkStart w:id="7" w:name="_GoBack"/>
            <w:bookmarkEnd w:id="7"/>
            <w:r>
              <w:rPr>
                <w:rFonts w:ascii="宋体" w:hAnsi="宋体"/>
                <w:sz w:val="21"/>
                <w:szCs w:val="21"/>
                <w:u w:val="single"/>
                <w:lang w:eastAsia="zh-CN"/>
              </w:rPr>
              <w:t>日</w:t>
            </w:r>
            <w:r>
              <w:rPr>
                <w:rFonts w:hint="eastAsia" w:ascii="宋体" w:hAnsi="宋体"/>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7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pPr>
              <w:spacing w:before="120" w:beforeLines="50" w:after="120" w:afterLines="50" w:line="360" w:lineRule="auto"/>
              <w:rPr>
                <w:rFonts w:hint="eastAsia" w:ascii="宋体" w:hAnsi="宋体" w:eastAsia="宋体"/>
                <w:szCs w:val="21"/>
                <w:u w:val="single"/>
                <w:lang w:val="en-US" w:eastAsia="zh-CN"/>
              </w:rPr>
            </w:pPr>
            <w:r>
              <w:rPr>
                <w:rFonts w:hint="eastAsia" w:ascii="宋体" w:hAnsi="宋体"/>
                <w:szCs w:val="21"/>
              </w:rPr>
              <w:t>联系人：</w:t>
            </w:r>
            <w:r>
              <w:rPr>
                <w:rFonts w:hint="eastAsia" w:ascii="宋体" w:hAnsi="宋体"/>
                <w:szCs w:val="21"/>
                <w:lang w:val="en-US" w:eastAsia="zh-CN"/>
              </w:rPr>
              <w:t>马先生</w:t>
            </w:r>
          </w:p>
          <w:p>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hint="eastAsia" w:ascii="宋体" w:hAnsi="宋体"/>
                <w:sz w:val="21"/>
                <w:szCs w:val="21"/>
                <w:lang w:eastAsia="zh-CN"/>
              </w:rPr>
              <w:t>电子邮件：</w:t>
            </w:r>
            <w:r>
              <w:rPr>
                <w:rFonts w:hint="eastAsia" w:ascii="宋体" w:hAnsi="宋体"/>
                <w:sz w:val="21"/>
                <w:szCs w:val="21"/>
                <w:lang w:val="en-US" w:eastAsia="zh-CN"/>
              </w:rPr>
              <w:t>ma</w:t>
            </w:r>
            <w:r>
              <w:rPr>
                <w:rFonts w:hint="eastAsia" w:ascii="宋体" w:hAnsi="宋体"/>
                <w:sz w:val="21"/>
                <w:szCs w:val="21"/>
                <w:u w:val="single"/>
                <w:lang w:eastAsia="zh-CN"/>
              </w:rPr>
              <w:t>.</w:t>
            </w:r>
            <w:r>
              <w:rPr>
                <w:rFonts w:hint="eastAsia" w:ascii="宋体" w:hAnsi="宋体"/>
                <w:sz w:val="21"/>
                <w:szCs w:val="21"/>
                <w:u w:val="single"/>
                <w:lang w:val="en-US" w:eastAsia="zh-CN"/>
              </w:rPr>
              <w:t>peiling</w:t>
            </w:r>
            <w:r>
              <w:rPr>
                <w:rFonts w:ascii="宋体" w:hAnsi="宋体"/>
                <w:sz w:val="21"/>
                <w:szCs w:val="21"/>
                <w:u w:val="single"/>
                <w:lang w:eastAsia="zh-CN"/>
              </w:rPr>
              <w:t>@fecomee.org.cn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5 </w:t>
            </w:r>
            <w:r>
              <w:rPr>
                <w:rFonts w:hint="eastAsia" w:ascii="宋体" w:hAnsi="宋体"/>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b/>
                <w:bCs/>
                <w:lang w:val="en-GB"/>
              </w:rPr>
              <w:t>3.</w:t>
            </w:r>
            <w:r>
              <w:rPr>
                <w:rFonts w:hint="eastAsia"/>
                <w:b/>
                <w:bCs/>
                <w:lang w:val="en-GB"/>
              </w:rPr>
              <w:t>2</w:t>
            </w:r>
          </w:p>
          <w:p>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1</w:t>
            </w:r>
          </w:p>
          <w:p>
            <w:pPr>
              <w:spacing w:line="360" w:lineRule="auto"/>
              <w:rPr>
                <w:b/>
                <w:bCs/>
                <w:lang w:val="en-GB"/>
              </w:rPr>
            </w:pP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肖</w:t>
            </w:r>
            <w:r>
              <w:rPr>
                <w:rFonts w:hint="eastAsia" w:ascii="宋体" w:hAnsi="宋体"/>
                <w:szCs w:val="21"/>
                <w:u w:val="single"/>
                <w:lang w:val="en-US" w:eastAsia="zh-CN"/>
              </w:rPr>
              <w:t>女士</w:t>
            </w:r>
            <w:r>
              <w:rPr>
                <w:rFonts w:hint="eastAsia" w:ascii="宋体" w:hAnsi="宋体"/>
                <w:szCs w:val="21"/>
                <w:u w:val="single"/>
              </w:rPr>
              <w:t xml:space="preserve"> 010-82268</w:t>
            </w:r>
            <w:r>
              <w:rPr>
                <w:rFonts w:ascii="宋体" w:hAnsi="宋体"/>
                <w:szCs w:val="21"/>
                <w:u w:val="single"/>
              </w:rPr>
              <w:t>8</w:t>
            </w:r>
            <w:r>
              <w:rPr>
                <w:rFonts w:hint="eastAsia" w:ascii="宋体" w:hAnsi="宋体"/>
                <w:szCs w:val="21"/>
                <w:u w:val="single"/>
              </w:rPr>
              <w:t>49</w:t>
            </w:r>
          </w:p>
          <w:p>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年</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29</w:t>
            </w:r>
            <w:r>
              <w:rPr>
                <w:rFonts w:hint="eastAsia" w:ascii="宋体" w:hAnsi="宋体"/>
                <w:szCs w:val="21"/>
                <w:u w:val="single"/>
              </w:rPr>
              <w:t>日17:00</w:t>
            </w:r>
            <w:r>
              <w:rPr>
                <w:rFonts w:ascii="宋体" w:hAnsi="宋体"/>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7</w:t>
            </w:r>
          </w:p>
          <w:p>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color="auto" w:sz="4" w:space="0"/>
            </w:tcBorders>
            <w:tcMar>
              <w:top w:w="85" w:type="dxa"/>
              <w:bottom w:w="142" w:type="dxa"/>
            </w:tcMar>
          </w:tcPr>
          <w:p>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pPr>
              <w:spacing w:before="120" w:beforeLines="50" w:after="120" w:afterLines="50" w:line="360" w:lineRule="auto"/>
              <w:rPr>
                <w:b/>
                <w:szCs w:val="21"/>
              </w:rPr>
            </w:pPr>
            <w:r>
              <w:rPr>
                <w:b/>
                <w:szCs w:val="21"/>
              </w:rPr>
              <w:t>如评分表中</w:t>
            </w:r>
            <w:r>
              <w:rPr>
                <w:rFonts w:hint="eastAsia"/>
                <w:b/>
                <w:szCs w:val="21"/>
              </w:rPr>
              <w:t>(i)</w:t>
            </w:r>
            <w:r>
              <w:rPr>
                <w:b/>
                <w:szCs w:val="21"/>
              </w:rPr>
              <w:t xml:space="preserve"> </w:t>
            </w:r>
            <w:r>
              <w:rPr>
                <w:rFonts w:hint="eastAsia"/>
                <w:b/>
                <w:szCs w:val="21"/>
                <w:lang w:val="en-US" w:eastAsia="zh-CN"/>
              </w:rPr>
              <w:t>a</w:t>
            </w:r>
            <w:r>
              <w:rPr>
                <w:rFonts w:hint="eastAsia"/>
                <w:b/>
                <w:szCs w:val="21"/>
              </w:rPr>
              <w:t>）</w:t>
            </w:r>
            <w:r>
              <w:rPr>
                <w:rFonts w:hint="eastAsia"/>
                <w:b/>
                <w:szCs w:val="21"/>
                <w:lang w:val="en-US" w:eastAsia="zh-CN"/>
              </w:rPr>
              <w:t>b</w:t>
            </w:r>
            <w:r>
              <w:rPr>
                <w:rFonts w:hint="eastAsia"/>
                <w:b/>
                <w:szCs w:val="21"/>
              </w:rPr>
              <w:t xml:space="preserve">）、(iii) a) </w:t>
            </w:r>
            <w:r>
              <w:rPr>
                <w:b/>
                <w:szCs w:val="21"/>
              </w:rPr>
              <w:t>1</w:t>
            </w:r>
            <w:r>
              <w:rPr>
                <w:rFonts w:hint="eastAsia"/>
                <w:b/>
                <w:szCs w:val="21"/>
              </w:rPr>
              <w:t>）</w:t>
            </w:r>
            <w:r>
              <w:rPr>
                <w:rFonts w:hint="eastAsia"/>
                <w:b/>
                <w:szCs w:val="21"/>
                <w:lang w:val="en-US" w:eastAsia="zh-CN"/>
              </w:rPr>
              <w:t>b）1）2）</w:t>
            </w:r>
            <w:r>
              <w:rPr>
                <w:rFonts w:hint="eastAsia"/>
                <w:b/>
                <w:szCs w:val="21"/>
              </w:rPr>
              <w:t>项</w:t>
            </w:r>
            <w:r>
              <w:rPr>
                <w:b/>
                <w:szCs w:val="21"/>
              </w:rPr>
              <w:t>可认定为客观评审因素，评委应给予相同评价。满足工作大纲要求者得75%分数，如超过则相应递增分数，如低于则相应减少分数，如未提供则此项不得分。</w:t>
            </w:r>
          </w:p>
          <w:p>
            <w:pPr>
              <w:spacing w:before="120" w:beforeLines="50" w:after="120" w:afterLines="50" w:line="360" w:lineRule="auto"/>
              <w:rPr>
                <w:b/>
                <w:szCs w:val="21"/>
              </w:rPr>
            </w:pPr>
            <w:r>
              <w:rPr>
                <w:b/>
                <w:szCs w:val="21"/>
              </w:rPr>
              <w:t>其他打分项属于主观评审因素，评委按照下列评判标准打分：</w:t>
            </w:r>
          </w:p>
          <w:p>
            <w:pPr>
              <w:spacing w:before="120" w:beforeLines="50" w:after="120" w:afterLines="50" w:line="360" w:lineRule="auto"/>
              <w:rPr>
                <w:szCs w:val="21"/>
              </w:rPr>
            </w:pPr>
            <w:r>
              <w:rPr>
                <w:b/>
                <w:szCs w:val="21"/>
              </w:rPr>
              <w:t>好，85%-100%；较好，75%-85%；一般，50%-75%；差，50%以下。</w:t>
            </w:r>
          </w:p>
          <w:p>
            <w:pPr>
              <w:spacing w:before="120" w:beforeLines="50" w:after="120" w:afterLines="50" w:line="360" w:lineRule="auto"/>
              <w:rPr>
                <w:szCs w:val="21"/>
              </w:rPr>
            </w:pPr>
            <w:r>
              <w:rPr>
                <w:szCs w:val="21"/>
              </w:rPr>
              <w:t xml:space="preserve">评审完整的技术建议书的标准、子标准及其打分系统是：                                            </w:t>
            </w:r>
          </w:p>
          <w:p>
            <w:pPr>
              <w:numPr>
                <w:ilvl w:val="0"/>
                <w:numId w:val="19"/>
              </w:numPr>
              <w:spacing w:before="120" w:beforeLines="50" w:after="120" w:afterLines="50" w:line="360" w:lineRule="auto"/>
              <w:jc w:val="left"/>
              <w:rPr>
                <w:rFonts w:ascii="宋体" w:hAnsi="宋体"/>
                <w:szCs w:val="21"/>
              </w:rPr>
            </w:pPr>
            <w:r>
              <w:rPr>
                <w:rFonts w:ascii="宋体" w:hAnsi="宋体"/>
                <w:szCs w:val="21"/>
              </w:rPr>
              <w:t xml:space="preserve">投标人资质及与咨询任务有关的特别经验                    </w:t>
            </w:r>
          </w:p>
          <w:p>
            <w:pPr>
              <w:spacing w:before="120" w:beforeLines="50" w:after="120" w:afterLines="50" w:line="360" w:lineRule="auto"/>
              <w:ind w:left="420" w:leftChars="200" w:firstLine="0" w:firstLineChars="0"/>
              <w:jc w:val="left"/>
              <w:rPr>
                <w:rFonts w:ascii="宋体" w:hAnsi="宋体"/>
                <w:szCs w:val="21"/>
              </w:rPr>
            </w:pPr>
            <w:r>
              <w:rPr>
                <w:rFonts w:hint="eastAsia" w:ascii="宋体" w:hAnsi="宋体"/>
                <w:szCs w:val="21"/>
              </w:rPr>
              <w:t>a</w:t>
            </w:r>
            <w:r>
              <w:rPr>
                <w:rFonts w:ascii="宋体" w:hAnsi="宋体"/>
                <w:szCs w:val="21"/>
              </w:rPr>
              <w:t>)</w:t>
            </w:r>
            <w:r>
              <w:rPr>
                <w:rFonts w:hint="eastAsia" w:ascii="宋体" w:hAnsi="宋体"/>
                <w:szCs w:val="21"/>
              </w:rPr>
              <w:t>具备</w:t>
            </w:r>
            <w:r>
              <w:rPr>
                <w:rFonts w:hint="eastAsia" w:ascii="宋体" w:hAnsi="宋体"/>
                <w:szCs w:val="21"/>
                <w:lang w:val="en-US" w:eastAsia="zh-CN"/>
              </w:rPr>
              <w:t>电子和金属零部件制造工艺</w:t>
            </w:r>
            <w:r>
              <w:rPr>
                <w:rFonts w:hint="eastAsia" w:ascii="宋体" w:hAnsi="宋体"/>
                <w:szCs w:val="21"/>
              </w:rPr>
              <w:t>的研究经验，了解工业清洗在</w:t>
            </w:r>
            <w:r>
              <w:rPr>
                <w:rFonts w:hint="eastAsia" w:ascii="宋体" w:hAnsi="宋体"/>
                <w:szCs w:val="21"/>
                <w:lang w:val="en-US" w:eastAsia="zh-CN"/>
              </w:rPr>
              <w:t>两个子</w:t>
            </w:r>
            <w:r>
              <w:rPr>
                <w:rFonts w:hint="eastAsia" w:ascii="宋体" w:hAnsi="宋体"/>
                <w:szCs w:val="21"/>
              </w:rPr>
              <w:t>行业领域的应用，具备丰富</w:t>
            </w:r>
            <w:r>
              <w:rPr>
                <w:rFonts w:hint="eastAsia" w:ascii="宋体" w:hAnsi="宋体"/>
                <w:szCs w:val="21"/>
                <w:lang w:val="en-US" w:eastAsia="zh-CN"/>
              </w:rPr>
              <w:t>的子</w:t>
            </w:r>
            <w:r>
              <w:rPr>
                <w:rFonts w:hint="eastAsia" w:ascii="宋体" w:hAnsi="宋体"/>
                <w:szCs w:val="21"/>
              </w:rPr>
              <w:t>行业企业调研经验；（需提供证明文件，合同类证明文件应包括首页，金额页和盖章页，每个经验30分）</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9</w:t>
            </w:r>
            <w:r>
              <w:rPr>
                <w:rFonts w:ascii="宋体" w:hAnsi="宋体"/>
                <w:szCs w:val="21"/>
              </w:rPr>
              <w:t>0</w:t>
            </w:r>
            <w:r>
              <w:rPr>
                <w:rFonts w:hint="eastAsia" w:ascii="宋体" w:hAnsi="宋体"/>
                <w:szCs w:val="21"/>
              </w:rPr>
              <w:t>]</w:t>
            </w:r>
          </w:p>
          <w:p>
            <w:pPr>
              <w:spacing w:before="120" w:beforeLines="50" w:after="120" w:afterLines="50" w:line="360" w:lineRule="auto"/>
              <w:ind w:left="420" w:leftChars="200" w:firstLine="0" w:firstLineChars="0"/>
              <w:jc w:val="left"/>
              <w:rPr>
                <w:rFonts w:hint="eastAsia" w:ascii="宋体" w:hAnsi="宋体"/>
                <w:szCs w:val="21"/>
              </w:rPr>
            </w:pPr>
            <w:r>
              <w:rPr>
                <w:rFonts w:hint="eastAsia" w:ascii="宋体" w:hAnsi="宋体"/>
                <w:szCs w:val="21"/>
                <w:lang w:val="en-US" w:eastAsia="zh-CN"/>
              </w:rPr>
              <w:t>b</w:t>
            </w:r>
            <w:r>
              <w:rPr>
                <w:rFonts w:ascii="宋体" w:hAnsi="宋体"/>
                <w:szCs w:val="21"/>
              </w:rPr>
              <w:t>）</w:t>
            </w:r>
            <w:r>
              <w:rPr>
                <w:rFonts w:hint="eastAsia" w:ascii="宋体" w:hAnsi="宋体"/>
                <w:szCs w:val="21"/>
                <w:lang w:val="en-US" w:eastAsia="zh-CN"/>
              </w:rPr>
              <w:t>具备组织电子或金属零部件制造行业企业集中开展技术交流会或者培训会的相关经验</w:t>
            </w:r>
            <w:r>
              <w:rPr>
                <w:rFonts w:hint="eastAsia" w:ascii="宋体" w:hAnsi="宋体"/>
                <w:szCs w:val="21"/>
              </w:rPr>
              <w:t xml:space="preserve">（需提供证明文件，合同类证明文件应包括首页，金额页和盖章页，每个经验30分）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9</w:t>
            </w:r>
            <w:r>
              <w:rPr>
                <w:rFonts w:ascii="宋体" w:hAnsi="宋体"/>
                <w:szCs w:val="21"/>
              </w:rPr>
              <w:t>0</w:t>
            </w:r>
            <w:r>
              <w:rPr>
                <w:rFonts w:hint="eastAsia" w:ascii="宋体" w:hAnsi="宋体"/>
                <w:szCs w:val="21"/>
              </w:rPr>
              <w:t>]</w:t>
            </w:r>
          </w:p>
          <w:p>
            <w:pPr>
              <w:spacing w:before="120" w:beforeLines="50" w:after="120" w:afterLines="50" w:line="360" w:lineRule="auto"/>
              <w:ind w:left="420" w:leftChars="200" w:firstLine="0" w:firstLineChars="0"/>
              <w:jc w:val="left"/>
              <w:rPr>
                <w:rFonts w:ascii="宋体" w:hAnsi="宋体"/>
                <w:szCs w:val="21"/>
              </w:rPr>
            </w:pPr>
            <w:r>
              <w:rPr>
                <w:rFonts w:hint="eastAsia" w:ascii="宋体" w:hAnsi="宋体"/>
                <w:szCs w:val="21"/>
                <w:lang w:val="en-US" w:eastAsia="zh-CN"/>
              </w:rPr>
              <w:t>c</w:t>
            </w:r>
            <w:r>
              <w:rPr>
                <w:rFonts w:hint="eastAsia" w:ascii="宋体" w:hAnsi="宋体"/>
                <w:szCs w:val="21"/>
              </w:rPr>
              <w:t>)熟悉</w:t>
            </w:r>
            <w:r>
              <w:rPr>
                <w:rFonts w:hint="eastAsia" w:ascii="宋体" w:hAnsi="宋体"/>
                <w:szCs w:val="21"/>
                <w:lang w:val="en-US" w:eastAsia="zh-CN"/>
              </w:rPr>
              <w:t>电子和金属零部件制造的相关</w:t>
            </w:r>
            <w:r>
              <w:rPr>
                <w:rFonts w:hint="eastAsia" w:ascii="宋体" w:hAnsi="宋体"/>
                <w:szCs w:val="21"/>
              </w:rPr>
              <w:t>企业、生产线改造</w:t>
            </w:r>
            <w:r>
              <w:rPr>
                <w:rFonts w:hint="eastAsia" w:ascii="宋体" w:hAnsi="宋体"/>
                <w:szCs w:val="21"/>
                <w:lang w:eastAsia="zh-CN"/>
              </w:rPr>
              <w:t>、</w:t>
            </w:r>
            <w:r>
              <w:rPr>
                <w:rFonts w:hint="eastAsia" w:ascii="宋体" w:hAnsi="宋体"/>
                <w:szCs w:val="21"/>
                <w:lang w:val="en-US" w:eastAsia="zh-CN"/>
              </w:rPr>
              <w:t>清洗剂</w:t>
            </w:r>
            <w:r>
              <w:rPr>
                <w:rFonts w:hint="eastAsia" w:ascii="宋体" w:hAnsi="宋体"/>
                <w:szCs w:val="21"/>
              </w:rPr>
              <w:t xml:space="preserve">替代的专业技术知识，具有丰富经验（需提供证明文件，合同类证明文件应包括首页，金额页和盖章页，每个经验30分）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9</w:t>
            </w:r>
            <w:r>
              <w:rPr>
                <w:rFonts w:ascii="宋体" w:hAnsi="宋体"/>
                <w:szCs w:val="21"/>
              </w:rPr>
              <w:t>0</w:t>
            </w:r>
            <w:r>
              <w:rPr>
                <w:rFonts w:hint="eastAsia" w:ascii="宋体" w:hAnsi="宋体"/>
                <w:szCs w:val="21"/>
              </w:rPr>
              <w:t>]</w:t>
            </w:r>
          </w:p>
          <w:p>
            <w:pPr>
              <w:spacing w:before="120" w:beforeLines="50" w:after="120" w:afterLines="50" w:line="360" w:lineRule="auto"/>
              <w:ind w:left="420" w:leftChars="200"/>
              <w:jc w:val="left"/>
              <w:rPr>
                <w:rFonts w:ascii="宋体" w:hAnsi="宋体"/>
                <w:szCs w:val="21"/>
              </w:rPr>
            </w:pPr>
            <w:r>
              <w:rPr>
                <w:rFonts w:hint="eastAsia" w:ascii="宋体" w:hAnsi="宋体"/>
                <w:szCs w:val="21"/>
                <w:lang w:val="en-US" w:eastAsia="zh-CN"/>
              </w:rPr>
              <w:t>d）</w:t>
            </w:r>
            <w:r>
              <w:rPr>
                <w:rFonts w:hint="eastAsia" w:ascii="宋体" w:hAnsi="宋体"/>
                <w:szCs w:val="21"/>
              </w:rPr>
              <w:t>熟悉《蒙特利尔议定书》多边基金项目以及中国清洗行业含氢氯氟烃淘汰管理计划。</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60</w:t>
            </w:r>
            <w:r>
              <w:rPr>
                <w:rFonts w:hint="eastAsia" w:ascii="宋体" w:hAnsi="宋体"/>
                <w:szCs w:val="21"/>
              </w:rPr>
              <w:t>]</w:t>
            </w:r>
          </w:p>
          <w:p>
            <w:pPr>
              <w:spacing w:before="120" w:beforeLines="50" w:after="120" w:afterLines="50" w:line="360" w:lineRule="auto"/>
              <w:ind w:left="525" w:leftChars="250"/>
              <w:jc w:val="right"/>
              <w:rPr>
                <w:rFonts w:ascii="宋体" w:hAnsi="宋体"/>
                <w:iCs/>
                <w:szCs w:val="21"/>
                <w:lang w:val="fr-FR"/>
              </w:rPr>
            </w:pPr>
            <w:r>
              <w:rPr>
                <w:rFonts w:ascii="宋体" w:hAnsi="宋体"/>
                <w:szCs w:val="21"/>
              </w:rPr>
              <w:t>标准(i)总分：</w:t>
            </w:r>
            <w:r>
              <w:rPr>
                <w:rFonts w:ascii="宋体" w:hAnsi="宋体"/>
                <w:b/>
                <w:szCs w:val="21"/>
              </w:rPr>
              <w:t>[</w:t>
            </w:r>
            <w:r>
              <w:rPr>
                <w:rFonts w:hint="eastAsia" w:ascii="宋体" w:hAnsi="宋体"/>
                <w:b/>
                <w:szCs w:val="21"/>
                <w:lang w:val="en-US" w:eastAsia="zh-CN"/>
              </w:rPr>
              <w:t>33</w:t>
            </w:r>
            <w:r>
              <w:rPr>
                <w:rFonts w:ascii="宋体" w:hAnsi="宋体"/>
                <w:b/>
                <w:szCs w:val="21"/>
              </w:rPr>
              <w:t>0]</w:t>
            </w:r>
          </w:p>
          <w:p>
            <w:pPr>
              <w:numPr>
                <w:ilvl w:val="0"/>
                <w:numId w:val="19"/>
              </w:numPr>
              <w:spacing w:before="120" w:beforeLines="50" w:after="120" w:afterLines="50" w:line="360" w:lineRule="auto"/>
              <w:rPr>
                <w:rFonts w:ascii="宋体" w:hAnsi="宋体"/>
                <w:szCs w:val="21"/>
              </w:rPr>
            </w:pPr>
            <w:r>
              <w:rPr>
                <w:rFonts w:ascii="宋体" w:hAnsi="宋体"/>
                <w:szCs w:val="21"/>
              </w:rPr>
              <w:t>针对任务大纲制定的方法和工作计划的适当性</w:t>
            </w:r>
          </w:p>
          <w:p>
            <w:pPr>
              <w:spacing w:before="120" w:beforeLines="50" w:after="120" w:afterLines="50" w:line="360" w:lineRule="auto"/>
              <w:ind w:left="420" w:leftChars="200"/>
              <w:rPr>
                <w:rFonts w:ascii="宋体" w:hAnsi="宋体"/>
                <w:szCs w:val="21"/>
              </w:rPr>
            </w:pPr>
            <w:r>
              <w:rPr>
                <w:rFonts w:ascii="宋体" w:hAnsi="宋体"/>
                <w:szCs w:val="21"/>
              </w:rPr>
              <w:t xml:space="preserve">a)技术方式和方法的可行性 </w:t>
            </w:r>
          </w:p>
          <w:p>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hint="eastAsia" w:ascii="宋体" w:hAnsi="宋体"/>
                <w:szCs w:val="21"/>
                <w:lang w:val="en-US" w:eastAsia="zh-CN"/>
              </w:rPr>
              <w:t xml:space="preserve">          </w:t>
            </w:r>
            <w:r>
              <w:rPr>
                <w:rFonts w:ascii="宋体" w:hAnsi="宋体"/>
                <w:szCs w:val="21"/>
              </w:rPr>
              <w:t xml:space="preserve">        </w:t>
            </w:r>
            <w:r>
              <w:rPr>
                <w:rFonts w:ascii="宋体" w:hAnsi="宋体"/>
                <w:iCs/>
                <w:szCs w:val="21"/>
                <w:lang w:val="fr-FR"/>
              </w:rPr>
              <w:t>[</w:t>
            </w:r>
            <w:r>
              <w:rPr>
                <w:rFonts w:hint="eastAsia" w:ascii="宋体" w:hAnsi="宋体"/>
                <w:iCs/>
                <w:szCs w:val="21"/>
                <w:lang w:val="en-US" w:eastAsia="zh-CN"/>
              </w:rPr>
              <w:t>4</w:t>
            </w:r>
            <w:r>
              <w:rPr>
                <w:rFonts w:ascii="宋体" w:hAnsi="宋体"/>
                <w:iCs/>
                <w:szCs w:val="21"/>
                <w:lang w:val="fr-FR"/>
              </w:rPr>
              <w:t>0]</w:t>
            </w:r>
          </w:p>
          <w:p>
            <w:pPr>
              <w:spacing w:before="120" w:beforeLines="50" w:after="120" w:afterLines="50" w:line="360" w:lineRule="auto"/>
              <w:ind w:left="0" w:leftChars="0" w:firstLine="840" w:firstLineChars="400"/>
              <w:jc w:val="left"/>
              <w:rPr>
                <w:rFonts w:ascii="宋体" w:hAnsi="宋体"/>
                <w:szCs w:val="21"/>
                <w:lang w:val="fr-FR"/>
              </w:rPr>
            </w:pPr>
            <w:r>
              <w:rPr>
                <w:rFonts w:ascii="宋体" w:hAnsi="宋体"/>
                <w:szCs w:val="21"/>
              </w:rPr>
              <w:t>2）研究方法的</w:t>
            </w:r>
            <w:r>
              <w:rPr>
                <w:rFonts w:hint="eastAsia" w:ascii="宋体" w:hAnsi="宋体"/>
                <w:szCs w:val="21"/>
                <w:lang w:val="en-US" w:eastAsia="zh-CN"/>
              </w:rPr>
              <w:t>合理性和</w:t>
            </w:r>
            <w:r>
              <w:rPr>
                <w:rFonts w:ascii="宋体" w:hAnsi="宋体"/>
                <w:szCs w:val="21"/>
              </w:rPr>
              <w:t xml:space="preserve">科学性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ascii="宋体" w:hAnsi="宋体"/>
                <w:iCs/>
                <w:szCs w:val="21"/>
                <w:lang w:val="fr-FR"/>
              </w:rPr>
              <w:t>[</w:t>
            </w:r>
            <w:r>
              <w:rPr>
                <w:rFonts w:hint="eastAsia" w:ascii="宋体" w:hAnsi="宋体"/>
                <w:iCs/>
                <w:szCs w:val="21"/>
                <w:lang w:val="en-US" w:eastAsia="zh-CN"/>
              </w:rPr>
              <w:t>5</w:t>
            </w:r>
            <w:r>
              <w:rPr>
                <w:rFonts w:ascii="宋体" w:hAnsi="宋体"/>
                <w:iCs/>
                <w:szCs w:val="21"/>
                <w:lang w:val="fr-FR"/>
              </w:rPr>
              <w:t>0]</w:t>
            </w:r>
          </w:p>
          <w:p>
            <w:pPr>
              <w:spacing w:before="120" w:beforeLines="50" w:after="120" w:afterLines="50" w:line="360" w:lineRule="auto"/>
              <w:ind w:left="420" w:leftChars="200" w:firstLine="0" w:firstLineChars="0"/>
              <w:rPr>
                <w:rFonts w:ascii="宋体" w:hAnsi="宋体"/>
                <w:szCs w:val="21"/>
                <w:lang w:val="fr-FR"/>
              </w:rPr>
            </w:pPr>
            <w:r>
              <w:rPr>
                <w:rFonts w:ascii="宋体" w:hAnsi="宋体"/>
                <w:szCs w:val="21"/>
              </w:rPr>
              <w:t>b)工作</w:t>
            </w:r>
            <w:r>
              <w:rPr>
                <w:rFonts w:ascii="宋体" w:hAnsi="宋体"/>
                <w:szCs w:val="21"/>
                <w:lang w:val="fr-FR"/>
              </w:rPr>
              <w:t>计划及人员安排</w:t>
            </w:r>
          </w:p>
          <w:p>
            <w:pPr>
              <w:spacing w:before="120" w:beforeLines="50" w:after="120" w:afterLines="50" w:line="360" w:lineRule="auto"/>
              <w:ind w:firstLine="840" w:firstLineChars="400"/>
              <w:rPr>
                <w:rFonts w:ascii="宋体" w:hAnsi="宋体"/>
                <w:szCs w:val="21"/>
                <w:lang w:val="fr-FR"/>
              </w:rPr>
            </w:pPr>
            <w:r>
              <w:rPr>
                <w:rFonts w:ascii="宋体" w:hAnsi="宋体"/>
                <w:szCs w:val="21"/>
                <w:lang w:val="fr-FR"/>
              </w:rPr>
              <w:t xml:space="preserve">1）工作计划满足工作大纲要求                  </w:t>
            </w:r>
            <w:r>
              <w:rPr>
                <w:rFonts w:hint="eastAsia" w:ascii="宋体" w:hAnsi="宋体"/>
                <w:szCs w:val="21"/>
                <w:lang w:val="en-US" w:eastAsia="zh-CN"/>
              </w:rPr>
              <w:t xml:space="preserve">       </w:t>
            </w:r>
            <w:r>
              <w:rPr>
                <w:rFonts w:ascii="宋体" w:hAnsi="宋体"/>
                <w:szCs w:val="21"/>
                <w:lang w:val="fr-FR"/>
              </w:rPr>
              <w:t xml:space="preserve">       </w:t>
            </w:r>
            <w:r>
              <w:rPr>
                <w:rFonts w:ascii="宋体" w:hAnsi="宋体"/>
                <w:iCs/>
                <w:szCs w:val="21"/>
                <w:lang w:val="fr-FR"/>
              </w:rPr>
              <w:t>[</w:t>
            </w:r>
            <w:r>
              <w:rPr>
                <w:rFonts w:hint="eastAsia" w:ascii="宋体" w:hAnsi="宋体"/>
                <w:iCs/>
                <w:szCs w:val="21"/>
                <w:lang w:val="en-US" w:eastAsia="zh-CN"/>
              </w:rPr>
              <w:t>50</w:t>
            </w:r>
            <w:r>
              <w:rPr>
                <w:rFonts w:ascii="宋体" w:hAnsi="宋体"/>
                <w:iCs/>
                <w:szCs w:val="21"/>
                <w:lang w:val="fr-FR"/>
              </w:rPr>
              <w:t>]</w:t>
            </w:r>
          </w:p>
          <w:p>
            <w:pPr>
              <w:spacing w:before="120" w:beforeLines="50" w:after="120" w:afterLines="50" w:line="360" w:lineRule="auto"/>
              <w:ind w:left="1058" w:leftChars="404" w:hanging="210" w:hangingChars="100"/>
              <w:jc w:val="left"/>
              <w:rPr>
                <w:rFonts w:hint="eastAsia" w:ascii="宋体" w:hAnsi="宋体"/>
                <w:szCs w:val="21"/>
                <w:lang w:val="en-US" w:eastAsia="zh-CN"/>
              </w:rPr>
            </w:pPr>
            <w:r>
              <w:rPr>
                <w:rFonts w:ascii="宋体" w:hAnsi="宋体"/>
                <w:szCs w:val="21"/>
                <w:lang w:val="fr-FR"/>
              </w:rPr>
              <w:t>2）团队组成人数</w:t>
            </w:r>
            <w:r>
              <w:rPr>
                <w:rFonts w:hint="eastAsia" w:ascii="宋体" w:hAnsi="宋体"/>
                <w:szCs w:val="21"/>
                <w:lang w:val="en-US" w:eastAsia="zh-CN"/>
              </w:rPr>
              <w:t>符合最低要求</w:t>
            </w:r>
            <w:r>
              <w:rPr>
                <w:rFonts w:ascii="宋体" w:hAnsi="宋体"/>
                <w:szCs w:val="21"/>
                <w:lang w:val="fr-FR"/>
              </w:rPr>
              <w:t xml:space="preserve">    </w:t>
            </w:r>
            <w:r>
              <w:rPr>
                <w:rFonts w:hint="eastAsia" w:ascii="宋体" w:hAnsi="宋体"/>
                <w:szCs w:val="21"/>
                <w:lang w:val="en-US" w:eastAsia="zh-CN"/>
              </w:rPr>
              <w:t xml:space="preserve">            </w:t>
            </w:r>
            <w:r>
              <w:rPr>
                <w:rFonts w:ascii="宋体" w:hAnsi="宋体"/>
                <w:szCs w:val="21"/>
                <w:lang w:val="fr-FR"/>
              </w:rPr>
              <w:t xml:space="preserve">    </w:t>
            </w:r>
            <w:r>
              <w:rPr>
                <w:rFonts w:hint="eastAsia" w:ascii="宋体" w:hAnsi="宋体"/>
                <w:szCs w:val="21"/>
                <w:lang w:val="en-US" w:eastAsia="zh-CN"/>
              </w:rPr>
              <w:t xml:space="preserve">       </w:t>
            </w:r>
            <w:r>
              <w:rPr>
                <w:rFonts w:ascii="宋体" w:hAnsi="宋体"/>
                <w:szCs w:val="21"/>
                <w:lang w:val="fr-FR"/>
              </w:rPr>
              <w:t xml:space="preserve">     [</w:t>
            </w:r>
            <w:r>
              <w:rPr>
                <w:rFonts w:hint="eastAsia" w:ascii="宋体" w:hAnsi="宋体"/>
                <w:szCs w:val="21"/>
                <w:lang w:val="en-US" w:eastAsia="zh-CN"/>
              </w:rPr>
              <w:t>20</w:t>
            </w:r>
            <w:r>
              <w:rPr>
                <w:rFonts w:ascii="宋体" w:hAnsi="宋体"/>
                <w:szCs w:val="21"/>
                <w:lang w:val="fr-FR"/>
              </w:rPr>
              <w:t>]</w:t>
            </w:r>
          </w:p>
          <w:p>
            <w:pPr>
              <w:spacing w:before="120" w:beforeLines="50" w:after="120" w:afterLines="50" w:line="360" w:lineRule="auto"/>
              <w:ind w:left="420" w:leftChars="200"/>
              <w:rPr>
                <w:rFonts w:ascii="宋体" w:hAnsi="宋体"/>
                <w:szCs w:val="21"/>
              </w:rPr>
            </w:pPr>
            <w:r>
              <w:rPr>
                <w:rFonts w:hint="eastAsia" w:ascii="宋体" w:hAnsi="宋体"/>
                <w:szCs w:val="21"/>
                <w:lang w:val="en-US" w:eastAsia="zh-CN"/>
              </w:rPr>
              <w:t>c</w:t>
            </w:r>
            <w:r>
              <w:rPr>
                <w:rFonts w:ascii="宋体" w:hAnsi="宋体"/>
                <w:szCs w:val="21"/>
              </w:rPr>
              <w:t>)对招标文件的响应程度（按工作任务相应程度分别评价）</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开展针对清洗行业电子和金属子行业HCFCs消费情况和替代技术发展情况的调研</w:t>
            </w:r>
            <w:r>
              <w:rPr>
                <w:rFonts w:ascii="宋体" w:hAnsi="宋体" w:eastAsia="宋体" w:cs="Times New Roman"/>
                <w:szCs w:val="21"/>
              </w:rPr>
              <w:t xml:space="preserve">   </w:t>
            </w:r>
            <w:r>
              <w:rPr>
                <w:rFonts w:hint="default" w:ascii="宋体" w:hAnsi="宋体" w:eastAsia="宋体" w:cs="Times New Roman"/>
                <w:szCs w:val="21"/>
              </w:rPr>
              <w:t xml:space="preserve">      </w:t>
            </w:r>
            <w:r>
              <w:rPr>
                <w:rFonts w:ascii="宋体" w:hAnsi="宋体" w:eastAsia="宋体" w:cs="Times New Roman"/>
                <w:szCs w:val="21"/>
              </w:rPr>
              <w:t xml:space="preserve">    </w:t>
            </w:r>
            <w:r>
              <w:rPr>
                <w:rFonts w:hint="default" w:ascii="宋体" w:hAnsi="宋体" w:eastAsia="宋体" w:cs="Times New Roman"/>
                <w:szCs w:val="21"/>
                <w:lang w:val="en-US" w:eastAsia="zh-CN"/>
              </w:rPr>
              <w:t xml:space="preserve">   </w:t>
            </w:r>
            <w:r>
              <w:rPr>
                <w:rFonts w:hint="eastAsia" w:ascii="宋体" w:hAnsi="宋体" w:cs="Times New Roman"/>
                <w:szCs w:val="21"/>
                <w:lang w:val="en-US" w:eastAsia="zh-CN"/>
              </w:rPr>
              <w:t xml:space="preserve">                               </w:t>
            </w:r>
            <w:r>
              <w:rPr>
                <w:rFonts w:hint="default" w:ascii="宋体" w:hAnsi="宋体" w:eastAsia="宋体" w:cs="Times New Roman"/>
                <w:szCs w:val="21"/>
                <w:lang w:val="en-US" w:eastAsia="zh-CN"/>
              </w:rPr>
              <w:t xml:space="preserve">  </w:t>
            </w:r>
            <w:r>
              <w:rPr>
                <w:rFonts w:ascii="宋体" w:hAnsi="宋体" w:eastAsia="宋体" w:cs="Times New Roman"/>
                <w:szCs w:val="21"/>
              </w:rPr>
              <w:t xml:space="preserve">   [</w:t>
            </w:r>
            <w:r>
              <w:rPr>
                <w:rFonts w:hint="eastAsia" w:ascii="宋体" w:hAnsi="宋体" w:cs="Times New Roman"/>
                <w:szCs w:val="21"/>
                <w:lang w:val="en-US" w:eastAsia="zh-CN"/>
              </w:rPr>
              <w:t>4</w:t>
            </w:r>
            <w:r>
              <w:rPr>
                <w:rFonts w:ascii="宋体" w:hAnsi="宋体" w:eastAsia="宋体" w:cs="Times New Roman"/>
                <w:szCs w:val="21"/>
              </w:rPr>
              <w:t>0]</w:t>
            </w:r>
          </w:p>
          <w:p>
            <w:pPr>
              <w:spacing w:before="181" w:beforeLines="50" w:after="181" w:afterLines="50" w:line="360" w:lineRule="auto"/>
              <w:ind w:left="525" w:leftChars="250" w:firstLine="315" w:firstLineChars="15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2)整理和研究电子及金属子行业HCFCs替代技术，包括应用注意事项以及相关使用设备的安全要求等</w:t>
            </w:r>
            <w:r>
              <w:rPr>
                <w:rFonts w:hint="eastAsia" w:ascii="宋体" w:hAnsi="宋体" w:cs="Times New Roman"/>
                <w:szCs w:val="21"/>
                <w:lang w:val="en-US" w:eastAsia="zh-CN"/>
              </w:rPr>
              <w:t xml:space="preserve">                                    </w:t>
            </w:r>
            <w:r>
              <w:rPr>
                <w:rFonts w:ascii="宋体" w:hAnsi="宋体" w:eastAsia="宋体" w:cs="Times New Roman"/>
                <w:szCs w:val="21"/>
              </w:rPr>
              <w:t xml:space="preserve">  [</w:t>
            </w:r>
            <w:r>
              <w:rPr>
                <w:rFonts w:hint="eastAsia" w:ascii="宋体" w:hAnsi="宋体" w:cs="Times New Roman"/>
                <w:szCs w:val="21"/>
                <w:lang w:val="en-US" w:eastAsia="zh-CN"/>
              </w:rPr>
              <w:t>4</w:t>
            </w:r>
            <w:r>
              <w:rPr>
                <w:rFonts w:ascii="宋体" w:hAnsi="宋体" w:eastAsia="宋体" w:cs="Times New Roman"/>
                <w:szCs w:val="21"/>
              </w:rPr>
              <w:t>0]</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hint="eastAsia" w:ascii="宋体" w:hAnsi="宋体" w:cs="Times New Roman"/>
                <w:kern w:val="2"/>
                <w:sz w:val="21"/>
                <w:szCs w:val="21"/>
                <w:lang w:val="en-US" w:eastAsia="zh-CN" w:bidi="ar-SA"/>
              </w:rPr>
              <w:t>3</w:t>
            </w:r>
            <w:r>
              <w:rPr>
                <w:rFonts w:ascii="宋体" w:hAnsi="宋体" w:eastAsia="宋体" w:cs="Times New Roman"/>
                <w:kern w:val="2"/>
                <w:sz w:val="21"/>
                <w:szCs w:val="21"/>
                <w:lang w:val="en-US" w:eastAsia="zh-CN" w:bidi="ar-SA"/>
              </w:rPr>
              <w:t>)</w:t>
            </w:r>
            <w:r>
              <w:rPr>
                <w:rFonts w:hint="default" w:ascii="宋体" w:hAnsi="宋体" w:eastAsia="宋体" w:cs="Times New Roman"/>
                <w:szCs w:val="21"/>
              </w:rPr>
              <w:t>编制</w:t>
            </w:r>
            <w:r>
              <w:rPr>
                <w:rFonts w:hint="default" w:ascii="宋体" w:hAnsi="宋体" w:eastAsia="宋体" w:cs="Times New Roman"/>
                <w:szCs w:val="21"/>
                <w:lang w:val="en-US" w:eastAsia="zh-CN"/>
              </w:rPr>
              <w:t>电子和金属子行业含氢氯氟烃替代改造的</w:t>
            </w:r>
            <w:r>
              <w:rPr>
                <w:rFonts w:hint="default" w:ascii="宋体" w:hAnsi="宋体" w:eastAsia="宋体" w:cs="Times New Roman"/>
                <w:szCs w:val="21"/>
              </w:rPr>
              <w:t xml:space="preserve">技术指南 </w:t>
            </w:r>
            <w:r>
              <w:rPr>
                <w:rFonts w:hint="eastAsia" w:ascii="宋体" w:hAnsi="宋体" w:cs="Times New Roman"/>
                <w:szCs w:val="21"/>
                <w:lang w:val="en-US" w:eastAsia="zh-CN"/>
              </w:rPr>
              <w:t xml:space="preserve">      </w:t>
            </w:r>
            <w:r>
              <w:rPr>
                <w:rFonts w:ascii="宋体" w:hAnsi="宋体" w:eastAsia="宋体" w:cs="Times New Roman"/>
                <w:szCs w:val="21"/>
              </w:rPr>
              <w:t xml:space="preserve">  [</w:t>
            </w:r>
            <w:r>
              <w:rPr>
                <w:rFonts w:hint="eastAsia" w:ascii="宋体" w:hAnsi="宋体" w:cs="Times New Roman"/>
                <w:szCs w:val="21"/>
                <w:lang w:val="en-US" w:eastAsia="zh-CN"/>
              </w:rPr>
              <w:t>5</w:t>
            </w:r>
            <w:r>
              <w:rPr>
                <w:rFonts w:ascii="宋体" w:hAnsi="宋体" w:eastAsia="宋体" w:cs="Times New Roman"/>
                <w:szCs w:val="21"/>
              </w:rPr>
              <w:t>0]</w:t>
            </w:r>
          </w:p>
          <w:p>
            <w:pPr>
              <w:spacing w:before="181" w:beforeLines="50" w:after="181" w:afterLines="50" w:line="360" w:lineRule="auto"/>
              <w:ind w:left="525" w:leftChars="250" w:firstLine="315" w:firstLineChars="150"/>
              <w:rPr>
                <w:rFonts w:ascii="宋体" w:hAnsi="宋体" w:eastAsia="宋体" w:cs="Times New Roman"/>
                <w:szCs w:val="21"/>
              </w:rPr>
            </w:pPr>
            <w:r>
              <w:rPr>
                <w:rFonts w:hint="eastAsia" w:ascii="宋体" w:hAnsi="宋体" w:cs="Times New Roman"/>
                <w:kern w:val="2"/>
                <w:sz w:val="21"/>
                <w:szCs w:val="21"/>
                <w:lang w:val="en-US" w:eastAsia="zh-CN" w:bidi="ar-SA"/>
              </w:rPr>
              <w:t>4</w:t>
            </w:r>
            <w:r>
              <w:rPr>
                <w:rFonts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针对电子和金属零部件制造行业企业开展的</w:t>
            </w:r>
            <w:r>
              <w:rPr>
                <w:rFonts w:hint="default" w:ascii="宋体" w:hAnsi="宋体" w:eastAsia="宋体" w:cs="Times New Roman"/>
                <w:szCs w:val="21"/>
                <w:lang w:val="en-US" w:eastAsia="zh-CN"/>
              </w:rPr>
              <w:t>含氢氯氟烃替代改造的宣传和</w:t>
            </w:r>
            <w:r>
              <w:rPr>
                <w:rFonts w:hint="default" w:ascii="宋体" w:hAnsi="宋体" w:eastAsia="宋体" w:cs="Times New Roman"/>
                <w:szCs w:val="21"/>
              </w:rPr>
              <w:t>培训</w:t>
            </w:r>
            <w:r>
              <w:rPr>
                <w:rFonts w:hint="eastAsia" w:ascii="宋体" w:hAnsi="宋体" w:cs="Times New Roman"/>
                <w:szCs w:val="21"/>
                <w:lang w:val="en-US" w:eastAsia="zh-CN"/>
              </w:rPr>
              <w:t xml:space="preserve">                                                      </w:t>
            </w:r>
            <w:r>
              <w:rPr>
                <w:rFonts w:ascii="宋体" w:hAnsi="宋体" w:eastAsia="宋体" w:cs="Times New Roman"/>
                <w:szCs w:val="21"/>
              </w:rPr>
              <w:t>[</w:t>
            </w:r>
            <w:r>
              <w:rPr>
                <w:rFonts w:hint="eastAsia" w:ascii="宋体" w:hAnsi="宋体" w:cs="Times New Roman"/>
                <w:szCs w:val="21"/>
                <w:lang w:val="en-US" w:eastAsia="zh-CN"/>
              </w:rPr>
              <w:t>5</w:t>
            </w:r>
            <w:r>
              <w:rPr>
                <w:rFonts w:ascii="宋体" w:hAnsi="宋体" w:eastAsia="宋体" w:cs="Times New Roman"/>
                <w:szCs w:val="21"/>
              </w:rPr>
              <w:t>0]</w:t>
            </w:r>
          </w:p>
          <w:p>
            <w:pPr>
              <w:tabs>
                <w:tab w:val="left" w:pos="7350"/>
              </w:tabs>
              <w:spacing w:before="120" w:beforeLines="50" w:after="120" w:afterLines="50" w:line="360" w:lineRule="auto"/>
              <w:ind w:right="0" w:rightChars="0"/>
              <w:jc w:val="right"/>
              <w:rPr>
                <w:rFonts w:ascii="宋体" w:hAnsi="宋体"/>
                <w:b/>
                <w:szCs w:val="21"/>
              </w:rPr>
            </w:pPr>
            <w:r>
              <w:rPr>
                <w:rFonts w:ascii="宋体" w:hAnsi="宋体"/>
                <w:szCs w:val="21"/>
              </w:rPr>
              <w:t>标准(ii)总分：</w:t>
            </w:r>
            <w:r>
              <w:rPr>
                <w:rFonts w:ascii="宋体" w:hAnsi="宋体"/>
                <w:b/>
                <w:kern w:val="0"/>
                <w:szCs w:val="21"/>
              </w:rPr>
              <w:t>[</w:t>
            </w:r>
            <w:r>
              <w:rPr>
                <w:rFonts w:hint="eastAsia" w:ascii="宋体" w:hAnsi="宋体"/>
                <w:b/>
                <w:kern w:val="0"/>
                <w:szCs w:val="21"/>
                <w:lang w:val="en-US" w:eastAsia="zh-CN"/>
              </w:rPr>
              <w:t>340</w:t>
            </w:r>
            <w:r>
              <w:rPr>
                <w:rFonts w:ascii="宋体" w:hAnsi="宋体"/>
                <w:b/>
                <w:szCs w:val="21"/>
              </w:rPr>
              <w:t>]</w:t>
            </w:r>
          </w:p>
          <w:p>
            <w:pPr>
              <w:numPr>
                <w:ilvl w:val="0"/>
                <w:numId w:val="19"/>
              </w:numPr>
              <w:spacing w:before="120" w:beforeLines="50" w:after="120" w:afterLines="50" w:line="360" w:lineRule="auto"/>
              <w:rPr>
                <w:rFonts w:ascii="宋体" w:hAnsi="宋体"/>
                <w:szCs w:val="21"/>
              </w:rPr>
            </w:pPr>
            <w:r>
              <w:rPr>
                <w:rFonts w:ascii="宋体" w:hAnsi="宋体"/>
                <w:szCs w:val="21"/>
              </w:rPr>
              <w:t>提供咨询任务的主要业务人员的资格和胜任能力（需提供个人简历）：</w:t>
            </w:r>
          </w:p>
          <w:p>
            <w:pPr>
              <w:numPr>
                <w:ilvl w:val="0"/>
                <w:numId w:val="0"/>
              </w:numPr>
              <w:spacing w:before="120" w:beforeLines="50" w:after="120" w:afterLines="50" w:line="360" w:lineRule="auto"/>
              <w:ind w:left="420" w:leftChars="200"/>
              <w:rPr>
                <w:rFonts w:hint="eastAsia" w:ascii="宋体" w:hAnsi="宋体"/>
                <w:szCs w:val="21"/>
              </w:rPr>
            </w:pPr>
            <w:r>
              <w:rPr>
                <w:rFonts w:hint="eastAsia" w:ascii="宋体" w:hAnsi="宋体" w:eastAsia="宋体" w:cs="Times New Roman"/>
                <w:kern w:val="2"/>
                <w:sz w:val="21"/>
                <w:szCs w:val="21"/>
                <w:lang w:val="en-US" w:eastAsia="zh-CN" w:bidi="ar-SA"/>
              </w:rPr>
              <w:t>a)</w:t>
            </w:r>
            <w:r>
              <w:rPr>
                <w:rFonts w:hint="eastAsia" w:ascii="宋体" w:hAnsi="宋体"/>
                <w:szCs w:val="21"/>
                <w:lang w:val="en-US" w:eastAsia="zh-CN"/>
              </w:rPr>
              <w:t>团队组长</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ascii="宋体" w:hAnsi="宋体" w:eastAsia="宋体" w:cs="Times New Roman"/>
                <w:kern w:val="2"/>
                <w:sz w:val="21"/>
                <w:szCs w:val="21"/>
                <w:lang w:val="en-US" w:eastAsia="zh-CN" w:bidi="ar-SA"/>
              </w:rPr>
              <w:t>1)</w:t>
            </w:r>
            <w:r>
              <w:rPr>
                <w:rFonts w:hint="default" w:ascii="宋体" w:hAnsi="宋体" w:eastAsia="宋体" w:cs="Times New Roman"/>
                <w:szCs w:val="21"/>
              </w:rPr>
              <w:t>具有高级职称且</w:t>
            </w:r>
            <w:r>
              <w:rPr>
                <w:rFonts w:hint="default" w:ascii="宋体" w:hAnsi="宋体" w:eastAsia="宋体" w:cs="Times New Roman"/>
                <w:szCs w:val="21"/>
                <w:lang w:val="en-US" w:eastAsia="zh-CN"/>
              </w:rPr>
              <w:t>具有电子或金属零部件制造行业生产</w:t>
            </w:r>
            <w:r>
              <w:rPr>
                <w:rFonts w:hint="default" w:ascii="宋体" w:hAnsi="宋体" w:eastAsia="宋体" w:cs="Times New Roman"/>
                <w:szCs w:val="21"/>
              </w:rPr>
              <w:t>管理或</w:t>
            </w:r>
            <w:r>
              <w:rPr>
                <w:rFonts w:hint="default" w:ascii="宋体" w:hAnsi="宋体" w:eastAsia="宋体" w:cs="Times New Roman"/>
                <w:szCs w:val="21"/>
                <w:lang w:val="en-US" w:eastAsia="zh-CN"/>
              </w:rPr>
              <w:t>技术</w:t>
            </w:r>
            <w:r>
              <w:rPr>
                <w:rFonts w:hint="default" w:ascii="宋体" w:hAnsi="宋体" w:eastAsia="宋体" w:cs="Times New Roman"/>
                <w:szCs w:val="21"/>
              </w:rPr>
              <w:t>化工、</w:t>
            </w:r>
            <w:r>
              <w:rPr>
                <w:rFonts w:hint="default" w:ascii="宋体" w:hAnsi="宋体" w:cs="Times New Roman"/>
                <w:szCs w:val="21"/>
                <w:lang w:val="en-US" w:eastAsia="zh-CN"/>
              </w:rPr>
              <w:t>环境</w:t>
            </w:r>
            <w:r>
              <w:rPr>
                <w:rFonts w:hint="default" w:ascii="宋体" w:hAnsi="宋体" w:eastAsia="宋体" w:cs="Times New Roman"/>
                <w:szCs w:val="21"/>
              </w:rPr>
              <w:t>管理至少8年从业经验</w:t>
            </w:r>
            <w:r>
              <w:rPr>
                <w:rFonts w:ascii="宋体" w:hAnsi="宋体" w:eastAsia="宋体" w:cs="Times New Roman"/>
                <w:szCs w:val="21"/>
              </w:rPr>
              <w:t xml:space="preserve">（需提供证明）  </w:t>
            </w:r>
            <w:r>
              <w:rPr>
                <w:rFonts w:hint="default" w:ascii="宋体" w:hAnsi="宋体" w:eastAsia="宋体" w:cs="Times New Roman"/>
                <w:szCs w:val="21"/>
              </w:rPr>
              <w:t xml:space="preserve">  </w:t>
            </w:r>
            <w:r>
              <w:rPr>
                <w:rFonts w:hint="eastAsia" w:ascii="宋体" w:hAnsi="宋体" w:cs="Times New Roman"/>
                <w:szCs w:val="21"/>
                <w:lang w:val="en-US" w:eastAsia="zh-CN"/>
              </w:rPr>
              <w:t xml:space="preserve">                </w:t>
            </w:r>
            <w:r>
              <w:rPr>
                <w:rFonts w:hint="default" w:ascii="宋体" w:hAnsi="宋体" w:eastAsia="宋体" w:cs="Times New Roman"/>
                <w:szCs w:val="21"/>
                <w:lang w:val="en-US" w:eastAsia="zh-CN"/>
              </w:rPr>
              <w:t xml:space="preserve">  </w:t>
            </w:r>
            <w:r>
              <w:rPr>
                <w:rFonts w:ascii="宋体" w:hAnsi="宋体" w:eastAsia="宋体" w:cs="Times New Roman"/>
                <w:szCs w:val="21"/>
              </w:rPr>
              <w:t xml:space="preserve">   [</w:t>
            </w:r>
            <w:r>
              <w:rPr>
                <w:rFonts w:hint="default" w:ascii="宋体" w:hAnsi="宋体" w:eastAsia="宋体" w:cs="Times New Roman"/>
                <w:szCs w:val="21"/>
                <w:lang w:val="en-US" w:eastAsia="zh-CN"/>
              </w:rPr>
              <w:t>5</w:t>
            </w:r>
            <w:r>
              <w:rPr>
                <w:rFonts w:ascii="宋体" w:hAnsi="宋体" w:eastAsia="宋体" w:cs="Times New Roman"/>
                <w:szCs w:val="21"/>
              </w:rPr>
              <w:t>0]</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ascii="宋体" w:hAnsi="宋体" w:eastAsia="宋体" w:cs="Times New Roman"/>
                <w:kern w:val="2"/>
                <w:sz w:val="21"/>
                <w:szCs w:val="21"/>
                <w:lang w:val="en-US" w:eastAsia="zh-CN" w:bidi="ar-SA"/>
              </w:rPr>
              <w:t>2)</w:t>
            </w:r>
            <w:r>
              <w:rPr>
                <w:rFonts w:hint="default" w:ascii="宋体" w:hAnsi="宋体" w:eastAsia="宋体" w:cs="Times New Roman"/>
                <w:szCs w:val="21"/>
              </w:rPr>
              <w:t>熟悉</w:t>
            </w:r>
            <w:r>
              <w:rPr>
                <w:rFonts w:hint="default" w:ascii="宋体" w:hAnsi="宋体" w:eastAsia="宋体" w:cs="Times New Roman"/>
                <w:szCs w:val="21"/>
                <w:lang w:val="en-US" w:eastAsia="zh-CN"/>
              </w:rPr>
              <w:t>电子和金属零部件制造行业</w:t>
            </w:r>
            <w:r>
              <w:rPr>
                <w:rFonts w:hint="default" w:ascii="宋体" w:hAnsi="宋体" w:eastAsia="宋体" w:cs="Times New Roman"/>
                <w:szCs w:val="21"/>
              </w:rPr>
              <w:t>企业、生产线改造的专业知识，具有丰富的技术</w:t>
            </w:r>
            <w:r>
              <w:rPr>
                <w:rFonts w:hint="default" w:ascii="宋体" w:hAnsi="宋体" w:eastAsia="宋体" w:cs="Times New Roman"/>
                <w:szCs w:val="21"/>
                <w:lang w:val="en-US" w:eastAsia="zh-CN"/>
              </w:rPr>
              <w:t>研究</w:t>
            </w:r>
            <w:r>
              <w:rPr>
                <w:rFonts w:hint="default" w:ascii="宋体" w:hAnsi="宋体" w:eastAsia="宋体" w:cs="Times New Roman"/>
                <w:szCs w:val="21"/>
              </w:rPr>
              <w:t>经验（需提供证明，包括项目名称及在项目中承担的职务，每个经验</w:t>
            </w:r>
            <w:r>
              <w:rPr>
                <w:rFonts w:ascii="宋体" w:hAnsi="宋体" w:eastAsia="宋体" w:cs="Times New Roman"/>
                <w:szCs w:val="21"/>
              </w:rPr>
              <w:t>20</w:t>
            </w:r>
            <w:r>
              <w:rPr>
                <w:rFonts w:hint="default" w:ascii="宋体" w:hAnsi="宋体" w:eastAsia="宋体" w:cs="Times New Roman"/>
                <w:szCs w:val="21"/>
              </w:rPr>
              <w:t>分）</w:t>
            </w:r>
            <w:r>
              <w:rPr>
                <w:rFonts w:hint="eastAsia" w:ascii="宋体" w:hAnsi="宋体" w:cs="Times New Roman"/>
                <w:szCs w:val="21"/>
                <w:lang w:val="en-US" w:eastAsia="zh-CN"/>
              </w:rPr>
              <w:t xml:space="preserve">                                                </w:t>
            </w:r>
            <w:r>
              <w:rPr>
                <w:rFonts w:ascii="宋体" w:hAnsi="宋体" w:eastAsia="宋体" w:cs="Times New Roman"/>
                <w:szCs w:val="21"/>
              </w:rPr>
              <w:t xml:space="preserve">  [</w:t>
            </w:r>
            <w:r>
              <w:rPr>
                <w:rFonts w:hint="default" w:ascii="宋体" w:hAnsi="宋体" w:eastAsia="宋体" w:cs="Times New Roman"/>
                <w:szCs w:val="21"/>
                <w:lang w:val="en-US" w:eastAsia="zh-CN"/>
              </w:rPr>
              <w:t>6</w:t>
            </w:r>
            <w:r>
              <w:rPr>
                <w:rFonts w:ascii="宋体" w:hAnsi="宋体" w:eastAsia="宋体" w:cs="Times New Roman"/>
                <w:szCs w:val="21"/>
              </w:rPr>
              <w:t>0]</w:t>
            </w:r>
          </w:p>
          <w:p>
            <w:pPr>
              <w:snapToGrid/>
              <w:spacing w:before="181" w:beforeLines="50" w:after="181" w:afterLines="50" w:line="360" w:lineRule="auto"/>
              <w:ind w:left="525" w:leftChars="250" w:firstLine="315" w:firstLineChars="150"/>
              <w:jc w:val="left"/>
              <w:rPr>
                <w:rFonts w:hint="default" w:ascii="宋体" w:hAnsi="宋体" w:eastAsia="宋体" w:cs="Times New Roman"/>
                <w:szCs w:val="21"/>
                <w:lang w:val="en-US"/>
              </w:rPr>
            </w:pPr>
            <w:r>
              <w:rPr>
                <w:rFonts w:ascii="宋体" w:hAnsi="宋体" w:eastAsia="宋体" w:cs="Times New Roman"/>
                <w:kern w:val="2"/>
                <w:sz w:val="21"/>
                <w:szCs w:val="21"/>
                <w:lang w:val="en-US" w:eastAsia="zh-CN" w:bidi="ar-SA"/>
              </w:rPr>
              <w:t>3)</w:t>
            </w:r>
            <w:r>
              <w:rPr>
                <w:rFonts w:hint="default" w:ascii="宋体" w:hAnsi="宋体" w:eastAsia="宋体" w:cs="Times New Roman"/>
                <w:szCs w:val="21"/>
              </w:rPr>
              <w:t>熟悉</w:t>
            </w:r>
            <w:r>
              <w:rPr>
                <w:rFonts w:hint="default" w:ascii="宋体" w:hAnsi="宋体" w:eastAsia="宋体" w:cs="Times New Roman"/>
                <w:szCs w:val="21"/>
                <w:lang w:val="en-US" w:eastAsia="zh-CN"/>
              </w:rPr>
              <w:t>电子和金属零部件清洗</w:t>
            </w:r>
            <w:r>
              <w:rPr>
                <w:rFonts w:hint="default" w:ascii="宋体" w:hAnsi="宋体" w:eastAsia="宋体" w:cs="Times New Roman"/>
                <w:szCs w:val="21"/>
              </w:rPr>
              <w:t>工艺</w:t>
            </w:r>
            <w:r>
              <w:rPr>
                <w:rFonts w:hint="default" w:ascii="宋体" w:hAnsi="宋体" w:eastAsia="宋体" w:cs="Times New Roman"/>
                <w:szCs w:val="21"/>
                <w:lang w:val="en-US" w:eastAsia="zh-CN"/>
              </w:rPr>
              <w:t>及其</w:t>
            </w:r>
            <w:r>
              <w:rPr>
                <w:rFonts w:hint="default" w:ascii="宋体" w:hAnsi="宋体" w:eastAsia="宋体" w:cs="Times New Roman"/>
                <w:szCs w:val="21"/>
              </w:rPr>
              <w:t>特性与应用</w:t>
            </w:r>
            <w:r>
              <w:rPr>
                <w:rFonts w:hint="default" w:ascii="宋体" w:hAnsi="宋体" w:eastAsia="宋体" w:cs="Times New Roman"/>
                <w:szCs w:val="21"/>
                <w:lang w:val="en-US" w:eastAsia="zh-CN"/>
              </w:rPr>
              <w:t xml:space="preserve"> </w:t>
            </w:r>
            <w:r>
              <w:rPr>
                <w:rFonts w:hint="eastAsia" w:ascii="宋体" w:hAnsi="宋体" w:cs="Times New Roman"/>
                <w:szCs w:val="21"/>
                <w:lang w:val="en-US" w:eastAsia="zh-CN"/>
              </w:rPr>
              <w:t xml:space="preserve">             </w:t>
            </w:r>
            <w:r>
              <w:rPr>
                <w:rFonts w:hint="default" w:ascii="宋体" w:hAnsi="宋体" w:eastAsia="宋体" w:cs="Times New Roman"/>
                <w:szCs w:val="21"/>
                <w:lang w:val="en-US" w:eastAsia="zh-CN"/>
              </w:rPr>
              <w:t xml:space="preserve"> </w:t>
            </w:r>
            <w:r>
              <w:rPr>
                <w:rFonts w:ascii="宋体" w:hAnsi="宋体"/>
                <w:iCs w:val="0"/>
                <w:szCs w:val="21"/>
                <w:lang w:val="en-US"/>
              </w:rPr>
              <w:t>[</w:t>
            </w:r>
            <w:r>
              <w:rPr>
                <w:rFonts w:hint="default" w:ascii="宋体" w:hAnsi="宋体"/>
                <w:iCs w:val="0"/>
                <w:szCs w:val="21"/>
                <w:lang w:val="en-US" w:eastAsia="zh-CN"/>
              </w:rPr>
              <w:t>4</w:t>
            </w:r>
            <w:r>
              <w:rPr>
                <w:rFonts w:ascii="宋体" w:hAnsi="宋体"/>
                <w:iCs w:val="0"/>
                <w:szCs w:val="21"/>
              </w:rPr>
              <w:t>0</w:t>
            </w:r>
            <w:r>
              <w:rPr>
                <w:rFonts w:ascii="宋体" w:hAnsi="宋体"/>
                <w:iCs w:val="0"/>
                <w:szCs w:val="21"/>
                <w:lang w:val="en-US"/>
              </w:rPr>
              <w:t>]</w:t>
            </w:r>
          </w:p>
          <w:p>
            <w:pPr>
              <w:spacing w:before="120" w:beforeLines="50" w:after="120" w:afterLines="50" w:line="360" w:lineRule="auto"/>
              <w:ind w:left="525" w:leftChars="250"/>
              <w:rPr>
                <w:rFonts w:ascii="宋体" w:hAnsi="宋体"/>
                <w:szCs w:val="21"/>
              </w:rPr>
            </w:pPr>
            <w:r>
              <w:rPr>
                <w:rFonts w:ascii="宋体" w:hAnsi="宋体"/>
                <w:szCs w:val="21"/>
              </w:rPr>
              <w:t>b)</w:t>
            </w:r>
            <w:r>
              <w:rPr>
                <w:rFonts w:hint="eastAsia" w:ascii="宋体" w:hAnsi="宋体"/>
                <w:szCs w:val="21"/>
                <w:lang w:val="en-US" w:eastAsia="zh-CN"/>
              </w:rPr>
              <w:t>团队</w:t>
            </w:r>
            <w:r>
              <w:rPr>
                <w:rFonts w:ascii="宋体" w:hAnsi="宋体"/>
                <w:szCs w:val="21"/>
              </w:rPr>
              <w:t>成员</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至少有1人具备</w:t>
            </w:r>
            <w:r>
              <w:rPr>
                <w:rFonts w:hint="default" w:ascii="宋体" w:hAnsi="宋体" w:eastAsia="宋体" w:cs="Times New Roman"/>
                <w:szCs w:val="21"/>
              </w:rPr>
              <w:t>项目管理或化工行业或环境管理方面的学士学位</w:t>
            </w:r>
            <w:r>
              <w:rPr>
                <w:rFonts w:hint="default" w:ascii="宋体" w:hAnsi="宋体" w:eastAsia="宋体" w:cs="Times New Roman"/>
                <w:szCs w:val="21"/>
                <w:lang w:eastAsia="zh-CN"/>
              </w:rPr>
              <w:t>，</w:t>
            </w:r>
            <w:r>
              <w:rPr>
                <w:rFonts w:hint="eastAsia" w:ascii="宋体" w:hAnsi="宋体" w:cs="Times New Roman"/>
                <w:szCs w:val="21"/>
                <w:lang w:val="en-US" w:eastAsia="zh-CN"/>
              </w:rPr>
              <w:t>且</w:t>
            </w:r>
            <w:r>
              <w:rPr>
                <w:rFonts w:hint="default" w:ascii="宋体" w:hAnsi="宋体" w:eastAsia="宋体" w:cs="Times New Roman"/>
                <w:szCs w:val="21"/>
                <w:lang w:eastAsia="zh-CN"/>
              </w:rPr>
              <w:t>具有至少3年的</w:t>
            </w:r>
            <w:r>
              <w:rPr>
                <w:rFonts w:hint="default" w:ascii="宋体" w:hAnsi="宋体" w:eastAsia="宋体" w:cs="Times New Roman"/>
                <w:szCs w:val="21"/>
                <w:lang w:val="en-US" w:eastAsia="zh-CN"/>
              </w:rPr>
              <w:t>相关</w:t>
            </w:r>
            <w:r>
              <w:rPr>
                <w:rFonts w:hint="default" w:ascii="宋体" w:hAnsi="宋体" w:eastAsia="宋体" w:cs="Times New Roman"/>
                <w:szCs w:val="21"/>
                <w:lang w:eastAsia="zh-CN"/>
              </w:rPr>
              <w:t>工作经验</w:t>
            </w:r>
            <w:r>
              <w:rPr>
                <w:rFonts w:hint="default" w:ascii="宋体" w:hAnsi="宋体" w:eastAsia="宋体" w:cs="Times New Roman"/>
                <w:szCs w:val="21"/>
              </w:rPr>
              <w:t>。（需在个人简历中列明学习和工作经历）</w:t>
            </w:r>
            <w:r>
              <w:rPr>
                <w:rFonts w:hint="eastAsia" w:ascii="宋体" w:hAnsi="宋体" w:cs="Times New Roman"/>
                <w:szCs w:val="21"/>
                <w:lang w:val="en-US" w:eastAsia="zh-CN"/>
              </w:rPr>
              <w:t xml:space="preserve"> </w:t>
            </w:r>
            <w:r>
              <w:rPr>
                <w:rFonts w:hint="default" w:ascii="宋体" w:hAnsi="宋体" w:eastAsia="宋体" w:cs="Times New Roman"/>
                <w:szCs w:val="21"/>
                <w:lang w:val="en-US" w:eastAsia="zh-CN"/>
              </w:rPr>
              <w:t xml:space="preserve"> </w:t>
            </w:r>
            <w:r>
              <w:rPr>
                <w:rFonts w:hint="eastAsia" w:ascii="宋体" w:hAnsi="宋体" w:cs="Times New Roman"/>
                <w:szCs w:val="21"/>
                <w:lang w:val="en-US" w:eastAsia="zh-CN"/>
              </w:rPr>
              <w:t xml:space="preserve"> </w:t>
            </w:r>
            <w:r>
              <w:rPr>
                <w:rFonts w:ascii="宋体" w:hAnsi="宋体" w:eastAsia="宋体" w:cs="Times New Roman"/>
                <w:szCs w:val="21"/>
              </w:rPr>
              <w:t>[</w:t>
            </w:r>
            <w:r>
              <w:rPr>
                <w:rFonts w:hint="eastAsia" w:ascii="宋体" w:hAnsi="宋体" w:cs="Times New Roman"/>
                <w:szCs w:val="21"/>
                <w:lang w:val="en-US" w:eastAsia="zh-CN"/>
              </w:rPr>
              <w:t>4</w:t>
            </w:r>
            <w:r>
              <w:rPr>
                <w:rFonts w:ascii="宋体" w:hAnsi="宋体" w:eastAsia="宋体" w:cs="Times New Roman"/>
                <w:szCs w:val="21"/>
              </w:rPr>
              <w:t>0]</w:t>
            </w:r>
          </w:p>
          <w:p>
            <w:pPr>
              <w:spacing w:before="181" w:beforeLines="50" w:after="181" w:afterLines="50" w:line="360" w:lineRule="auto"/>
              <w:ind w:left="525" w:leftChars="250" w:firstLine="315" w:firstLineChars="150"/>
              <w:jc w:val="left"/>
              <w:rPr>
                <w:rFonts w:ascii="宋体" w:hAnsi="宋体" w:eastAsia="宋体" w:cs="Times New Roman"/>
                <w:szCs w:val="21"/>
              </w:rPr>
            </w:pPr>
            <w:r>
              <w:rPr>
                <w:rFonts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至少有1人</w:t>
            </w:r>
            <w:r>
              <w:rPr>
                <w:rFonts w:hint="default" w:ascii="宋体" w:hAnsi="宋体" w:eastAsia="宋体" w:cs="Times New Roman"/>
                <w:szCs w:val="21"/>
                <w:lang w:val="en-US" w:eastAsia="zh-CN"/>
              </w:rPr>
              <w:t>具有组织或协助组织电子或金属零部件制造行业企业开展技术交流或者培训的经验</w:t>
            </w:r>
            <w:r>
              <w:rPr>
                <w:rFonts w:hint="default" w:ascii="宋体" w:hAnsi="宋体" w:eastAsia="宋体" w:cs="Times New Roman"/>
                <w:szCs w:val="21"/>
              </w:rPr>
              <w:t>。（需提供证明，包括</w:t>
            </w:r>
            <w:r>
              <w:rPr>
                <w:rFonts w:hint="default" w:ascii="宋体" w:hAnsi="宋体" w:eastAsia="宋体" w:cs="Times New Roman"/>
                <w:szCs w:val="21"/>
                <w:lang w:val="en-US" w:eastAsia="zh-CN"/>
              </w:rPr>
              <w:t>会议或者培训</w:t>
            </w:r>
            <w:r>
              <w:rPr>
                <w:rFonts w:hint="default" w:ascii="宋体" w:hAnsi="宋体" w:eastAsia="宋体" w:cs="Times New Roman"/>
                <w:szCs w:val="21"/>
              </w:rPr>
              <w:t>名称及在</w:t>
            </w:r>
            <w:r>
              <w:rPr>
                <w:rFonts w:hint="default" w:ascii="宋体" w:hAnsi="宋体" w:eastAsia="宋体" w:cs="Times New Roman"/>
                <w:szCs w:val="21"/>
                <w:lang w:val="en-US" w:eastAsia="zh-CN"/>
              </w:rPr>
              <w:t>其</w:t>
            </w:r>
            <w:r>
              <w:rPr>
                <w:rFonts w:hint="default" w:ascii="宋体" w:hAnsi="宋体" w:eastAsia="宋体" w:cs="Times New Roman"/>
                <w:szCs w:val="21"/>
              </w:rPr>
              <w:t>中承担的职务，每个经验</w:t>
            </w:r>
            <w:r>
              <w:rPr>
                <w:rFonts w:ascii="宋体" w:hAnsi="宋体" w:eastAsia="宋体" w:cs="Times New Roman"/>
                <w:szCs w:val="21"/>
              </w:rPr>
              <w:t>20</w:t>
            </w:r>
            <w:r>
              <w:rPr>
                <w:rFonts w:hint="default" w:ascii="宋体" w:hAnsi="宋体" w:eastAsia="宋体" w:cs="Times New Roman"/>
                <w:szCs w:val="21"/>
              </w:rPr>
              <w:t>分）</w:t>
            </w:r>
            <w:r>
              <w:rPr>
                <w:rFonts w:hint="eastAsia" w:ascii="宋体" w:hAnsi="宋体" w:cs="Times New Roman"/>
                <w:szCs w:val="21"/>
                <w:lang w:val="en-US" w:eastAsia="zh-CN"/>
              </w:rPr>
              <w:t xml:space="preserve">                                   </w:t>
            </w:r>
            <w:r>
              <w:rPr>
                <w:rFonts w:ascii="宋体" w:hAnsi="宋体" w:eastAsia="宋体" w:cs="Times New Roman"/>
                <w:szCs w:val="21"/>
              </w:rPr>
              <w:t xml:space="preserve">  [</w:t>
            </w:r>
            <w:r>
              <w:rPr>
                <w:rFonts w:hint="default" w:ascii="宋体" w:hAnsi="宋体" w:eastAsia="宋体" w:cs="Times New Roman"/>
                <w:szCs w:val="21"/>
                <w:lang w:val="en-US" w:eastAsia="zh-CN"/>
              </w:rPr>
              <w:t>6</w:t>
            </w:r>
            <w:r>
              <w:rPr>
                <w:rFonts w:ascii="宋体" w:hAnsi="宋体" w:eastAsia="宋体" w:cs="Times New Roman"/>
                <w:szCs w:val="21"/>
              </w:rPr>
              <w:t>0]</w:t>
            </w:r>
          </w:p>
          <w:p>
            <w:pPr>
              <w:spacing w:before="181" w:after="181"/>
              <w:ind w:left="525" w:leftChars="250" w:firstLine="315" w:firstLineChars="150"/>
              <w:rPr>
                <w:rFonts w:ascii="宋体" w:hAnsi="宋体"/>
                <w:iCs w:val="0"/>
                <w:szCs w:val="21"/>
                <w:lang w:val="en-US" w:eastAsia="zh-CN"/>
              </w:rPr>
            </w:pPr>
            <w:r>
              <w:rPr>
                <w:rFonts w:ascii="宋体" w:hAnsi="宋体" w:eastAsia="宋体" w:cs="Times New Roman"/>
                <w:kern w:val="2"/>
                <w:sz w:val="21"/>
                <w:szCs w:val="21"/>
                <w:lang w:val="en-US" w:eastAsia="zh-CN" w:bidi="ar-SA"/>
              </w:rPr>
              <w:t>3)</w:t>
            </w:r>
            <w:r>
              <w:rPr>
                <w:rFonts w:hint="default" w:ascii="宋体" w:hAnsi="宋体" w:eastAsia="宋体" w:cs="Times New Roman"/>
                <w:szCs w:val="21"/>
              </w:rPr>
              <w:t>具有行业企业调研经验以及报告编写经验</w:t>
            </w:r>
            <w:r>
              <w:rPr>
                <w:rFonts w:hint="eastAsia" w:ascii="宋体" w:hAnsi="宋体" w:cs="Times New Roman"/>
                <w:szCs w:val="21"/>
                <w:lang w:val="en-US" w:eastAsia="zh-CN"/>
              </w:rPr>
              <w:t xml:space="preserve">     </w:t>
            </w:r>
            <w:r>
              <w:rPr>
                <w:rFonts w:hint="default" w:ascii="宋体" w:hAnsi="宋体" w:eastAsia="宋体" w:cs="Times New Roman"/>
                <w:szCs w:val="21"/>
                <w:lang w:val="en-US" w:eastAsia="zh-CN"/>
              </w:rPr>
              <w:t xml:space="preserve"> </w:t>
            </w:r>
            <w:r>
              <w:rPr>
                <w:rFonts w:hint="eastAsia" w:ascii="宋体" w:hAnsi="宋体" w:cs="Times New Roman"/>
                <w:szCs w:val="21"/>
                <w:lang w:val="en-US" w:eastAsia="zh-CN"/>
              </w:rPr>
              <w:t xml:space="preserve">               </w:t>
            </w:r>
            <w:r>
              <w:rPr>
                <w:rFonts w:ascii="宋体" w:hAnsi="宋体"/>
                <w:iCs w:val="0"/>
                <w:szCs w:val="21"/>
                <w:lang w:val="en-US"/>
              </w:rPr>
              <w:t>[</w:t>
            </w:r>
            <w:r>
              <w:rPr>
                <w:rFonts w:hint="eastAsia" w:ascii="宋体" w:hAnsi="宋体"/>
                <w:iCs w:val="0"/>
                <w:szCs w:val="21"/>
                <w:lang w:val="en-US" w:eastAsia="zh-CN"/>
              </w:rPr>
              <w:t>3</w:t>
            </w:r>
            <w:r>
              <w:rPr>
                <w:rFonts w:ascii="宋体" w:hAnsi="宋体"/>
                <w:iCs w:val="0"/>
                <w:szCs w:val="21"/>
              </w:rPr>
              <w:t>0</w:t>
            </w:r>
            <w:r>
              <w:rPr>
                <w:rFonts w:ascii="宋体" w:hAnsi="宋体"/>
                <w:iCs w:val="0"/>
                <w:szCs w:val="21"/>
                <w:lang w:val="en-US"/>
              </w:rPr>
              <w:t>]</w:t>
            </w:r>
          </w:p>
          <w:p>
            <w:pPr>
              <w:spacing w:before="181" w:after="181"/>
              <w:ind w:left="525" w:leftChars="250" w:firstLine="315" w:firstLineChars="150"/>
              <w:rPr>
                <w:rFonts w:ascii="宋体" w:hAnsi="宋体"/>
                <w:iCs w:val="0"/>
                <w:szCs w:val="21"/>
                <w:lang w:val="en-US"/>
              </w:rPr>
            </w:pPr>
            <w:r>
              <w:rPr>
                <w:rFonts w:hint="eastAsia" w:ascii="宋体" w:hAnsi="宋体" w:cs="Times New Roman"/>
                <w:szCs w:val="21"/>
                <w:lang w:val="en-US" w:eastAsia="zh-CN"/>
              </w:rPr>
              <w:t xml:space="preserve">4)熟悉电子和金属行业含氢氯氟烃替代改造方案和相关安全要求   </w:t>
            </w:r>
            <w:r>
              <w:rPr>
                <w:rFonts w:ascii="宋体" w:hAnsi="宋体"/>
                <w:iCs w:val="0"/>
                <w:szCs w:val="21"/>
                <w:lang w:val="en-US"/>
              </w:rPr>
              <w:t>[</w:t>
            </w:r>
            <w:r>
              <w:rPr>
                <w:rFonts w:hint="eastAsia" w:ascii="宋体" w:hAnsi="宋体"/>
                <w:iCs w:val="0"/>
                <w:szCs w:val="21"/>
                <w:lang w:val="en-US" w:eastAsia="zh-CN"/>
              </w:rPr>
              <w:t>3</w:t>
            </w:r>
            <w:r>
              <w:rPr>
                <w:rFonts w:ascii="宋体" w:hAnsi="宋体"/>
                <w:iCs w:val="0"/>
                <w:szCs w:val="21"/>
              </w:rPr>
              <w:t>0</w:t>
            </w:r>
            <w:r>
              <w:rPr>
                <w:rFonts w:ascii="宋体" w:hAnsi="宋体"/>
                <w:iCs w:val="0"/>
                <w:szCs w:val="21"/>
                <w:lang w:val="en-US"/>
              </w:rPr>
              <w:t>]</w:t>
            </w:r>
          </w:p>
          <w:p>
            <w:pPr>
              <w:spacing w:before="181" w:after="181"/>
              <w:ind w:left="525" w:leftChars="250" w:firstLine="315" w:firstLineChars="150"/>
              <w:rPr>
                <w:rFonts w:hint="default" w:ascii="宋体" w:hAnsi="宋体" w:eastAsia="宋体"/>
                <w:iCs w:val="0"/>
                <w:szCs w:val="21"/>
                <w:lang w:val="en-US" w:eastAsia="zh-CN"/>
              </w:rPr>
            </w:pPr>
            <w:r>
              <w:rPr>
                <w:rFonts w:hint="eastAsia" w:ascii="宋体" w:hAnsi="宋体"/>
                <w:iCs w:val="0"/>
                <w:szCs w:val="21"/>
                <w:lang w:val="en-US" w:eastAsia="zh-CN"/>
              </w:rPr>
              <w:t>5)有与行政部门、协会或国际组织合作的经验</w:t>
            </w:r>
            <w:r>
              <w:rPr>
                <w:rFonts w:hint="eastAsia" w:ascii="宋体" w:hAnsi="宋体" w:cs="Times New Roman"/>
                <w:szCs w:val="21"/>
                <w:lang w:val="en-US" w:eastAsia="zh-CN"/>
              </w:rPr>
              <w:t xml:space="preserve">                   </w:t>
            </w:r>
            <w:r>
              <w:rPr>
                <w:rFonts w:ascii="宋体" w:hAnsi="宋体"/>
                <w:iCs w:val="0"/>
                <w:szCs w:val="21"/>
                <w:lang w:val="en-US"/>
              </w:rPr>
              <w:t>[</w:t>
            </w:r>
            <w:r>
              <w:rPr>
                <w:rFonts w:hint="eastAsia" w:ascii="宋体" w:hAnsi="宋体"/>
                <w:iCs w:val="0"/>
                <w:szCs w:val="21"/>
                <w:lang w:val="en-US" w:eastAsia="zh-CN"/>
              </w:rPr>
              <w:t>2</w:t>
            </w:r>
            <w:r>
              <w:rPr>
                <w:rFonts w:ascii="宋体" w:hAnsi="宋体"/>
                <w:iCs w:val="0"/>
                <w:szCs w:val="21"/>
              </w:rPr>
              <w:t>0</w:t>
            </w:r>
            <w:r>
              <w:rPr>
                <w:rFonts w:ascii="宋体" w:hAnsi="宋体"/>
                <w:iCs w:val="0"/>
                <w:szCs w:val="21"/>
                <w:lang w:val="en-US"/>
              </w:rPr>
              <w:t>]</w:t>
            </w:r>
          </w:p>
          <w:p>
            <w:pPr>
              <w:tabs>
                <w:tab w:val="left" w:pos="7350"/>
              </w:tabs>
              <w:spacing w:before="120" w:beforeLines="50" w:after="120" w:afterLines="50" w:line="360" w:lineRule="auto"/>
              <w:ind w:right="0" w:rightChars="0" w:firstLine="630" w:firstLineChars="300"/>
              <w:jc w:val="right"/>
              <w:rPr>
                <w:rFonts w:ascii="宋体" w:hAnsi="宋体"/>
                <w:szCs w:val="21"/>
              </w:rPr>
            </w:pPr>
            <w:r>
              <w:rPr>
                <w:rFonts w:ascii="宋体" w:hAnsi="宋体"/>
                <w:szCs w:val="21"/>
              </w:rPr>
              <w:t>标准(iii)总分：</w:t>
            </w:r>
            <w:r>
              <w:rPr>
                <w:rFonts w:ascii="宋体" w:hAnsi="宋体"/>
                <w:b/>
                <w:szCs w:val="21"/>
              </w:rPr>
              <w:t>[</w:t>
            </w:r>
            <w:r>
              <w:rPr>
                <w:rFonts w:hint="eastAsia" w:ascii="宋体" w:hAnsi="宋体"/>
                <w:b/>
                <w:szCs w:val="21"/>
                <w:lang w:val="en-US" w:eastAsia="zh-CN"/>
              </w:rPr>
              <w:t>33</w:t>
            </w:r>
            <w:r>
              <w:rPr>
                <w:rFonts w:ascii="宋体" w:hAnsi="宋体"/>
                <w:b/>
                <w:szCs w:val="21"/>
              </w:rPr>
              <w:t>0]</w:t>
            </w:r>
          </w:p>
          <w:p>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pPr>
              <w:pStyle w:val="7"/>
              <w:tabs>
                <w:tab w:val="right" w:pos="7218"/>
              </w:tabs>
              <w:spacing w:line="360" w:lineRule="auto"/>
              <w:rPr>
                <w:b/>
                <w:bCs/>
                <w:lang w:val="en-GB"/>
              </w:rPr>
            </w:pPr>
            <w:r>
              <w:rPr>
                <w:b/>
                <w:bCs/>
                <w:lang w:val="en-GB"/>
              </w:rPr>
              <w:t>5.</w:t>
            </w:r>
            <w:r>
              <w:rPr>
                <w:rFonts w:hint="eastAsia"/>
                <w:b/>
                <w:bCs/>
                <w:lang w:val="en-GB" w:eastAsia="zh-CN"/>
              </w:rPr>
              <w:t>8</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w:t>
            </w:r>
            <w:r>
              <w:rPr>
                <w:rFonts w:hint="eastAsia" w:ascii="宋体" w:hAnsi="宋体"/>
                <w:szCs w:val="21"/>
                <w:u w:val="single"/>
                <w:lang w:val="en-US" w:eastAsia="zh-CN"/>
              </w:rPr>
              <w:t>7</w:t>
            </w:r>
            <w:r>
              <w:rPr>
                <w:rFonts w:ascii="宋体" w:hAnsi="宋体"/>
                <w:szCs w:val="21"/>
                <w:u w:val="single"/>
              </w:rPr>
              <w:t xml:space="preserve">  </w:t>
            </w:r>
            <w:r>
              <w:rPr>
                <w:rFonts w:hint="eastAsia" w:ascii="宋体" w:hAnsi="宋体"/>
                <w:szCs w:val="21"/>
              </w:rPr>
              <w:t>，和</w:t>
            </w:r>
          </w:p>
          <w:p>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w:t>
            </w:r>
            <w:r>
              <w:rPr>
                <w:rFonts w:hint="eastAsia" w:ascii="宋体" w:hAnsi="宋体"/>
                <w:kern w:val="2"/>
                <w:sz w:val="21"/>
                <w:szCs w:val="21"/>
                <w:u w:val="single"/>
                <w:lang w:val="en-US" w:eastAsia="zh-CN"/>
              </w:rPr>
              <w:t>3</w:t>
            </w:r>
            <w:r>
              <w:rPr>
                <w:rFonts w:ascii="宋体" w:hAnsi="宋体"/>
                <w:kern w:val="2"/>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预计的咨询任务开始日期</w:t>
            </w:r>
          </w:p>
          <w:p>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w:t>
            </w:r>
            <w:r>
              <w:rPr>
                <w:rFonts w:hint="eastAsia" w:ascii="宋体" w:hAnsi="宋体"/>
                <w:szCs w:val="21"/>
                <w:u w:val="single"/>
                <w:lang w:val="en-US" w:eastAsia="zh-CN"/>
              </w:rPr>
              <w:t>4</w:t>
            </w:r>
            <w:r>
              <w:rPr>
                <w:rFonts w:hint="eastAsia" w:ascii="宋体" w:hAnsi="宋体"/>
                <w:szCs w:val="21"/>
                <w:u w:val="single"/>
              </w:rPr>
              <w:t>年</w:t>
            </w:r>
            <w:r>
              <w:rPr>
                <w:rFonts w:hint="eastAsia" w:ascii="宋体" w:hAnsi="宋体"/>
                <w:szCs w:val="21"/>
                <w:u w:val="single"/>
                <w:lang w:val="en-US" w:eastAsia="zh-CN"/>
              </w:rPr>
              <w:t>8</w:t>
            </w:r>
            <w:r>
              <w:rPr>
                <w:rFonts w:ascii="宋体" w:hAnsi="宋体"/>
                <w:szCs w:val="21"/>
                <w:u w:val="single"/>
              </w:rPr>
              <w:t>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pPr>
        <w:spacing w:line="360" w:lineRule="auto"/>
      </w:pPr>
    </w:p>
    <w:p>
      <w:pPr>
        <w:pStyle w:val="2"/>
        <w:keepNext w:val="0"/>
        <w:keepLines w:val="0"/>
        <w:spacing w:line="360" w:lineRule="auto"/>
        <w:sectPr>
          <w:type w:val="nextColumn"/>
          <w:pgSz w:w="12242" w:h="15842"/>
          <w:pgMar w:top="1531" w:right="1531" w:bottom="1418" w:left="1531" w:header="720" w:footer="964" w:gutter="0"/>
          <w:pgNumType w:fmt="decimal"/>
          <w:cols w:space="708" w:num="1"/>
          <w:titlePg/>
          <w:docGrid w:linePitch="360" w:charSpace="0"/>
        </w:sectPr>
      </w:pPr>
    </w:p>
    <w:p>
      <w:pPr>
        <w:spacing w:line="360" w:lineRule="auto"/>
        <w:jc w:val="center"/>
        <w:rPr>
          <w:b/>
          <w:sz w:val="32"/>
          <w:szCs w:val="20"/>
        </w:rPr>
      </w:pPr>
      <w:r>
        <w:rPr>
          <w:rFonts w:hint="eastAsia"/>
          <w:b/>
          <w:sz w:val="32"/>
          <w:szCs w:val="20"/>
        </w:rPr>
        <w:t>第三章 技术建议书-编制指导</w:t>
      </w:r>
    </w:p>
    <w:p>
      <w:pPr>
        <w:spacing w:line="360" w:lineRule="auto"/>
        <w:ind w:left="720" w:hanging="720"/>
        <w:rPr>
          <w:szCs w:val="21"/>
          <w:lang w:val="en-GB"/>
        </w:rPr>
      </w:pPr>
      <w:r>
        <w:rPr>
          <w:rFonts w:hint="eastAsia"/>
          <w:szCs w:val="21"/>
          <w:lang w:val="en-GB"/>
        </w:rPr>
        <w:t>投标人应按以下内容编制技术建议书：</w:t>
      </w:r>
    </w:p>
    <w:p>
      <w:pPr>
        <w:widowControl/>
        <w:numPr>
          <w:ilvl w:val="0"/>
          <w:numId w:val="20"/>
        </w:numPr>
        <w:spacing w:before="240" w:beforeLines="100" w:line="360" w:lineRule="auto"/>
        <w:jc w:val="left"/>
        <w:rPr>
          <w:lang w:val="en-GB"/>
        </w:rPr>
      </w:pPr>
      <w:r>
        <w:rPr>
          <w:rFonts w:hint="eastAsia"/>
          <w:b/>
          <w:lang w:val="en-GB"/>
        </w:rPr>
        <w:t>技术建议书递交函</w:t>
      </w:r>
      <w:r>
        <w:rPr>
          <w:rFonts w:hint="eastAsia"/>
          <w:lang w:val="en-GB"/>
        </w:rPr>
        <w:t>（参见本章TECH-1）</w:t>
      </w:r>
    </w:p>
    <w:p>
      <w:pPr>
        <w:widowControl/>
        <w:numPr>
          <w:ilvl w:val="0"/>
          <w:numId w:val="20"/>
        </w:numPr>
        <w:spacing w:before="240" w:beforeLines="100" w:line="360" w:lineRule="auto"/>
        <w:jc w:val="left"/>
        <w:rPr>
          <w:b/>
          <w:lang w:val="en-GB"/>
        </w:rPr>
      </w:pPr>
      <w:r>
        <w:rPr>
          <w:rFonts w:hint="eastAsia"/>
          <w:b/>
          <w:lang w:val="en-GB"/>
        </w:rPr>
        <w:t>投标人简介</w:t>
      </w:r>
    </w:p>
    <w:p>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pPr>
        <w:widowControl/>
        <w:numPr>
          <w:ilvl w:val="0"/>
          <w:numId w:val="21"/>
        </w:numPr>
        <w:spacing w:before="240" w:beforeLines="100" w:line="360" w:lineRule="auto"/>
        <w:jc w:val="left"/>
        <w:rPr>
          <w:b/>
          <w:lang w:val="en-GB"/>
        </w:rPr>
      </w:pPr>
      <w:r>
        <w:rPr>
          <w:rFonts w:hint="eastAsia"/>
          <w:b/>
          <w:lang w:val="en-GB"/>
        </w:rPr>
        <w:t xml:space="preserve"> 建议的方法</w:t>
      </w:r>
    </w:p>
    <w:p>
      <w:pPr>
        <w:spacing w:before="120" w:beforeLines="50" w:line="360" w:lineRule="auto"/>
        <w:ind w:left="539"/>
        <w:rPr>
          <w:szCs w:val="21"/>
          <w:lang w:val="en-GB"/>
        </w:rPr>
      </w:pPr>
      <w:r>
        <w:rPr>
          <w:rFonts w:hint="eastAsia"/>
          <w:szCs w:val="21"/>
          <w:lang w:val="en-GB"/>
        </w:rPr>
        <w:t>本部分应说明完成咨询任务的方式、方法和工作计划。</w:t>
      </w:r>
    </w:p>
    <w:p>
      <w:pPr>
        <w:pStyle w:val="19"/>
        <w:numPr>
          <w:ilvl w:val="2"/>
          <w:numId w:val="20"/>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20"/>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1"/>
        </w:numPr>
        <w:spacing w:before="240" w:beforeLines="100" w:line="360" w:lineRule="auto"/>
        <w:jc w:val="left"/>
        <w:rPr>
          <w:b/>
          <w:lang w:val="en-GB"/>
        </w:rPr>
      </w:pPr>
      <w:r>
        <w:rPr>
          <w:rFonts w:hint="eastAsia"/>
          <w:b/>
          <w:lang w:val="en-GB"/>
        </w:rPr>
        <w:t>组织机构和人员计划</w:t>
      </w:r>
    </w:p>
    <w:p>
      <w:pPr>
        <w:spacing w:before="120" w:beforeLines="50" w:line="360" w:lineRule="auto"/>
        <w:ind w:left="539"/>
        <w:rPr>
          <w:szCs w:val="21"/>
        </w:rPr>
      </w:pPr>
      <w:r>
        <w:rPr>
          <w:rFonts w:hint="eastAsia"/>
          <w:szCs w:val="21"/>
        </w:rPr>
        <w:t>在本节中，你方应提出：</w:t>
      </w:r>
    </w:p>
    <w:p>
      <w:pPr>
        <w:pStyle w:val="19"/>
        <w:numPr>
          <w:ilvl w:val="0"/>
          <w:numId w:val="22"/>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pPr>
        <w:pStyle w:val="19"/>
        <w:numPr>
          <w:ilvl w:val="0"/>
          <w:numId w:val="22"/>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pPr>
        <w:pStyle w:val="19"/>
        <w:numPr>
          <w:ilvl w:val="0"/>
          <w:numId w:val="22"/>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授权委托书</w:t>
      </w:r>
    </w:p>
    <w:p>
      <w:pPr>
        <w:spacing w:line="360" w:lineRule="auto"/>
        <w:jc w:val="center"/>
      </w:pPr>
    </w:p>
    <w:p>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联合体协议</w:t>
      </w:r>
    </w:p>
    <w:p>
      <w:pPr>
        <w:spacing w:line="360" w:lineRule="auto"/>
        <w:jc w:val="center"/>
      </w:pPr>
    </w:p>
    <w:p>
      <w:pPr>
        <w:spacing w:line="360" w:lineRule="auto"/>
      </w:pPr>
      <w:r>
        <w:rPr>
          <w:rFonts w:hint="eastAsia"/>
        </w:rPr>
        <w:t>（所有成员单位名称）自愿组成 （联合体名称）联合体，共同参加 （项目名称） 咨询服务项目投标。现就联合体投标事宜订立如下协议。</w:t>
      </w:r>
    </w:p>
    <w:p>
      <w:pPr>
        <w:spacing w:line="360" w:lineRule="auto"/>
      </w:pPr>
      <w:r>
        <w:rPr>
          <w:rFonts w:hint="eastAsia"/>
        </w:rPr>
        <w:t>1、（某成员单位名称）为 （联合体名称）牵头人。</w:t>
      </w:r>
    </w:p>
    <w:p>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pPr>
        <w:spacing w:line="360" w:lineRule="auto"/>
      </w:pPr>
      <w:r>
        <w:rPr>
          <w:rFonts w:hint="eastAsia"/>
        </w:rPr>
        <w:t>3、联合体将严格按照招标文件的各项要求，递交投标文件，履行合同，并对外承担连带责任。</w:t>
      </w:r>
    </w:p>
    <w:p>
      <w:pPr>
        <w:spacing w:line="360" w:lineRule="auto"/>
      </w:pPr>
      <w:r>
        <w:rPr>
          <w:rFonts w:hint="eastAsia"/>
        </w:rPr>
        <w:t>4、联合体各成员单位内部的职责分工如下：</w:t>
      </w:r>
    </w:p>
    <w:p>
      <w:pPr>
        <w:spacing w:line="360" w:lineRule="auto"/>
      </w:pPr>
    </w:p>
    <w:p>
      <w:pPr>
        <w:spacing w:line="360" w:lineRule="auto"/>
      </w:pPr>
      <w:r>
        <w:rPr>
          <w:rFonts w:hint="eastAsia"/>
        </w:rPr>
        <w:t>5、本协议自签署之日起生效，合同履行完毕后自动失效。</w:t>
      </w:r>
    </w:p>
    <w:p>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pPr>
        <w:spacing w:line="360" w:lineRule="auto"/>
      </w:pPr>
    </w:p>
    <w:p>
      <w:pPr>
        <w:spacing w:line="360" w:lineRule="auto"/>
      </w:pPr>
      <w:r>
        <w:rPr>
          <w:rFonts w:hint="eastAsia"/>
        </w:rPr>
        <w:t>牵头人名称：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成员一名称：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成员二名称： （盖单位公章）</w:t>
      </w:r>
    </w:p>
    <w:p>
      <w:pPr>
        <w:spacing w:line="360" w:lineRule="auto"/>
      </w:pPr>
      <w:r>
        <w:rPr>
          <w:rFonts w:hint="eastAsia"/>
        </w:rPr>
        <w:t>法定代表人或其委托代理人： （签字）</w:t>
      </w:r>
    </w:p>
    <w:p>
      <w:pPr>
        <w:spacing w:line="360" w:lineRule="auto"/>
      </w:pPr>
      <w:r>
        <w:rPr>
          <w:rFonts w:hint="eastAsia"/>
        </w:rPr>
        <w:t>年 月 日</w:t>
      </w:r>
    </w:p>
    <w:p>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pgNumType w:fmt="decimal"/>
          <w:cols w:space="708" w:num="1"/>
          <w:docGrid w:linePitch="360" w:charSpace="0"/>
        </w:sectPr>
      </w:pPr>
    </w:p>
    <w:p>
      <w:pPr>
        <w:spacing w:line="360" w:lineRule="auto"/>
        <w:jc w:val="center"/>
        <w:rPr>
          <w:b/>
          <w:sz w:val="32"/>
          <w:szCs w:val="20"/>
        </w:rPr>
      </w:pPr>
      <w:r>
        <w:rPr>
          <w:rFonts w:hint="eastAsia"/>
          <w:b/>
          <w:sz w:val="32"/>
          <w:szCs w:val="20"/>
        </w:rPr>
        <w:t>第四章 财务建议书-编制指导</w:t>
      </w:r>
    </w:p>
    <w:p>
      <w:pPr>
        <w:tabs>
          <w:tab w:val="left" w:pos="3220"/>
        </w:tabs>
        <w:spacing w:line="360" w:lineRule="auto"/>
        <w:rPr>
          <w:lang w:val="en-GB"/>
        </w:rPr>
      </w:pPr>
      <w:r>
        <w:rPr>
          <w:lang w:val="en-GB"/>
        </w:rPr>
        <w:tab/>
      </w:r>
    </w:p>
    <w:p>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pPr>
        <w:widowControl/>
        <w:numPr>
          <w:ilvl w:val="0"/>
          <w:numId w:val="23"/>
        </w:numPr>
        <w:spacing w:before="240" w:beforeLines="100" w:line="360" w:lineRule="auto"/>
        <w:jc w:val="left"/>
        <w:rPr>
          <w:szCs w:val="21"/>
          <w:lang w:val="en-GB"/>
        </w:rPr>
      </w:pPr>
      <w:r>
        <w:rPr>
          <w:rFonts w:hint="eastAsia"/>
          <w:szCs w:val="21"/>
          <w:lang w:val="en-GB"/>
        </w:rPr>
        <w:t>财务建议书递交函（参见第四章格式FIN-1）</w:t>
      </w:r>
    </w:p>
    <w:p>
      <w:pPr>
        <w:widowControl/>
        <w:numPr>
          <w:ilvl w:val="0"/>
          <w:numId w:val="23"/>
        </w:numPr>
        <w:spacing w:before="120" w:beforeLines="50" w:line="360" w:lineRule="auto"/>
        <w:jc w:val="left"/>
        <w:rPr>
          <w:szCs w:val="21"/>
          <w:lang w:val="en-GB"/>
        </w:rPr>
      </w:pPr>
      <w:r>
        <w:rPr>
          <w:rFonts w:hint="eastAsia"/>
          <w:szCs w:val="21"/>
          <w:lang w:val="en-GB"/>
        </w:rPr>
        <w:t>分项报价（参见第四章格式FIN-2）</w:t>
      </w:r>
    </w:p>
    <w:p>
      <w:pPr>
        <w:pageBreakBefore/>
        <w:spacing w:line="360" w:lineRule="auto"/>
        <w:jc w:val="center"/>
        <w:rPr>
          <w:b/>
          <w:sz w:val="32"/>
          <w:szCs w:val="20"/>
        </w:rPr>
      </w:pPr>
      <w:r>
        <w:rPr>
          <w:rFonts w:hint="eastAsia"/>
          <w:b/>
          <w:sz w:val="32"/>
          <w:szCs w:val="20"/>
        </w:rPr>
        <w:t>格式FIN-1 财务建议书递交函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pPr>
        <w:pStyle w:val="93"/>
        <w:tabs>
          <w:tab w:val="clear" w:pos="-720"/>
        </w:tabs>
        <w:suppressAutoHyphens w:val="0"/>
        <w:spacing w:line="360" w:lineRule="auto"/>
        <w:rPr>
          <w:spacing w:val="0"/>
          <w:szCs w:val="24"/>
          <w:lang w:eastAsia="zh-CN"/>
        </w:rPr>
      </w:pPr>
    </w:p>
    <w:p>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szCs w:val="24"/>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pPr>
        <w:spacing w:line="360" w:lineRule="auto"/>
        <w:jc w:val="center"/>
        <w:rPr>
          <w:bCs/>
          <w:smallCaps/>
          <w:lang w:val="en-GB"/>
        </w:rPr>
      </w:pPr>
    </w:p>
    <w:p>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b/>
                <w:bCs/>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Cs/>
                <w:sz w:val="20"/>
                <w:szCs w:val="20"/>
                <w:lang w:val="en-GB"/>
              </w:rPr>
            </w:pPr>
            <w:r>
              <w:rPr>
                <w:rFonts w:hint="eastAsia"/>
                <w:bCs/>
                <w:sz w:val="20"/>
                <w:szCs w:val="20"/>
                <w:lang w:val="en-GB"/>
              </w:rPr>
              <w:t>投入</w:t>
            </w:r>
          </w:p>
          <w:p>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b/>
                <w:bCs/>
                <w:szCs w:val="21"/>
                <w:lang w:val="en-GB"/>
              </w:rPr>
            </w:pPr>
            <w:r>
              <w:rPr>
                <w:rFonts w:hint="eastAsia"/>
                <w:b/>
                <w:bCs/>
                <w:szCs w:val="21"/>
                <w:lang w:val="en-GB"/>
              </w:rPr>
              <w:t>小 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16"/>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b/>
                <w:bCs/>
                <w:sz w:val="20"/>
                <w:szCs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b/>
                <w:bCs/>
                <w:sz w:val="24"/>
                <w:szCs w:val="24"/>
              </w:rPr>
            </w:pPr>
          </w:p>
        </w:tc>
      </w:tr>
    </w:tbl>
    <w:p>
      <w:pPr>
        <w:spacing w:line="360" w:lineRule="auto"/>
      </w:pPr>
    </w:p>
    <w:p>
      <w:pPr>
        <w:pStyle w:val="32"/>
        <w:spacing w:line="360" w:lineRule="auto"/>
        <w:rPr>
          <w:szCs w:val="24"/>
        </w:rPr>
      </w:pPr>
    </w:p>
    <w:p>
      <w:pPr>
        <w:pStyle w:val="32"/>
        <w:spacing w:line="360" w:lineRule="auto"/>
        <w:rPr>
          <w:szCs w:val="24"/>
        </w:rPr>
      </w:pPr>
    </w:p>
    <w:p>
      <w:pPr>
        <w:pStyle w:val="37"/>
        <w:tabs>
          <w:tab w:val="left" w:pos="270"/>
        </w:tabs>
        <w:spacing w:line="360" w:lineRule="auto"/>
        <w:ind w:left="272" w:hanging="272"/>
        <w:rPr>
          <w:lang w:val="en-GB"/>
        </w:rPr>
      </w:pPr>
      <w:r>
        <w:rPr>
          <w:lang w:val="en-GB"/>
        </w:rPr>
        <w:t>[</w:t>
      </w:r>
      <w:r>
        <w:rPr>
          <w:rFonts w:hint="eastAsia"/>
        </w:rPr>
        <w:t>注:</w:t>
      </w:r>
      <w:r>
        <w:rPr>
          <w:lang w:val="en-GB"/>
        </w:rPr>
        <w:t>]</w:t>
      </w:r>
    </w:p>
    <w:p>
      <w:pPr>
        <w:pStyle w:val="37"/>
        <w:tabs>
          <w:tab w:val="left" w:pos="270"/>
        </w:tabs>
        <w:spacing w:line="360" w:lineRule="auto"/>
        <w:ind w:left="272" w:hanging="272"/>
      </w:pPr>
    </w:p>
    <w:p>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sz w:val="21"/>
          <w:szCs w:val="21"/>
        </w:rPr>
      </w:pPr>
    </w:p>
    <w:p>
      <w:pPr>
        <w:pStyle w:val="37"/>
        <w:tabs>
          <w:tab w:val="left" w:pos="0"/>
        </w:tabs>
        <w:spacing w:line="360" w:lineRule="auto"/>
        <w:rPr>
          <w:sz w:val="21"/>
          <w:szCs w:val="21"/>
        </w:rPr>
      </w:pPr>
    </w:p>
    <w:p>
      <w:pPr>
        <w:pStyle w:val="37"/>
        <w:widowControl/>
        <w:numPr>
          <w:ilvl w:val="1"/>
          <w:numId w:val="24"/>
        </w:numPr>
        <w:tabs>
          <w:tab w:val="left" w:pos="240"/>
          <w:tab w:val="clear" w:pos="840"/>
        </w:tabs>
        <w:snapToGrid/>
        <w:spacing w:line="360" w:lineRule="auto"/>
        <w:ind w:left="240" w:hanging="240"/>
      </w:pPr>
      <w:r>
        <w:rPr>
          <w:rFonts w:hint="eastAsia"/>
        </w:rPr>
        <w:t>列出单价和货币。</w:t>
      </w:r>
    </w:p>
    <w:p>
      <w:pPr>
        <w:pStyle w:val="37"/>
        <w:widowControl/>
        <w:numPr>
          <w:ilvl w:val="1"/>
          <w:numId w:val="24"/>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pPr>
        <w:pStyle w:val="37"/>
        <w:widowControl/>
        <w:numPr>
          <w:ilvl w:val="1"/>
          <w:numId w:val="24"/>
        </w:numPr>
        <w:tabs>
          <w:tab w:val="left" w:pos="240"/>
          <w:tab w:val="clear" w:pos="840"/>
        </w:tabs>
        <w:snapToGrid/>
        <w:spacing w:line="360" w:lineRule="auto"/>
        <w:ind w:left="240" w:hanging="240"/>
      </w:pPr>
      <w:r>
        <w:t>适用的国内通讯费，如服务所需的电话和传真</w:t>
      </w:r>
      <w:r>
        <w:rPr>
          <w:rFonts w:hint="eastAsia"/>
        </w:rPr>
        <w:t>。</w:t>
      </w:r>
    </w:p>
    <w:p>
      <w:pPr>
        <w:pStyle w:val="37"/>
        <w:widowControl/>
        <w:numPr>
          <w:ilvl w:val="1"/>
          <w:numId w:val="24"/>
        </w:numPr>
        <w:tabs>
          <w:tab w:val="left" w:pos="240"/>
          <w:tab w:val="clear" w:pos="840"/>
        </w:tabs>
        <w:snapToGrid/>
        <w:spacing w:line="360" w:lineRule="auto"/>
        <w:ind w:left="240" w:hanging="240"/>
      </w:pPr>
      <w:r>
        <w:rPr>
          <w:rFonts w:hint="eastAsia"/>
        </w:rPr>
        <w:t>如工作内容包含检测工作，需列出检测样品种类、数量及单价。</w:t>
      </w:r>
    </w:p>
    <w:p>
      <w:pPr>
        <w:pStyle w:val="37"/>
        <w:widowControl/>
        <w:numPr>
          <w:ilvl w:val="1"/>
          <w:numId w:val="24"/>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pPr>
        <w:spacing w:line="360" w:lineRule="auto"/>
        <w:jc w:val="center"/>
        <w:rPr>
          <w:b/>
          <w:sz w:val="32"/>
          <w:szCs w:val="32"/>
        </w:rPr>
        <w:sectPr>
          <w:footnotePr>
            <w:numRestart w:val="eachPage"/>
          </w:footnotePr>
          <w:type w:val="nextColumn"/>
          <w:pgSz w:w="12242" w:h="15842"/>
          <w:pgMar w:top="1531" w:right="1531" w:bottom="1418" w:left="1531" w:header="720" w:footer="964" w:gutter="0"/>
          <w:pgNumType w:fmt="decimal"/>
          <w:cols w:space="708" w:num="1"/>
          <w:docGrid w:linePitch="360" w:charSpace="0"/>
        </w:sectPr>
      </w:pPr>
    </w:p>
    <w:p>
      <w:pPr>
        <w:pageBreakBefore/>
        <w:spacing w:line="360" w:lineRule="auto"/>
        <w:jc w:val="center"/>
        <w:rPr>
          <w:b/>
          <w:sz w:val="32"/>
          <w:szCs w:val="20"/>
        </w:rPr>
      </w:pPr>
      <w:r>
        <w:rPr>
          <w:rFonts w:hint="eastAsia"/>
          <w:b/>
          <w:sz w:val="32"/>
          <w:szCs w:val="20"/>
        </w:rPr>
        <w:t>第五章 工作大纲</w:t>
      </w:r>
    </w:p>
    <w:p>
      <w:pPr>
        <w:spacing w:before="0" w:beforeLines="0" w:afterLines="0" w:line="560" w:lineRule="exact"/>
        <w:ind w:left="561" w:leftChars="267"/>
        <w:jc w:val="center"/>
        <w:rPr>
          <w:rFonts w:hint="eastAsia" w:ascii="方正小标宋简体" w:hAnsi="方正小标宋简体" w:eastAsia="方正小标宋简体" w:cs="方正小标宋简体"/>
        </w:rPr>
      </w:pPr>
      <w:bookmarkStart w:id="0" w:name="_Toc274316912"/>
      <w:bookmarkStart w:id="1" w:name="_Hlk119940777"/>
      <w:bookmarkStart w:id="2" w:name="_Toc278806804"/>
      <w:r>
        <w:rPr>
          <w:rFonts w:hint="eastAsia" w:ascii="方正小标宋简体" w:hAnsi="方正小标宋简体" w:eastAsia="方正小标宋简体" w:cs="方正小标宋简体"/>
          <w:b/>
          <w:sz w:val="36"/>
          <w:szCs w:val="36"/>
        </w:rPr>
        <w:t>清洗行业电子及金属子行业含氢氯氟烃替代改造             技术指南工作大纲</w:t>
      </w:r>
      <w:r>
        <w:rPr>
          <w:rFonts w:hint="eastAsia" w:ascii="方正小标宋简体" w:hAnsi="方正小标宋简体" w:eastAsia="方正小标宋简体" w:cs="方正小标宋简体"/>
          <w:b/>
          <w:sz w:val="32"/>
        </w:rPr>
        <w:t xml:space="preserve">        </w:t>
      </w:r>
      <w:bookmarkStart w:id="3" w:name="OLE_LINK19"/>
      <w:bookmarkStart w:id="4" w:name="OLE_LINK20"/>
    </w:p>
    <w:bookmarkEnd w:id="3"/>
    <w:bookmarkEnd w:id="4"/>
    <w:p>
      <w:pPr>
        <w:pStyle w:val="3"/>
        <w:spacing w:before="0" w:beforeLines="0" w:after="0" w:afterLines="0" w:line="56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一、背景</w:t>
      </w:r>
    </w:p>
    <w:p>
      <w:pPr>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2007年9月，《蒙特利尔议定书》第19次缔约方大会通过了含氢氯氟烃（以下简称HCFCs）加速淘汰调整案，中国作为议定书第5条款国家，应在2013年将HCFCs生产和消费量冻结在基线水平，2015年将生产和消费总量削减10%，2020年削减35%，2025年削减67.5%，2030至2040年除少量维修用途外，全面停止生产和使用。 </w:t>
      </w:r>
    </w:p>
    <w:p>
      <w:p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清洗行业HCFCs第二阶段淘汰管理计划（以下简称清洗行业计划）提交多边基金第76次执委会审议，在第77次执委会获得批准，批准金额为47,262,566美元，用于在2016年至2026年完成4173吨（455.17ODP吨）HCFCs的淘汰。联合国开发计划署（UNDP）为该行业计划的国际执行机构。</w:t>
      </w:r>
    </w:p>
    <w:p>
      <w:p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中国政府向多边基金第86次执委会提交了清洗行业计划修订版（2021-2026），并在会间批准程序获批。根据修订的清洗行业计划，批准用于中国开展清洗行业HCFCs淘汰管理活动的资金为25,569,340美元，其中6,023,431美元用于在2021年至2026年开展HCFCs淘汰管理活动，淘汰目标不变。</w:t>
      </w:r>
    </w:p>
    <w:p>
      <w:p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清洗行业作为中国HCFCs主要消费行业之一，包含一次性医疗器械、电子、金属、溶剂配置等子行业，HCFCs的主要消费物质为HCFC-141b以及少量的HCFC-225。其中，电子和金属子行业为主要的子行业，主要使用HCFC-141b作为清洗剂清洗电子零部件和金属零部件。这两个子行业中低消费量企业众多，但整体消费体量大，占清洗行业总体消费量的40%左右，涉及的工业领域广，HCFCs替代技术也因各领域生产产品和生产工艺的不同，具有多元化、复杂化的特点。</w:t>
      </w:r>
    </w:p>
    <w:p>
      <w:p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清洗行业HCFCs淘汰管理工作自2011年以来开展的项目经验，电子和金属子行业HCFCs替代技术发展速度快，种类多，普遍应用的HCFCs替代技术包括：烷烃溶剂、氯代烃溶剂、水基清洗、醇类溶剂、氟醚类溶剂、空气清洗技术、免清洗技术等。在前期已经开展的19个电子和金属子行业的替代改造项目中，应用效果也分别通过验证</w:t>
      </w:r>
      <w:r>
        <w:rPr>
          <w:rFonts w:hint="eastAsia" w:ascii="仿宋" w:hAnsi="仿宋" w:eastAsia="仿宋" w:cs="仿宋"/>
          <w:sz w:val="30"/>
          <w:szCs w:val="30"/>
          <w:lang w:val="en-US" w:eastAsia="zh-CN"/>
        </w:rPr>
        <w:t>并</w:t>
      </w:r>
      <w:r>
        <w:rPr>
          <w:rFonts w:hint="eastAsia" w:ascii="仿宋" w:hAnsi="仿宋" w:eastAsia="仿宋" w:cs="仿宋"/>
          <w:sz w:val="30"/>
          <w:szCs w:val="30"/>
        </w:rPr>
        <w:t>得到项目企业认可。考虑到这些替代技术的推广和应用指导，能有效帮助清洗行业下电子和金属子行业企业开展HCFCs淘汰工作，对进一步</w:t>
      </w:r>
      <w:r>
        <w:rPr>
          <w:rFonts w:hint="eastAsia" w:ascii="仿宋" w:hAnsi="仿宋" w:eastAsia="仿宋" w:cs="仿宋"/>
          <w:sz w:val="30"/>
          <w:szCs w:val="30"/>
          <w:lang w:val="en-US" w:eastAsia="zh-CN"/>
        </w:rPr>
        <w:t>推动</w:t>
      </w:r>
      <w:r>
        <w:rPr>
          <w:rFonts w:hint="eastAsia" w:ascii="仿宋" w:hAnsi="仿宋" w:eastAsia="仿宋" w:cs="仿宋"/>
          <w:sz w:val="30"/>
          <w:szCs w:val="30"/>
        </w:rPr>
        <w:t>中国清洗行业计划履约淘汰目标的如期实现具有重要意义，</w:t>
      </w:r>
      <w:r>
        <w:rPr>
          <w:rFonts w:hint="eastAsia" w:ascii="仿宋" w:hAnsi="仿宋" w:eastAsia="仿宋" w:cs="仿宋"/>
          <w:sz w:val="30"/>
          <w:szCs w:val="30"/>
          <w:lang w:val="en-US" w:eastAsia="zh-CN"/>
        </w:rPr>
        <w:t>根据</w:t>
      </w:r>
      <w:r>
        <w:rPr>
          <w:rFonts w:hint="eastAsia" w:ascii="仿宋" w:hAnsi="仿宋" w:eastAsia="仿宋" w:cs="仿宋"/>
          <w:sz w:val="30"/>
          <w:szCs w:val="30"/>
        </w:rPr>
        <w:t>多边基金执委会批准的修订版清洗行业计划，</w:t>
      </w:r>
      <w:r>
        <w:rPr>
          <w:rFonts w:hint="eastAsia" w:ascii="仿宋" w:hAnsi="仿宋" w:eastAsia="仿宋" w:cs="仿宋"/>
          <w:sz w:val="30"/>
          <w:szCs w:val="30"/>
          <w:lang w:val="en-US" w:eastAsia="zh-CN"/>
        </w:rPr>
        <w:t>拟</w:t>
      </w:r>
      <w:r>
        <w:rPr>
          <w:rFonts w:hint="eastAsia" w:ascii="仿宋" w:hAnsi="仿宋" w:eastAsia="仿宋" w:cs="仿宋"/>
          <w:sz w:val="30"/>
          <w:szCs w:val="30"/>
        </w:rPr>
        <w:t>结合行业替代改造经验，对适用于清洗行业下电子和金属子行业的HCFCs替代技术进行整理和研究，</w:t>
      </w:r>
      <w:r>
        <w:rPr>
          <w:rFonts w:hint="eastAsia" w:ascii="仿宋" w:hAnsi="仿宋" w:eastAsia="仿宋" w:cs="仿宋"/>
          <w:sz w:val="30"/>
          <w:szCs w:val="30"/>
          <w:lang w:val="en-US" w:eastAsia="zh-CN"/>
        </w:rPr>
        <w:t>并</w:t>
      </w:r>
      <w:r>
        <w:rPr>
          <w:rFonts w:hint="eastAsia" w:ascii="仿宋" w:hAnsi="仿宋" w:eastAsia="仿宋" w:cs="仿宋"/>
          <w:sz w:val="30"/>
          <w:szCs w:val="30"/>
        </w:rPr>
        <w:t>形成相应的替代改造指导方法，为后续开展HCFCs淘汰工作的行业企业提供更为广泛的指导。</w:t>
      </w:r>
    </w:p>
    <w:p>
      <w:pPr>
        <w:pStyle w:val="11"/>
        <w:tabs>
          <w:tab w:val="left" w:pos="5985"/>
        </w:tabs>
        <w:spacing w:before="0"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二、目标</w:t>
      </w:r>
    </w:p>
    <w:p>
      <w:pPr>
        <w:numPr>
          <w:ilvl w:val="0"/>
          <w:numId w:val="0"/>
        </w:num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替代技术是实现行业淘汰履约的基础。本项目旨在通过开展书面研究、调研和宣传等，进一步推广适用于清洗行业电子和金属子行业的HCFCs替代技术，提高这些替代技术的应用范围和适用性，推动行业HCFCs淘汰目标的实现。</w:t>
      </w:r>
    </w:p>
    <w:p>
      <w:pPr>
        <w:numPr>
          <w:ilvl w:val="0"/>
          <w:numId w:val="0"/>
        </w:num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本项目拟通过结合清洗行业已经开展的替代改造工作，在编制指南的过程中加强行业宣传和培训，推广成功经验，为提升我国履约能力提供切实支持。</w:t>
      </w:r>
    </w:p>
    <w:p>
      <w:pPr>
        <w:pStyle w:val="11"/>
        <w:tabs>
          <w:tab w:val="left" w:pos="5985"/>
        </w:tabs>
        <w:spacing w:before="0"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三、工作范围</w:t>
      </w:r>
    </w:p>
    <w:p>
      <w:pPr>
        <w:tabs>
          <w:tab w:val="left" w:pos="0"/>
        </w:tabs>
        <w:spacing w:before="0" w:beforeLines="0" w:beforeAutospacing="0" w:after="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咨询机构所提供的主要服务包括但不限于以下内容：</w:t>
      </w:r>
    </w:p>
    <w:p>
      <w:pPr>
        <w:numPr>
          <w:ilvl w:val="0"/>
          <w:numId w:val="0"/>
        </w:numPr>
        <w:spacing w:beforeLines="0" w:afterLines="0" w:line="560" w:lineRule="exact"/>
        <w:ind w:firstLine="600" w:firstLineChars="200"/>
        <w:rPr>
          <w:rFonts w:hint="eastAsia" w:ascii="仿宋" w:hAnsi="仿宋" w:eastAsia="仿宋" w:cs="仿宋"/>
          <w:b/>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信息收集和审查。应收集和审查不限于以下信息,以确保指南符合相关要求:</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我国履行维也纳公约与蒙特利尔议定书的相关背景和有关政策；</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清洗行业电子和金属子行业的相关企业信息、产品信息和涉及的清洗工艺；</w:t>
      </w:r>
    </w:p>
    <w:p>
      <w:p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目前市场上电子和金属子行业正在使用的HCFCs替代技术、相关设备及其适用的产品；</w:t>
      </w:r>
    </w:p>
    <w:p>
      <w:p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电子和金属行业各类HCFCs替代技术的工艺，使用时的注意事项和相关环境、安全要求及其适用的产品；</w:t>
      </w:r>
    </w:p>
    <w:p>
      <w:p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中国清洗行业HCFC第一阶段淘汰管理计划与HCFC第二阶段淘汰管理计划下已经开展的相关替代改造项目经验及相关费用信息。</w:t>
      </w:r>
    </w:p>
    <w:p>
      <w:pPr>
        <w:numPr>
          <w:ilvl w:val="0"/>
          <w:numId w:val="0"/>
        </w:numPr>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对清洗行业电子和金属子行业相关企业进行调研，包括对至少6家企业的实地考察，实地考察的企业应包括：</w:t>
      </w:r>
    </w:p>
    <w:p>
      <w:pPr>
        <w:numPr>
          <w:ilvl w:val="0"/>
          <w:numId w:val="25"/>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已成功完成HCFCs替代的电子和金属子行业企业；</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Style w:val="54"/>
          <w:rFonts w:hint="eastAsia" w:ascii="仿宋" w:hAnsi="仿宋" w:eastAsia="仿宋" w:cs="仿宋"/>
          <w:sz w:val="30"/>
          <w:szCs w:val="30"/>
        </w:rPr>
        <w:t>目前仍使用</w:t>
      </w:r>
      <w:r>
        <w:rPr>
          <w:rFonts w:hint="eastAsia" w:ascii="仿宋" w:hAnsi="仿宋" w:eastAsia="仿宋" w:cs="仿宋"/>
          <w:sz w:val="30"/>
          <w:szCs w:val="30"/>
        </w:rPr>
        <w:t>HCFCs作为清洗剂但有技术替代需求的电子和金属子行业企业，了解其技术替代的关切和改造需求；</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HCFCs替代技术相关设备或溶剂供应商企业。</w:t>
      </w:r>
    </w:p>
    <w:p>
      <w:pPr>
        <w:numPr>
          <w:ilvl w:val="0"/>
          <w:numId w:val="0"/>
        </w:numPr>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编制技术应用指南。指南初稿的编制，应基于前述信息的收集分析，指南应包含，但并不限于以下信息：</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《蒙特利尔议定书》履约要求；</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国内与《蒙特利尔议定书》相关的政策与法规；</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清洗行业HCFCs淘汰管理计划中，电子和金属子行业项目企业实施经验以及典型案例，包括但不限于工艺设备改造过程、车间安全改造、经济环境效益等;</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替代改造技术指南:</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a.</w:t>
      </w:r>
      <w:r>
        <w:rPr>
          <w:rFonts w:hint="eastAsia" w:ascii="仿宋" w:hAnsi="仿宋" w:eastAsia="仿宋" w:cs="仿宋"/>
          <w:sz w:val="30"/>
          <w:szCs w:val="30"/>
        </w:rPr>
        <w:t>目前市场上电子和金属子行业主流的HCFCs替代清洗技术和替代产品；</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b.</w:t>
      </w:r>
      <w:r>
        <w:rPr>
          <w:rFonts w:hint="eastAsia" w:ascii="仿宋" w:hAnsi="仿宋" w:eastAsia="仿宋" w:cs="仿宋"/>
          <w:sz w:val="30"/>
          <w:szCs w:val="30"/>
        </w:rPr>
        <w:t>电子和金属子行业下各类HCFCs替代技术与不同产品的适配性；</w:t>
      </w:r>
      <w:bookmarkStart w:id="5" w:name="OLE_LINK1"/>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c.</w:t>
      </w:r>
      <w:r>
        <w:rPr>
          <w:rFonts w:hint="eastAsia" w:ascii="仿宋" w:hAnsi="仿宋" w:eastAsia="仿宋" w:cs="仿宋"/>
          <w:sz w:val="30"/>
          <w:szCs w:val="30"/>
        </w:rPr>
        <w:t>各类HCFCs替代技术</w:t>
      </w:r>
      <w:bookmarkEnd w:id="5"/>
      <w:r>
        <w:rPr>
          <w:rFonts w:hint="eastAsia" w:ascii="仿宋" w:hAnsi="仿宋" w:eastAsia="仿宋" w:cs="仿宋"/>
          <w:sz w:val="30"/>
          <w:szCs w:val="30"/>
        </w:rPr>
        <w:t>的改造方案、设备要求及替代成本参考信息；</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d.</w:t>
      </w:r>
      <w:r>
        <w:rPr>
          <w:rFonts w:hint="eastAsia" w:ascii="仿宋" w:hAnsi="仿宋" w:eastAsia="仿宋" w:cs="仿宋"/>
          <w:sz w:val="30"/>
          <w:szCs w:val="30"/>
        </w:rPr>
        <w:t>各类HCFCs替代技术涉及的使用设备或溶剂的可及性、相关注意事项及安全要求；`</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e.</w:t>
      </w:r>
      <w:r>
        <w:rPr>
          <w:rFonts w:hint="eastAsia" w:ascii="仿宋" w:hAnsi="仿宋" w:eastAsia="仿宋" w:cs="仿宋"/>
          <w:sz w:val="30"/>
          <w:szCs w:val="30"/>
        </w:rPr>
        <w:t>依据不同替代技术的特点，研究将其技术要求及安全消防要求进一步推动成为行业技术规范或标准的可行性，并针对具有可行性的子行业形成技术规范或标准建议稿；</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其他必要信息。</w:t>
      </w:r>
    </w:p>
    <w:p>
      <w:pPr>
        <w:numPr>
          <w:ilvl w:val="0"/>
          <w:numId w:val="0"/>
        </w:numPr>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协商并最终确定指南。咨询机构应将指南初稿分发给利益相关方，征求意见。应组织协商会议,审查指南初稿。根据会议上反馈的意见对初稿进行完善。在确定指南终稿之前，至少应召开三次协商会议。</w:t>
      </w:r>
    </w:p>
    <w:p>
      <w:pPr>
        <w:numPr>
          <w:ilvl w:val="0"/>
          <w:numId w:val="0"/>
        </w:numPr>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面向电子和金属子行业企业组织一次公众认知提高会和一次技术培训讲习班，结合上述指南，开展行业培训，推动替代技术的应用。</w:t>
      </w:r>
    </w:p>
    <w:p>
      <w:pPr>
        <w:pStyle w:val="4"/>
        <w:numPr>
          <w:ilvl w:val="0"/>
          <w:numId w:val="0"/>
        </w:numPr>
        <w:spacing w:before="0" w:beforeLines="0" w:after="0" w:afterLines="0" w:line="56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四、项目承担单位应组织的会议</w:t>
      </w:r>
    </w:p>
    <w:tbl>
      <w:tblPr>
        <w:tblStyle w:val="46"/>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792"/>
        <w:gridCol w:w="304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sz w:val="24"/>
                <w:szCs w:val="24"/>
                <w:highlight w:val="yellow"/>
              </w:rPr>
            </w:pPr>
          </w:p>
        </w:tc>
        <w:tc>
          <w:tcPr>
            <w:tcW w:w="3792"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会议</w:t>
            </w:r>
          </w:p>
        </w:tc>
        <w:tc>
          <w:tcPr>
            <w:tcW w:w="3048"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与会人员</w:t>
            </w:r>
          </w:p>
        </w:tc>
        <w:tc>
          <w:tcPr>
            <w:tcW w:w="1209"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预计人数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3792" w:type="dxa"/>
            <w:noWrap w:val="0"/>
            <w:vAlign w:val="top"/>
          </w:tcPr>
          <w:p>
            <w:pPr>
              <w:spacing w:beforeLines="0" w:afterLines="0" w:line="360" w:lineRule="exact"/>
              <w:jc w:val="left"/>
              <w:rPr>
                <w:rFonts w:hint="eastAsia" w:ascii="仿宋" w:hAnsi="仿宋" w:eastAsia="仿宋" w:cs="仿宋"/>
                <w:sz w:val="24"/>
                <w:szCs w:val="24"/>
              </w:rPr>
            </w:pPr>
            <w:r>
              <w:rPr>
                <w:rFonts w:hint="eastAsia" w:ascii="仿宋" w:hAnsi="仿宋" w:eastAsia="仿宋" w:cs="仿宋"/>
                <w:sz w:val="24"/>
                <w:szCs w:val="24"/>
              </w:rPr>
              <w:t>协商会议，就指南框架进行协商</w:t>
            </w:r>
          </w:p>
        </w:tc>
        <w:tc>
          <w:tcPr>
            <w:tcW w:w="3048"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顾问/FECO/专家</w:t>
            </w:r>
          </w:p>
        </w:tc>
        <w:tc>
          <w:tcPr>
            <w:tcW w:w="1209"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2</w:t>
            </w:r>
          </w:p>
        </w:tc>
        <w:tc>
          <w:tcPr>
            <w:tcW w:w="3792" w:type="dxa"/>
            <w:noWrap w:val="0"/>
            <w:vAlign w:val="top"/>
          </w:tcPr>
          <w:p>
            <w:pPr>
              <w:spacing w:beforeLines="0" w:afterLines="0" w:line="360" w:lineRule="exact"/>
              <w:jc w:val="left"/>
              <w:rPr>
                <w:rFonts w:hint="eastAsia" w:ascii="仿宋" w:hAnsi="仿宋" w:eastAsia="仿宋" w:cs="仿宋"/>
                <w:sz w:val="24"/>
                <w:szCs w:val="24"/>
              </w:rPr>
            </w:pPr>
            <w:r>
              <w:rPr>
                <w:rFonts w:hint="eastAsia" w:ascii="仿宋" w:hAnsi="仿宋" w:eastAsia="仿宋" w:cs="仿宋"/>
                <w:sz w:val="24"/>
                <w:szCs w:val="24"/>
              </w:rPr>
              <w:t>协商会议，就指南初稿进行协商</w:t>
            </w:r>
          </w:p>
        </w:tc>
        <w:tc>
          <w:tcPr>
            <w:tcW w:w="3048"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顾问/FECO/专家</w:t>
            </w:r>
          </w:p>
        </w:tc>
        <w:tc>
          <w:tcPr>
            <w:tcW w:w="1209"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3</w:t>
            </w:r>
          </w:p>
        </w:tc>
        <w:tc>
          <w:tcPr>
            <w:tcW w:w="3792" w:type="dxa"/>
            <w:noWrap w:val="0"/>
            <w:vAlign w:val="top"/>
          </w:tcPr>
          <w:p>
            <w:pPr>
              <w:spacing w:beforeLines="0" w:afterLines="0" w:line="360" w:lineRule="exact"/>
              <w:jc w:val="left"/>
              <w:rPr>
                <w:rFonts w:hint="eastAsia" w:ascii="仿宋" w:hAnsi="仿宋" w:eastAsia="仿宋" w:cs="仿宋"/>
                <w:sz w:val="24"/>
                <w:szCs w:val="24"/>
              </w:rPr>
            </w:pPr>
            <w:r>
              <w:rPr>
                <w:rFonts w:hint="eastAsia" w:ascii="仿宋" w:hAnsi="仿宋" w:eastAsia="仿宋" w:cs="仿宋"/>
                <w:sz w:val="24"/>
                <w:szCs w:val="24"/>
              </w:rPr>
              <w:t>协商会议，确定指南终稿</w:t>
            </w:r>
          </w:p>
        </w:tc>
        <w:tc>
          <w:tcPr>
            <w:tcW w:w="3048"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顾问/FECO/专家</w:t>
            </w:r>
          </w:p>
        </w:tc>
        <w:tc>
          <w:tcPr>
            <w:tcW w:w="1209"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4</w:t>
            </w:r>
          </w:p>
        </w:tc>
        <w:tc>
          <w:tcPr>
            <w:tcW w:w="3792" w:type="dxa"/>
            <w:noWrap w:val="0"/>
            <w:vAlign w:val="top"/>
          </w:tcPr>
          <w:p>
            <w:pPr>
              <w:spacing w:beforeLines="0" w:afterLines="0" w:line="360" w:lineRule="exact"/>
              <w:jc w:val="left"/>
              <w:rPr>
                <w:rFonts w:hint="eastAsia" w:ascii="仿宋" w:hAnsi="仿宋" w:eastAsia="仿宋" w:cs="仿宋"/>
                <w:sz w:val="24"/>
                <w:szCs w:val="24"/>
              </w:rPr>
            </w:pPr>
            <w:r>
              <w:rPr>
                <w:rFonts w:hint="eastAsia" w:ascii="仿宋" w:hAnsi="仿宋" w:eastAsia="仿宋" w:cs="仿宋"/>
                <w:sz w:val="24"/>
                <w:szCs w:val="24"/>
              </w:rPr>
              <w:t>公众认知提高会议</w:t>
            </w:r>
          </w:p>
        </w:tc>
        <w:tc>
          <w:tcPr>
            <w:tcW w:w="3048"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相关企业/顾问/FECO/专家</w:t>
            </w:r>
          </w:p>
        </w:tc>
        <w:tc>
          <w:tcPr>
            <w:tcW w:w="1209" w:type="dxa"/>
            <w:noWrap w:val="0"/>
            <w:vAlign w:val="top"/>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top"/>
          </w:tcPr>
          <w:p>
            <w:pPr>
              <w:spacing w:beforeLines="0" w:afterLines="0"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5</w:t>
            </w:r>
          </w:p>
        </w:tc>
        <w:tc>
          <w:tcPr>
            <w:tcW w:w="3792" w:type="dxa"/>
            <w:noWrap w:val="0"/>
            <w:vAlign w:val="top"/>
          </w:tcPr>
          <w:p>
            <w:pPr>
              <w:spacing w:beforeLines="0" w:afterLines="0" w:line="360" w:lineRule="exact"/>
              <w:jc w:val="left"/>
              <w:rPr>
                <w:rFonts w:hint="eastAsia" w:ascii="仿宋" w:hAnsi="仿宋" w:eastAsia="仿宋" w:cs="仿宋"/>
                <w:sz w:val="24"/>
                <w:szCs w:val="24"/>
              </w:rPr>
            </w:pPr>
            <w:r>
              <w:rPr>
                <w:rFonts w:hint="eastAsia" w:ascii="仿宋" w:hAnsi="仿宋" w:eastAsia="仿宋" w:cs="仿宋"/>
                <w:sz w:val="24"/>
                <w:szCs w:val="24"/>
              </w:rPr>
              <w:t>电子及金属子行业含氢氯氟烃替代改造培训</w:t>
            </w:r>
          </w:p>
        </w:tc>
        <w:tc>
          <w:tcPr>
            <w:tcW w:w="3048" w:type="dxa"/>
            <w:noWrap w:val="0"/>
            <w:vAlign w:val="center"/>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相关企业/顾问/ FECO/专家</w:t>
            </w:r>
          </w:p>
        </w:tc>
        <w:tc>
          <w:tcPr>
            <w:tcW w:w="1209" w:type="dxa"/>
            <w:noWrap w:val="0"/>
            <w:vAlign w:val="center"/>
          </w:tcPr>
          <w:p>
            <w:pPr>
              <w:spacing w:beforeLines="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80人</w:t>
            </w:r>
          </w:p>
        </w:tc>
      </w:tr>
    </w:tbl>
    <w:p>
      <w:pPr>
        <w:pStyle w:val="4"/>
        <w:numPr>
          <w:ilvl w:val="0"/>
          <w:numId w:val="0"/>
        </w:numPr>
        <w:spacing w:before="0" w:beforeLines="0" w:after="0" w:afterLines="0" w:line="56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五、成果</w:t>
      </w:r>
    </w:p>
    <w:p>
      <w:pPr>
        <w:spacing w:before="0"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本项目的成果应包括：</w:t>
      </w:r>
    </w:p>
    <w:p>
      <w:pPr>
        <w:numPr>
          <w:ilvl w:val="0"/>
          <w:numId w:val="0"/>
        </w:numPr>
        <w:tabs>
          <w:tab w:val="left" w:pos="312"/>
        </w:tabs>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电子及金属子行业含氢氯氟烃替代改造技术指南（中文版本）</w:t>
      </w:r>
    </w:p>
    <w:p>
      <w:pPr>
        <w:numPr>
          <w:ilvl w:val="0"/>
          <w:numId w:val="0"/>
        </w:numPr>
        <w:tabs>
          <w:tab w:val="left" w:pos="312"/>
        </w:tabs>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2.前述</w:t>
      </w:r>
      <w:r>
        <w:rPr>
          <w:rFonts w:hint="eastAsia" w:ascii="仿宋" w:hAnsi="仿宋" w:eastAsia="仿宋" w:cs="仿宋"/>
          <w:sz w:val="30"/>
          <w:szCs w:val="30"/>
        </w:rPr>
        <w:t>五个会议的备忘录（中文版本）</w:t>
      </w:r>
    </w:p>
    <w:p>
      <w:pPr>
        <w:pStyle w:val="4"/>
        <w:numPr>
          <w:ilvl w:val="0"/>
          <w:numId w:val="0"/>
        </w:numPr>
        <w:spacing w:before="0" w:beforeLines="0" w:after="0" w:afterLines="0" w:line="56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六、时间表</w:t>
      </w:r>
    </w:p>
    <w:tbl>
      <w:tblPr>
        <w:tblStyle w:val="46"/>
        <w:tblW w:w="8064" w:type="dxa"/>
        <w:tblInd w:w="66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5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88" w:type="dxa"/>
            <w:tcBorders>
              <w:top w:val="single" w:color="auto" w:sz="4" w:space="0"/>
              <w:left w:val="single" w:color="auto" w:sz="4" w:space="0"/>
            </w:tcBorders>
            <w:noWrap w:val="0"/>
            <w:vAlign w:val="center"/>
          </w:tcPr>
          <w:p>
            <w:pPr>
              <w:pStyle w:val="39"/>
              <w:spacing w:before="0" w:beforeLines="0" w:after="0" w:afterLines="0" w:line="56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5376" w:type="dxa"/>
            <w:tcBorders>
              <w:top w:val="single" w:color="auto" w:sz="4" w:space="0"/>
              <w:right w:val="single" w:color="auto" w:sz="4" w:space="0"/>
            </w:tcBorders>
            <w:noWrap w:val="0"/>
            <w:vAlign w:val="center"/>
          </w:tcPr>
          <w:p>
            <w:pPr>
              <w:pStyle w:val="39"/>
              <w:spacing w:before="0" w:beforeLines="0" w:after="0" w:afterLines="0" w:line="56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688" w:type="dxa"/>
            <w:tcBorders>
              <w:lef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签署合同后2个月内</w:t>
            </w:r>
          </w:p>
        </w:tc>
        <w:tc>
          <w:tcPr>
            <w:tcW w:w="5376" w:type="dxa"/>
            <w:tcBorders>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召开第一个协商会议，梳理和介绍调研结果，确定指南框架、拟定调研方向和内容。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2688" w:type="dxa"/>
            <w:tcBorders>
              <w:lef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签署合同后6个月内</w:t>
            </w:r>
          </w:p>
        </w:tc>
        <w:tc>
          <w:tcPr>
            <w:tcW w:w="5376" w:type="dxa"/>
            <w:tcBorders>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完成调研工作，基于调研结果，形成指南初稿。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2688" w:type="dxa"/>
            <w:tcBorders>
              <w:lef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签署合同后8个月内</w:t>
            </w:r>
          </w:p>
        </w:tc>
        <w:tc>
          <w:tcPr>
            <w:tcW w:w="5376" w:type="dxa"/>
            <w:tcBorders>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召开第二个协商会议，审查指南初稿。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exact"/>
        </w:trPr>
        <w:tc>
          <w:tcPr>
            <w:tcW w:w="2688" w:type="dxa"/>
            <w:tcBorders>
              <w:lef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签署合同后9个月内</w:t>
            </w:r>
          </w:p>
        </w:tc>
        <w:tc>
          <w:tcPr>
            <w:tcW w:w="5376" w:type="dxa"/>
            <w:tcBorders>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召开公众认知提高会并征求企业意见；</w:t>
            </w:r>
          </w:p>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根据企业意见以及第二次协商会议上反馈的意见，对指南初稿进行修改，行成指南第二稿。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0" w:hRule="exact"/>
        </w:trPr>
        <w:tc>
          <w:tcPr>
            <w:tcW w:w="2688" w:type="dxa"/>
            <w:tcBorders>
              <w:lef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签署合同后10个月内</w:t>
            </w:r>
          </w:p>
        </w:tc>
        <w:tc>
          <w:tcPr>
            <w:tcW w:w="5376" w:type="dxa"/>
            <w:tcBorders>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u w:val="single"/>
              </w:rPr>
            </w:pPr>
            <w:r>
              <w:rPr>
                <w:rFonts w:hint="eastAsia" w:ascii="仿宋" w:hAnsi="仿宋" w:eastAsia="仿宋" w:cs="仿宋"/>
                <w:sz w:val="24"/>
                <w:szCs w:val="24"/>
              </w:rPr>
              <w:t>召开第三次协商会议，结合企业反馈意见讨论指南第二稿，并形成指南终稿。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exact"/>
        </w:trPr>
        <w:tc>
          <w:tcPr>
            <w:tcW w:w="2688" w:type="dxa"/>
            <w:tcBorders>
              <w:left w:val="single" w:color="auto" w:sz="4" w:space="0"/>
              <w:bottom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签署合同后12个月内</w:t>
            </w:r>
          </w:p>
        </w:tc>
        <w:tc>
          <w:tcPr>
            <w:tcW w:w="5376" w:type="dxa"/>
            <w:tcBorders>
              <w:bottom w:val="single" w:color="auto" w:sz="4" w:space="0"/>
              <w:right w:val="single" w:color="auto" w:sz="4" w:space="0"/>
            </w:tcBorders>
            <w:noWrap w:val="0"/>
            <w:vAlign w:val="center"/>
          </w:tcPr>
          <w:p>
            <w:pPr>
              <w:pStyle w:val="39"/>
              <w:spacing w:before="0" w:beforeLines="0" w:after="0" w:afterLines="0" w:line="320" w:lineRule="exact"/>
              <w:ind w:firstLine="0"/>
              <w:rPr>
                <w:rFonts w:hint="eastAsia" w:ascii="仿宋" w:hAnsi="仿宋" w:eastAsia="仿宋" w:cs="仿宋"/>
                <w:sz w:val="24"/>
                <w:szCs w:val="24"/>
              </w:rPr>
            </w:pPr>
            <w:r>
              <w:rPr>
                <w:rFonts w:hint="eastAsia" w:ascii="仿宋" w:hAnsi="仿宋" w:eastAsia="仿宋" w:cs="仿宋"/>
                <w:sz w:val="24"/>
                <w:szCs w:val="24"/>
              </w:rPr>
              <w:t>提交指南终稿</w:t>
            </w:r>
            <w:r>
              <w:rPr>
                <w:rFonts w:hint="eastAsia" w:ascii="仿宋" w:hAnsi="仿宋" w:eastAsia="仿宋" w:cs="仿宋"/>
                <w:sz w:val="24"/>
                <w:szCs w:val="24"/>
                <w:lang w:eastAsia="zh-CN"/>
              </w:rPr>
              <w:t>；</w:t>
            </w:r>
          </w:p>
          <w:p>
            <w:pPr>
              <w:pStyle w:val="39"/>
              <w:spacing w:before="0" w:beforeLines="0" w:after="0" w:afterLines="0" w:line="320" w:lineRule="exact"/>
              <w:ind w:firstLine="0"/>
              <w:rPr>
                <w:rFonts w:hint="eastAsia" w:ascii="仿宋" w:hAnsi="仿宋" w:eastAsia="仿宋" w:cs="仿宋"/>
                <w:sz w:val="24"/>
                <w:szCs w:val="24"/>
                <w:lang w:val="en-US" w:eastAsia="zh-CN"/>
              </w:rPr>
            </w:pPr>
            <w:r>
              <w:rPr>
                <w:rFonts w:hint="eastAsia" w:ascii="仿宋" w:hAnsi="仿宋" w:eastAsia="仿宋" w:cs="仿宋"/>
                <w:sz w:val="24"/>
                <w:szCs w:val="24"/>
              </w:rPr>
              <w:t>召开电子和金属子行业含氢氯氟烃替代改造培训讲习班</w:t>
            </w:r>
            <w:r>
              <w:rPr>
                <w:rFonts w:hint="eastAsia" w:ascii="仿宋" w:hAnsi="仿宋" w:eastAsia="仿宋" w:cs="仿宋"/>
                <w:sz w:val="24"/>
                <w:szCs w:val="24"/>
                <w:lang w:eastAsia="zh-CN"/>
              </w:rPr>
              <w:t>。</w:t>
            </w:r>
          </w:p>
        </w:tc>
      </w:tr>
    </w:tbl>
    <w:p>
      <w:pPr>
        <w:spacing w:before="0" w:beforeLines="0" w:afterLines="0"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七、资质要求</w:t>
      </w:r>
    </w:p>
    <w:p>
      <w:pPr>
        <w:numPr>
          <w:ilvl w:val="0"/>
          <w:numId w:val="0"/>
        </w:numPr>
        <w:tabs>
          <w:tab w:val="left" w:pos="312"/>
        </w:tabs>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本项目将采用公开招标的方式选择项目承担单位。</w:t>
      </w:r>
    </w:p>
    <w:p>
      <w:pPr>
        <w:numPr>
          <w:ilvl w:val="0"/>
          <w:numId w:val="0"/>
        </w:numPr>
        <w:tabs>
          <w:tab w:val="left" w:pos="312"/>
        </w:tabs>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投标单位需具备以下资质:</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具备电子和金属零部件制造工艺和清洗工业的研究经验，了解不同清洗技术在电子和金属行业领域的应用，具备相关行业企业开展调研的能力和丰富经验；</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熟悉电子和金属行业HCFCs替代的改造方案和相关安全要求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具有组织行业企业开展技术交流和培训会的经验</w:t>
      </w:r>
      <w:r>
        <w:rPr>
          <w:rFonts w:hint="eastAsia" w:ascii="仿宋" w:hAnsi="仿宋" w:eastAsia="仿宋" w:cs="仿宋"/>
          <w:sz w:val="30"/>
          <w:szCs w:val="30"/>
        </w:rPr>
        <w:t>；</w:t>
      </w:r>
    </w:p>
    <w:p>
      <w:pPr>
        <w:numPr>
          <w:ilvl w:val="0"/>
          <w:numId w:val="0"/>
        </w:numPr>
        <w:spacing w:beforeLines="0" w:afterLines="0" w:line="56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熟悉《蒙特利尔议定书》多边基金项目以及中国清洗行业含氢氯氟烃淘汰管理计划将被优先考虑。</w:t>
      </w:r>
    </w:p>
    <w:p>
      <w:pPr>
        <w:numPr>
          <w:ilvl w:val="0"/>
          <w:numId w:val="0"/>
        </w:numPr>
        <w:tabs>
          <w:tab w:val="left" w:pos="312"/>
        </w:tabs>
        <w:spacing w:beforeLines="0" w:afterLines="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团队人员资质要求:</w:t>
      </w:r>
    </w:p>
    <w:tbl>
      <w:tblPr>
        <w:tblStyle w:val="46"/>
        <w:tblW w:w="9204"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31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人员</w:t>
            </w:r>
          </w:p>
        </w:tc>
        <w:tc>
          <w:tcPr>
            <w:tcW w:w="6318"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要求</w:t>
            </w:r>
          </w:p>
        </w:tc>
        <w:tc>
          <w:tcPr>
            <w:tcW w:w="1434"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工作时间(人天)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团队组长</w:t>
            </w:r>
          </w:p>
        </w:tc>
        <w:tc>
          <w:tcPr>
            <w:tcW w:w="6318" w:type="dxa"/>
            <w:noWrap w:val="0"/>
            <w:vAlign w:val="top"/>
          </w:tcPr>
          <w:p>
            <w:pPr>
              <w:numPr>
                <w:ilvl w:val="0"/>
                <w:numId w:val="26"/>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具有高级及以上职称；</w:t>
            </w:r>
          </w:p>
          <w:p>
            <w:pPr>
              <w:numPr>
                <w:ilvl w:val="0"/>
                <w:numId w:val="26"/>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有电子或金属零部件制造行业生产</w:t>
            </w:r>
            <w:r>
              <w:rPr>
                <w:rFonts w:hint="eastAsia" w:ascii="仿宋" w:hAnsi="仿宋" w:eastAsia="仿宋" w:cs="仿宋"/>
                <w:sz w:val="24"/>
                <w:szCs w:val="24"/>
              </w:rPr>
              <w:t>管理或</w:t>
            </w:r>
            <w:r>
              <w:rPr>
                <w:rFonts w:hint="eastAsia" w:ascii="仿宋" w:hAnsi="仿宋" w:eastAsia="仿宋" w:cs="仿宋"/>
                <w:sz w:val="24"/>
                <w:szCs w:val="24"/>
                <w:lang w:val="en-US" w:eastAsia="zh-CN"/>
              </w:rPr>
              <w:t>技术</w:t>
            </w:r>
            <w:r>
              <w:rPr>
                <w:rFonts w:hint="eastAsia" w:ascii="仿宋" w:hAnsi="仿宋" w:eastAsia="仿宋" w:cs="仿宋"/>
                <w:sz w:val="24"/>
                <w:szCs w:val="24"/>
              </w:rPr>
              <w:t>化工、</w:t>
            </w:r>
            <w:r>
              <w:rPr>
                <w:rFonts w:hint="eastAsia" w:ascii="仿宋" w:hAnsi="仿宋" w:eastAsia="仿宋" w:cs="仿宋"/>
                <w:sz w:val="24"/>
                <w:szCs w:val="24"/>
                <w:lang w:val="en-US" w:eastAsia="zh-CN"/>
              </w:rPr>
              <w:t>环境</w:t>
            </w:r>
            <w:r>
              <w:rPr>
                <w:rFonts w:hint="eastAsia" w:ascii="仿宋" w:hAnsi="仿宋" w:eastAsia="仿宋" w:cs="仿宋"/>
                <w:sz w:val="24"/>
                <w:szCs w:val="24"/>
              </w:rPr>
              <w:t>管理至少8年从业经验</w:t>
            </w:r>
          </w:p>
          <w:p>
            <w:pPr>
              <w:numPr>
                <w:ilvl w:val="0"/>
                <w:numId w:val="26"/>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熟悉电子和金属行业清洗技术的种类和应用方法；</w:t>
            </w:r>
          </w:p>
          <w:p>
            <w:pPr>
              <w:numPr>
                <w:ilvl w:val="0"/>
                <w:numId w:val="26"/>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熟悉电子和金属清洗的有关设备种类以及相关安全要求；</w:t>
            </w:r>
          </w:p>
          <w:p>
            <w:pPr>
              <w:numPr>
                <w:ilvl w:val="0"/>
                <w:numId w:val="26"/>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对任务负责，确保团队表现满意，并如期向中心报告项目进展情况；</w:t>
            </w:r>
          </w:p>
          <w:p>
            <w:pPr>
              <w:numPr>
                <w:ilvl w:val="0"/>
                <w:numId w:val="26"/>
              </w:numPr>
              <w:spacing w:beforeLines="0" w:afterLines="0" w:line="360" w:lineRule="exact"/>
              <w:rPr>
                <w:rFonts w:hint="eastAsia" w:ascii="仿宋" w:hAnsi="仿宋" w:eastAsia="仿宋" w:cs="仿宋"/>
                <w:kern w:val="0"/>
                <w:sz w:val="24"/>
                <w:szCs w:val="24"/>
              </w:rPr>
            </w:pPr>
            <w:r>
              <w:rPr>
                <w:rFonts w:hint="eastAsia" w:ascii="仿宋" w:hAnsi="仿宋" w:eastAsia="仿宋" w:cs="仿宋"/>
                <w:sz w:val="24"/>
                <w:szCs w:val="24"/>
              </w:rPr>
              <w:t>熟悉与消耗臭氧层物质淘汰有关的国家法规和国际协议。</w:t>
            </w:r>
          </w:p>
        </w:tc>
        <w:tc>
          <w:tcPr>
            <w:tcW w:w="1434"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sz w:val="24"/>
                <w:szCs w:val="24"/>
              </w:rPr>
            </w:pPr>
            <w:r>
              <w:rPr>
                <w:rFonts w:hint="eastAsia" w:ascii="仿宋" w:hAnsi="仿宋" w:eastAsia="仿宋" w:cs="仿宋"/>
                <w:sz w:val="24"/>
                <w:szCs w:val="24"/>
              </w:rPr>
              <w:t>团队成员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至少2人</w:t>
            </w:r>
            <w:r>
              <w:rPr>
                <w:rFonts w:hint="eastAsia" w:ascii="仿宋" w:hAnsi="仿宋" w:eastAsia="仿宋" w:cs="仿宋"/>
                <w:sz w:val="24"/>
                <w:szCs w:val="24"/>
                <w:lang w:eastAsia="zh-CN"/>
              </w:rPr>
              <w:t>）</w:t>
            </w:r>
          </w:p>
        </w:tc>
        <w:tc>
          <w:tcPr>
            <w:tcW w:w="6318" w:type="dxa"/>
            <w:noWrap w:val="0"/>
            <w:vAlign w:val="top"/>
          </w:tcPr>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至少1人</w:t>
            </w:r>
            <w:r>
              <w:rPr>
                <w:rFonts w:hint="eastAsia" w:ascii="仿宋" w:hAnsi="仿宋" w:eastAsia="仿宋" w:cs="仿宋"/>
                <w:sz w:val="24"/>
                <w:szCs w:val="24"/>
              </w:rPr>
              <w:t>拥有项目管理或化工行业或环境管理方面的学士学位</w:t>
            </w:r>
            <w:r>
              <w:rPr>
                <w:rFonts w:hint="eastAsia" w:ascii="仿宋" w:hAnsi="仿宋" w:eastAsia="仿宋" w:cs="仿宋"/>
                <w:sz w:val="24"/>
                <w:szCs w:val="24"/>
                <w:lang w:val="en-US" w:eastAsia="zh-CN"/>
              </w:rPr>
              <w:t>及至少3年的相关工作经验</w:t>
            </w:r>
            <w:r>
              <w:rPr>
                <w:rFonts w:hint="eastAsia" w:ascii="仿宋" w:hAnsi="仿宋" w:eastAsia="仿宋" w:cs="仿宋"/>
                <w:sz w:val="24"/>
                <w:szCs w:val="24"/>
              </w:rPr>
              <w:t>；</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具有</w:t>
            </w:r>
            <w:r>
              <w:rPr>
                <w:rFonts w:hint="eastAsia" w:ascii="仿宋" w:hAnsi="仿宋" w:eastAsia="仿宋" w:cs="仿宋"/>
                <w:sz w:val="24"/>
                <w:szCs w:val="24"/>
                <w:lang w:val="en-US" w:eastAsia="zh-CN"/>
              </w:rPr>
              <w:t>组织开展行业企业开展技术交流和培训的经验</w:t>
            </w:r>
            <w:r>
              <w:rPr>
                <w:rFonts w:hint="eastAsia" w:ascii="仿宋" w:hAnsi="仿宋" w:eastAsia="仿宋" w:cs="仿宋"/>
                <w:sz w:val="24"/>
                <w:szCs w:val="24"/>
              </w:rPr>
              <w:t>；</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具有</w:t>
            </w:r>
            <w:r>
              <w:rPr>
                <w:rFonts w:hint="eastAsia" w:ascii="仿宋" w:hAnsi="仿宋" w:eastAsia="仿宋" w:cs="仿宋"/>
                <w:sz w:val="24"/>
                <w:szCs w:val="24"/>
                <w:lang w:val="en-US" w:eastAsia="zh-CN"/>
              </w:rPr>
              <w:t>一定</w:t>
            </w:r>
            <w:r>
              <w:rPr>
                <w:rFonts w:hint="eastAsia" w:ascii="仿宋" w:hAnsi="仿宋" w:eastAsia="仿宋" w:cs="仿宋"/>
                <w:sz w:val="24"/>
                <w:szCs w:val="24"/>
              </w:rPr>
              <w:t>的行业企业调研经验以及报告编写经验</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对各类电子和金属零部件制造和清洗工艺有广泛的了解；</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熟悉电子和金属清洗设备种类以及相关使用安全要求；</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具有</w:t>
            </w:r>
            <w:r>
              <w:rPr>
                <w:rFonts w:hint="eastAsia" w:ascii="仿宋" w:hAnsi="仿宋" w:eastAsia="仿宋" w:cs="仿宋"/>
                <w:sz w:val="24"/>
                <w:szCs w:val="24"/>
                <w:lang w:val="en-US" w:eastAsia="zh-CN"/>
              </w:rPr>
              <w:t>组织开展行业企业开展技术交流和培训的经验</w:t>
            </w:r>
            <w:r>
              <w:rPr>
                <w:rFonts w:hint="eastAsia" w:ascii="仿宋" w:hAnsi="仿宋" w:eastAsia="仿宋" w:cs="仿宋"/>
                <w:sz w:val="24"/>
                <w:szCs w:val="24"/>
              </w:rPr>
              <w:t>；</w:t>
            </w:r>
          </w:p>
          <w:p>
            <w:pPr>
              <w:numPr>
                <w:ilvl w:val="0"/>
                <w:numId w:val="27"/>
              </w:numPr>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有与行政部门、协会或国际组织合作的经验者优先</w:t>
            </w:r>
            <w:r>
              <w:rPr>
                <w:rFonts w:hint="eastAsia" w:ascii="仿宋" w:hAnsi="仿宋" w:eastAsia="仿宋" w:cs="仿宋"/>
                <w:sz w:val="24"/>
                <w:szCs w:val="24"/>
                <w:lang w:eastAsia="zh-CN"/>
              </w:rPr>
              <w:t>。</w:t>
            </w:r>
          </w:p>
        </w:tc>
        <w:tc>
          <w:tcPr>
            <w:tcW w:w="1434" w:type="dxa"/>
            <w:noWrap w:val="0"/>
            <w:vAlign w:val="center"/>
          </w:tcPr>
          <w:p>
            <w:pPr>
              <w:tabs>
                <w:tab w:val="left" w:pos="2160"/>
              </w:tabs>
              <w:suppressAutoHyphens/>
              <w:autoSpaceDE/>
              <w:autoSpaceDN/>
              <w:adjustRightInd w:val="0"/>
              <w:spacing w:beforeLines="0" w:after="0" w:afterLines="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0</w:t>
            </w:r>
          </w:p>
        </w:tc>
      </w:tr>
    </w:tbl>
    <w:p>
      <w:pPr>
        <w:spacing w:beforeLines="0" w:afterLines="0" w:line="560" w:lineRule="exact"/>
      </w:pPr>
    </w:p>
    <w:bookmarkEnd w:id="0"/>
    <w:bookmarkEnd w:id="1"/>
    <w:bookmarkEnd w:id="2"/>
    <w:p>
      <w:pPr>
        <w:pageBreakBefore/>
        <w:ind w:left="-120" w:firstLine="480"/>
        <w:jc w:val="center"/>
        <w:outlineLvl w:val="0"/>
        <w:rPr>
          <w:sz w:val="24"/>
        </w:rPr>
      </w:pPr>
      <w:r>
        <w:rPr>
          <w:rFonts w:hint="eastAsia"/>
          <w:sz w:val="24"/>
        </w:rPr>
        <w:t>对外合作与交流中心单位咨询服务合同范本</w:t>
      </w:r>
    </w:p>
    <w:p>
      <w:pPr>
        <w:ind w:left="-119" w:firstLine="480"/>
        <w:jc w:val="center"/>
        <w:rPr>
          <w:sz w:val="24"/>
        </w:rPr>
      </w:pPr>
    </w:p>
    <w:p>
      <w:pPr>
        <w:ind w:firstLine="560"/>
        <w:rPr>
          <w:rFonts w:eastAsia="黑体"/>
          <w:sz w:val="28"/>
        </w:rPr>
      </w:pPr>
    </w:p>
    <w:p>
      <w:pPr>
        <w:spacing w:line="360" w:lineRule="auto"/>
        <w:ind w:firstLine="560"/>
        <w:rPr>
          <w:rFonts w:eastAsia="黑体"/>
          <w:sz w:val="28"/>
        </w:rPr>
      </w:pPr>
      <w:r>
        <w:rPr>
          <w:rFonts w:eastAsia="黑体"/>
          <w:sz w:val="28"/>
        </w:rPr>
        <w:t xml:space="preserve">                         </w:t>
      </w:r>
    </w:p>
    <w:p>
      <w:pPr>
        <w:spacing w:line="360" w:lineRule="auto"/>
        <w:ind w:firstLine="560"/>
        <w:rPr>
          <w:rFonts w:hint="default" w:eastAsia="黑体"/>
          <w:sz w:val="28"/>
          <w:lang w:val="en-US" w:eastAsia="zh-CN"/>
        </w:rPr>
      </w:pPr>
      <w:r>
        <w:rPr>
          <w:rFonts w:eastAsia="黑体"/>
          <w:sz w:val="28"/>
        </w:rPr>
        <w:t xml:space="preserve">                     </w:t>
      </w:r>
      <w:r>
        <w:rPr>
          <w:rFonts w:hint="eastAsia" w:eastAsia="黑体"/>
          <w:sz w:val="28"/>
          <w:lang w:val="en-US" w:eastAsia="zh-CN"/>
        </w:rPr>
        <w:t xml:space="preserve"> </w:t>
      </w:r>
      <w:r>
        <w:rPr>
          <w:rFonts w:eastAsia="黑体"/>
          <w:sz w:val="28"/>
        </w:rPr>
        <w:t xml:space="preserve">    </w:t>
      </w:r>
      <w:r>
        <w:rPr>
          <w:rFonts w:hint="eastAsia" w:eastAsia="黑体"/>
          <w:sz w:val="28"/>
          <w:lang w:val="en-US" w:eastAsia="zh-CN"/>
        </w:rPr>
        <w:t xml:space="preserve">          </w:t>
      </w:r>
      <w:r>
        <w:rPr>
          <w:rFonts w:eastAsia="黑体"/>
          <w:sz w:val="28"/>
        </w:rPr>
        <w:t xml:space="preserve">   </w:t>
      </w:r>
      <w:r>
        <w:rPr>
          <w:rFonts w:hint="eastAsia" w:eastAsia="黑体"/>
          <w:sz w:val="28"/>
        </w:rPr>
        <w:t>合同编号：</w:t>
      </w:r>
    </w:p>
    <w:p>
      <w:pPr>
        <w:spacing w:line="360" w:lineRule="auto"/>
        <w:ind w:firstLine="1040"/>
        <w:jc w:val="center"/>
        <w:rPr>
          <w:rFonts w:eastAsia="黑体"/>
          <w:sz w:val="52"/>
        </w:rPr>
      </w:pPr>
    </w:p>
    <w:p>
      <w:pPr>
        <w:spacing w:line="360" w:lineRule="auto"/>
        <w:ind w:firstLine="1040"/>
        <w:jc w:val="center"/>
        <w:rPr>
          <w:rFonts w:eastAsia="黑体"/>
          <w:sz w:val="52"/>
        </w:rPr>
      </w:pPr>
    </w:p>
    <w:p>
      <w:pPr>
        <w:spacing w:line="360" w:lineRule="auto"/>
        <w:jc w:val="center"/>
        <w:rPr>
          <w:rFonts w:eastAsia="黑体"/>
          <w:b/>
          <w:sz w:val="52"/>
        </w:rPr>
      </w:pPr>
      <w:r>
        <w:rPr>
          <w:rFonts w:hint="eastAsia" w:eastAsia="黑体"/>
          <w:b/>
          <w:sz w:val="36"/>
          <w:szCs w:val="36"/>
          <w:lang w:val="en-US" w:eastAsia="zh-CN"/>
        </w:rPr>
        <w:t xml:space="preserve">清洗行业电子和金属子行业含氢氯氟烃替代改造           </w:t>
      </w:r>
      <w:r>
        <w:rPr>
          <w:rFonts w:hint="eastAsia" w:eastAsia="黑体"/>
          <w:b/>
          <w:sz w:val="36"/>
          <w:szCs w:val="36"/>
        </w:rPr>
        <w:t>技术指南项目咨询服务合同</w:t>
      </w: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rPr>
          <w:rFonts w:eastAsia="楷体_GB2312"/>
          <w:sz w:val="18"/>
        </w:rPr>
      </w:pPr>
      <w:r>
        <w:rPr>
          <w:rFonts w:eastAsia="楷体_GB2312"/>
          <w:sz w:val="36"/>
        </w:rPr>
        <w:t xml:space="preserve">     </w:t>
      </w:r>
    </w:p>
    <w:p>
      <w:pPr>
        <w:spacing w:line="360" w:lineRule="auto"/>
        <w:ind w:firstLine="723"/>
        <w:rPr>
          <w:b/>
          <w:sz w:val="36"/>
        </w:rPr>
      </w:pPr>
    </w:p>
    <w:p>
      <w:pPr>
        <w:spacing w:line="360" w:lineRule="auto"/>
        <w:ind w:firstLine="560"/>
        <w:jc w:val="center"/>
        <w:rPr>
          <w:rFonts w:ascii="黑体" w:hAnsi="宋体" w:eastAsia="黑体"/>
          <w:sz w:val="28"/>
        </w:rPr>
      </w:pPr>
      <w:r>
        <w:rPr>
          <w:rFonts w:ascii="黑体" w:hAnsi="宋体" w:eastAsia="黑体"/>
          <w:sz w:val="28"/>
        </w:rPr>
        <w:t xml:space="preserve"> ＿＿＿＿＿＿＿</w:t>
      </w: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562"/>
        <w:rPr>
          <w:b/>
          <w:sz w:val="28"/>
          <w:u w:val="single"/>
        </w:rPr>
      </w:pPr>
      <w:r>
        <w:rPr>
          <w:rFonts w:hint="eastAsia"/>
          <w:b/>
          <w:sz w:val="28"/>
        </w:rPr>
        <w:t xml:space="preserve">                 委托方（甲方）：</w:t>
      </w:r>
      <w:r>
        <w:rPr>
          <w:rFonts w:hint="eastAsia"/>
          <w:bCs/>
          <w:sz w:val="28"/>
          <w:u w:val="single"/>
        </w:rPr>
        <w:t xml:space="preserve">              </w:t>
      </w:r>
    </w:p>
    <w:p>
      <w:pPr>
        <w:spacing w:line="360" w:lineRule="auto"/>
        <w:ind w:firstLine="562"/>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pPr>
        <w:pageBreakBefore/>
        <w:spacing w:line="360" w:lineRule="auto"/>
        <w:ind w:firstLine="640"/>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pPr>
        <w:tabs>
          <w:tab w:val="left" w:pos="1022"/>
        </w:tabs>
        <w:spacing w:line="360" w:lineRule="auto"/>
        <w:ind w:firstLine="735" w:firstLineChars="350"/>
        <w:rPr>
          <w:szCs w:val="21"/>
        </w:rPr>
      </w:pPr>
    </w:p>
    <w:p>
      <w:pPr>
        <w:spacing w:line="360" w:lineRule="auto"/>
        <w:ind w:firstLine="420"/>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pPr>
        <w:spacing w:line="360" w:lineRule="auto"/>
        <w:ind w:firstLine="420"/>
        <w:rPr>
          <w:szCs w:val="21"/>
        </w:rPr>
      </w:pPr>
      <w:r>
        <w:rPr>
          <w:szCs w:val="21"/>
        </w:rPr>
        <w:t xml:space="preserve">   </w:t>
      </w:r>
    </w:p>
    <w:p>
      <w:pPr>
        <w:spacing w:before="120" w:line="360" w:lineRule="auto"/>
        <w:ind w:firstLine="420"/>
        <w:rPr>
          <w:szCs w:val="21"/>
        </w:rPr>
      </w:pPr>
      <w:r>
        <w:rPr>
          <w:rFonts w:hint="eastAsia"/>
          <w:szCs w:val="21"/>
        </w:rPr>
        <w:t>本合同甲方委托乙方就</w:t>
      </w:r>
      <w:r>
        <w:rPr>
          <w:rFonts w:hint="eastAsia"/>
          <w:szCs w:val="21"/>
          <w:u w:val="single"/>
        </w:rPr>
        <w:t xml:space="preserve"> </w:t>
      </w:r>
      <w:r>
        <w:rPr>
          <w:rFonts w:hint="eastAsia"/>
          <w:szCs w:val="21"/>
          <w:u w:val="single"/>
          <w:lang w:val="en-US" w:eastAsia="zh-CN"/>
        </w:rPr>
        <w:t>烷烃和氯代烃类清洗剂</w:t>
      </w:r>
      <w:r>
        <w:rPr>
          <w:rFonts w:hint="eastAsia"/>
          <w:szCs w:val="21"/>
          <w:u w:val="single"/>
        </w:rPr>
        <w:t>技术</w:t>
      </w:r>
      <w:r>
        <w:rPr>
          <w:rFonts w:hint="eastAsia"/>
          <w:szCs w:val="21"/>
          <w:u w:val="single"/>
          <w:lang w:val="en-US" w:eastAsia="zh-CN"/>
        </w:rPr>
        <w:t>应用</w:t>
      </w:r>
      <w:r>
        <w:rPr>
          <w:rFonts w:hint="eastAsia"/>
          <w:szCs w:val="21"/>
          <w:u w:val="single"/>
        </w:rPr>
        <w:t>指南项目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pPr>
        <w:spacing w:before="120" w:line="360" w:lineRule="auto"/>
        <w:ind w:firstLine="420"/>
        <w:rPr>
          <w:szCs w:val="21"/>
        </w:rPr>
      </w:pPr>
    </w:p>
    <w:p>
      <w:pPr>
        <w:numPr>
          <w:ilvl w:val="0"/>
          <w:numId w:val="28"/>
        </w:numPr>
        <w:tabs>
          <w:tab w:val="left" w:pos="0"/>
        </w:tabs>
        <w:spacing w:before="120" w:line="360" w:lineRule="auto"/>
        <w:ind w:left="735" w:firstLine="422"/>
        <w:rPr>
          <w:rFonts w:ascii="宋体"/>
          <w:b/>
          <w:szCs w:val="21"/>
        </w:rPr>
      </w:pPr>
      <w:r>
        <w:rPr>
          <w:rFonts w:hint="eastAsia" w:ascii="宋体"/>
          <w:b/>
          <w:szCs w:val="21"/>
        </w:rPr>
        <w:t>甲方的责任和义务</w:t>
      </w:r>
    </w:p>
    <w:p>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lang w:val="en-US" w:eastAsia="zh-CN"/>
        </w:rPr>
        <w:t>清洗行</w:t>
      </w:r>
      <w:r>
        <w:rPr>
          <w:rFonts w:hint="eastAsia"/>
          <w:spacing w:val="-4"/>
          <w:szCs w:val="21"/>
          <w:u w:val="single"/>
        </w:rPr>
        <w:t>业第二阶段HCFC</w:t>
      </w:r>
      <w:r>
        <w:rPr>
          <w:rFonts w:hint="eastAsia"/>
          <w:spacing w:val="-4"/>
          <w:szCs w:val="21"/>
          <w:u w:val="single"/>
          <w:lang w:val="en-US" w:eastAsia="zh-CN"/>
        </w:rPr>
        <w:t>s</w:t>
      </w:r>
      <w:r>
        <w:rPr>
          <w:spacing w:val="-4"/>
          <w:szCs w:val="21"/>
          <w:u w:val="single"/>
        </w:rPr>
        <w:t>淘汰管理计划</w:t>
      </w:r>
      <w:r>
        <w:rPr>
          <w:rFonts w:hint="eastAsia"/>
          <w:spacing w:val="-4"/>
          <w:szCs w:val="21"/>
          <w:u w:val="single"/>
          <w:lang w:val="en-US" w:eastAsia="zh-CN"/>
        </w:rPr>
        <w:t xml:space="preserve"> </w:t>
      </w:r>
      <w:r>
        <w:rPr>
          <w:rFonts w:ascii="宋体"/>
          <w:szCs w:val="21"/>
        </w:rPr>
        <w:t>管理机构</w:t>
      </w:r>
      <w:r>
        <w:rPr>
          <w:rFonts w:hint="eastAsia" w:ascii="宋体"/>
          <w:szCs w:val="21"/>
        </w:rPr>
        <w:t>。</w:t>
      </w:r>
    </w:p>
    <w:p>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lang w:val="en-US" w:eastAsia="zh-CN"/>
        </w:rPr>
        <w:t>清洗行业电子和金属子行业含氢氯氟烃替代改造</w:t>
      </w:r>
      <w:r>
        <w:rPr>
          <w:rFonts w:hint="eastAsia" w:ascii="宋体"/>
          <w:szCs w:val="21"/>
          <w:u w:val="single"/>
        </w:rPr>
        <w:t>技术指南项目</w:t>
      </w:r>
      <w:r>
        <w:rPr>
          <w:rFonts w:hint="eastAsia" w:ascii="宋体"/>
          <w:szCs w:val="21"/>
        </w:rPr>
        <w:t>咨询工作</w:t>
      </w:r>
      <w:r>
        <w:rPr>
          <w:rFonts w:hint="eastAsia" w:ascii="仿宋_GB2312" w:eastAsia="仿宋_GB2312"/>
          <w:szCs w:val="21"/>
        </w:rPr>
        <w:t>，</w:t>
      </w:r>
      <w:r>
        <w:rPr>
          <w:rFonts w:hint="eastAsia" w:ascii="宋体" w:hAnsi="宋体"/>
          <w:szCs w:val="21"/>
        </w:rPr>
        <w:t>并</w:t>
      </w:r>
      <w:r>
        <w:rPr>
          <w:rFonts w:hint="eastAsia" w:ascii="宋体"/>
          <w:szCs w:val="21"/>
        </w:rPr>
        <w:t>按合同约定支付乙方咨询服务费。</w:t>
      </w:r>
    </w:p>
    <w:p>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宋体" w:eastAsia="宋体"/>
          <w:szCs w:val="21"/>
          <w:u w:val="none"/>
          <w:lang w:val="en-US" w:eastAsia="zh-CN"/>
        </w:rPr>
        <w:t>尚舒文</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协调合同中规定的各项活动</w:t>
      </w:r>
      <w:r>
        <w:rPr>
          <w:rFonts w:hint="eastAsia" w:ascii="宋体"/>
          <w:szCs w:val="21"/>
        </w:rPr>
        <w:t>。</w:t>
      </w:r>
      <w:r>
        <w:rPr>
          <w:rFonts w:hint="eastAsia" w:ascii="楷体_GB2312" w:eastAsia="楷体_GB2312"/>
          <w:i/>
          <w:szCs w:val="21"/>
        </w:rPr>
        <w:t xml:space="preserve"> </w:t>
      </w:r>
    </w:p>
    <w:p>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pPr>
        <w:numPr>
          <w:ilvl w:val="0"/>
          <w:numId w:val="28"/>
        </w:numPr>
        <w:tabs>
          <w:tab w:val="left" w:pos="0"/>
        </w:tabs>
        <w:spacing w:before="120" w:line="360" w:lineRule="auto"/>
        <w:ind w:left="735" w:firstLine="422"/>
        <w:rPr>
          <w:rFonts w:ascii="宋体"/>
          <w:b/>
          <w:szCs w:val="21"/>
        </w:rPr>
      </w:pPr>
      <w:r>
        <w:rPr>
          <w:rFonts w:hint="eastAsia" w:ascii="宋体"/>
          <w:b/>
          <w:szCs w:val="21"/>
        </w:rPr>
        <w:t>乙方的责任和义务</w:t>
      </w:r>
    </w:p>
    <w:p>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sz w:val="21"/>
          <w:szCs w:val="21"/>
          <w:u w:val="single"/>
          <w:lang w:val="en-US" w:eastAsia="zh-CN"/>
        </w:rPr>
        <w:t>清洗行业电子和金属子行业含氢氯氟烃替代改造</w:t>
      </w:r>
      <w:r>
        <w:rPr>
          <w:rFonts w:hint="eastAsia" w:ascii="宋体"/>
          <w:sz w:val="21"/>
          <w:szCs w:val="21"/>
          <w:u w:val="single"/>
        </w:rPr>
        <w:t>技术指南</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，具体内容为：</w:t>
      </w:r>
    </w:p>
    <w:p>
      <w:pPr>
        <w:spacing w:before="120" w:line="360" w:lineRule="auto"/>
        <w:ind w:left="28" w:firstLine="420"/>
        <w:rPr>
          <w:rFonts w:ascii="宋体" w:hAnsi="宋体"/>
          <w:szCs w:val="21"/>
        </w:rPr>
      </w:pPr>
      <w:r>
        <w:rPr>
          <w:rFonts w:hint="eastAsia" w:ascii="宋体" w:hAnsi="宋体"/>
          <w:szCs w:val="21"/>
        </w:rPr>
        <w:t>乙方将按照本合同附件</w:t>
      </w:r>
      <w:r>
        <w:rPr>
          <w:rFonts w:hint="eastAsia" w:ascii="宋体"/>
          <w:szCs w:val="21"/>
          <w:u w:val="single"/>
        </w:rPr>
        <w:t>《工作大纲》和《技术建议书》</w:t>
      </w:r>
      <w:r>
        <w:rPr>
          <w:rFonts w:hint="eastAsia" w:ascii="楷体_GB2312" w:eastAsia="楷体_GB2312"/>
          <w:i/>
          <w:szCs w:val="21"/>
          <w:u w:val="single"/>
        </w:rPr>
        <w:t xml:space="preserve"> </w:t>
      </w:r>
      <w:r>
        <w:rPr>
          <w:rFonts w:hint="eastAsia" w:ascii="宋体" w:hAnsi="宋体"/>
          <w:szCs w:val="21"/>
        </w:rPr>
        <w:t>的约定履行合同义务。</w:t>
      </w:r>
    </w:p>
    <w:p>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pPr>
        <w:numPr>
          <w:ilvl w:val="0"/>
          <w:numId w:val="28"/>
        </w:numPr>
        <w:tabs>
          <w:tab w:val="left" w:pos="0"/>
        </w:tabs>
        <w:spacing w:before="120" w:line="360" w:lineRule="auto"/>
        <w:ind w:left="735" w:firstLine="422"/>
        <w:rPr>
          <w:rFonts w:ascii="宋体"/>
          <w:b/>
          <w:szCs w:val="21"/>
        </w:rPr>
      </w:pPr>
      <w:r>
        <w:rPr>
          <w:rFonts w:hint="eastAsia" w:ascii="宋体"/>
          <w:b/>
          <w:szCs w:val="21"/>
        </w:rPr>
        <w:t>工作成果提交与验收</w:t>
      </w:r>
    </w:p>
    <w:p>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r>
        <w:rPr>
          <w:rFonts w:hint="eastAsia" w:ascii="楷体_GB2312" w:eastAsia="楷体_GB2312"/>
          <w:i/>
          <w:szCs w:val="21"/>
        </w:rPr>
        <w:t>（注：本条可以结合具体情况灵活掌握。）</w:t>
      </w:r>
    </w:p>
    <w:p>
      <w:pPr>
        <w:numPr>
          <w:ilvl w:val="0"/>
          <w:numId w:val="28"/>
        </w:numPr>
        <w:tabs>
          <w:tab w:val="left" w:pos="0"/>
        </w:tabs>
        <w:spacing w:before="120" w:line="360" w:lineRule="auto"/>
        <w:ind w:left="735" w:firstLine="422"/>
        <w:rPr>
          <w:rFonts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firstLine="420"/>
        <w:jc w:val="left"/>
        <w:rPr>
          <w:rFonts w:ascii="宋体"/>
          <w:szCs w:val="21"/>
        </w:rPr>
      </w:pPr>
      <w:r>
        <w:rPr>
          <w:rFonts w:hint="eastAsia" w:ascii="宋体"/>
          <w:szCs w:val="21"/>
        </w:rPr>
        <w:t>2、支付条件</w:t>
      </w:r>
    </w:p>
    <w:p>
      <w:pPr>
        <w:spacing w:before="120" w:line="360" w:lineRule="auto"/>
        <w:ind w:firstLine="420"/>
        <w:jc w:val="left"/>
        <w:rPr>
          <w:rFonts w:ascii="仿宋_GB2312" w:eastAsia="仿宋_GB2312"/>
          <w:szCs w:val="21"/>
        </w:rPr>
      </w:pPr>
      <w:r>
        <w:rPr>
          <w:rFonts w:hint="eastAsia" w:ascii="仿宋_GB2312" w:eastAsia="仿宋_GB2312"/>
          <w:szCs w:val="21"/>
        </w:rPr>
        <w:t>（</w:t>
      </w:r>
      <w:r>
        <w:rPr>
          <w:rFonts w:hint="eastAsia" w:ascii="楷体_GB2312" w:eastAsia="楷体_GB2312"/>
          <w:i/>
          <w:szCs w:val="21"/>
        </w:rPr>
        <w:t>对经费或其中每笔经费进行支付的条件做出规定，如按照工作进度支付、按照阶段成果支付。同时明确每笔支付的金额或比例、支付时间，提交成果的同时应提供合法有效的发票</w:t>
      </w:r>
      <w:r>
        <w:rPr>
          <w:rFonts w:hint="eastAsia" w:ascii="仿宋_GB2312" w:eastAsia="仿宋_GB2312"/>
          <w:i/>
          <w:szCs w:val="21"/>
        </w:rPr>
        <w:t>。</w:t>
      </w:r>
      <w:r>
        <w:rPr>
          <w:rFonts w:hint="eastAsia" w:ascii="仿宋_GB2312" w:eastAsia="仿宋_GB2312"/>
          <w:szCs w:val="21"/>
        </w:rPr>
        <w:t>）</w:t>
      </w:r>
    </w:p>
    <w:p>
      <w:pPr>
        <w:spacing w:before="120" w:line="360" w:lineRule="auto"/>
        <w:ind w:firstLine="420"/>
        <w:rPr>
          <w:rFonts w:ascii="仿宋_GB2312" w:eastAsia="仿宋_GB2312"/>
          <w:szCs w:val="21"/>
        </w:rPr>
      </w:pPr>
      <w:r>
        <w:rPr>
          <w:rFonts w:hint="eastAsia" w:ascii="宋体"/>
          <w:szCs w:val="21"/>
        </w:rPr>
        <w:t>1）合同签署后，甲方向乙方支付合同金额的</w:t>
      </w:r>
      <w:r>
        <w:rPr>
          <w:rFonts w:hint="eastAsia" w:ascii="宋体"/>
          <w:szCs w:val="21"/>
          <w:lang w:val="en-US" w:eastAsia="zh-CN"/>
        </w:rPr>
        <w:t>3</w:t>
      </w:r>
      <w:r>
        <w:rPr>
          <w:rFonts w:hint="eastAsia" w:ascii="宋体"/>
          <w:szCs w:val="21"/>
        </w:rPr>
        <w:t>0%；</w:t>
      </w:r>
    </w:p>
    <w:p>
      <w:pPr>
        <w:spacing w:before="120" w:line="360" w:lineRule="auto"/>
        <w:ind w:firstLine="420"/>
        <w:jc w:val="left"/>
        <w:rPr>
          <w:rFonts w:ascii="宋体"/>
          <w:szCs w:val="21"/>
        </w:rPr>
      </w:pPr>
      <w:r>
        <w:rPr>
          <w:rFonts w:hint="eastAsia" w:ascii="宋体"/>
          <w:szCs w:val="21"/>
        </w:rPr>
        <w:t>2）乙方向甲方提交</w:t>
      </w:r>
      <w:r>
        <w:rPr>
          <w:rFonts w:hint="eastAsia" w:ascii="宋体"/>
          <w:szCs w:val="21"/>
          <w:u w:val="single"/>
          <w:lang w:val="en-US" w:eastAsia="zh-CN"/>
        </w:rPr>
        <w:t>电子和金属子行业含氢氯氟烃替代改造</w:t>
      </w:r>
      <w:r>
        <w:rPr>
          <w:rFonts w:hint="eastAsia" w:ascii="宋体"/>
          <w:szCs w:val="21"/>
          <w:u w:val="single"/>
        </w:rPr>
        <w:t>技术指南</w:t>
      </w:r>
      <w:r>
        <w:rPr>
          <w:rFonts w:hint="eastAsia" w:ascii="宋体"/>
          <w:szCs w:val="21"/>
          <w:lang w:val="en-US" w:eastAsia="zh-CN"/>
        </w:rPr>
        <w:t>初稿</w:t>
      </w:r>
      <w:r>
        <w:rPr>
          <w:rFonts w:hint="eastAsia" w:ascii="宋体"/>
          <w:szCs w:val="21"/>
        </w:rPr>
        <w:t>，经甲方审核通过后，向乙方支付合同金额的</w:t>
      </w:r>
      <w:r>
        <w:rPr>
          <w:rFonts w:hint="eastAsia" w:ascii="宋体"/>
          <w:szCs w:val="21"/>
          <w:lang w:val="en-US" w:eastAsia="zh-CN"/>
        </w:rPr>
        <w:t>4</w:t>
      </w:r>
      <w:r>
        <w:rPr>
          <w:rFonts w:ascii="宋体"/>
          <w:szCs w:val="21"/>
        </w:rPr>
        <w:t>0</w:t>
      </w:r>
      <w:r>
        <w:rPr>
          <w:rFonts w:hint="eastAsia" w:ascii="宋体"/>
          <w:szCs w:val="21"/>
        </w:rPr>
        <w:t>%；</w:t>
      </w:r>
    </w:p>
    <w:p>
      <w:pPr>
        <w:spacing w:before="120" w:line="360" w:lineRule="auto"/>
        <w:ind w:firstLine="420"/>
        <w:jc w:val="left"/>
        <w:rPr>
          <w:rFonts w:ascii="宋体"/>
          <w:szCs w:val="21"/>
        </w:rPr>
      </w:pPr>
      <w:r>
        <w:rPr>
          <w:rFonts w:hint="eastAsia" w:ascii="宋体"/>
          <w:szCs w:val="21"/>
        </w:rPr>
        <w:t>3）乙方向甲方提交</w:t>
      </w:r>
      <w:r>
        <w:rPr>
          <w:rFonts w:hint="eastAsia" w:ascii="宋体"/>
          <w:szCs w:val="21"/>
          <w:u w:val="single"/>
          <w:lang w:val="en-US" w:eastAsia="zh-CN"/>
        </w:rPr>
        <w:t>电子和金属子行业含氢氯氟烃替代改造</w:t>
      </w:r>
      <w:r>
        <w:rPr>
          <w:rFonts w:hint="eastAsia" w:ascii="宋体"/>
          <w:szCs w:val="21"/>
          <w:u w:val="single"/>
        </w:rPr>
        <w:t>技术指南</w:t>
      </w:r>
      <w:r>
        <w:rPr>
          <w:rFonts w:hint="eastAsia" w:ascii="宋体"/>
          <w:szCs w:val="21"/>
          <w:lang w:val="en-US" w:eastAsia="zh-CN"/>
        </w:rPr>
        <w:t>终稿以及五个会议纪要</w:t>
      </w:r>
      <w:r>
        <w:rPr>
          <w:rFonts w:hint="eastAsia" w:ascii="宋体"/>
          <w:szCs w:val="21"/>
        </w:rPr>
        <w:t>，经甲方审核通过后，向乙方支付合同金额的</w:t>
      </w:r>
      <w:r>
        <w:rPr>
          <w:rFonts w:hint="eastAsia" w:ascii="宋体"/>
          <w:szCs w:val="21"/>
          <w:lang w:val="en-US" w:eastAsia="zh-CN"/>
        </w:rPr>
        <w:t>3</w:t>
      </w:r>
      <w:r>
        <w:rPr>
          <w:rFonts w:ascii="宋体"/>
          <w:szCs w:val="21"/>
        </w:rPr>
        <w:t>0</w:t>
      </w:r>
      <w:r>
        <w:rPr>
          <w:rFonts w:hint="eastAsia" w:ascii="宋体"/>
          <w:szCs w:val="21"/>
        </w:rPr>
        <w:t>%；</w:t>
      </w:r>
    </w:p>
    <w:p>
      <w:pPr>
        <w:spacing w:before="120" w:line="360" w:lineRule="auto"/>
        <w:ind w:firstLine="420"/>
        <w:jc w:val="left"/>
        <w:rPr>
          <w:rFonts w:ascii="宋体"/>
          <w:szCs w:val="21"/>
        </w:rPr>
      </w:pPr>
      <w:r>
        <w:rPr>
          <w:rFonts w:hint="eastAsia" w:ascii="宋体"/>
          <w:szCs w:val="21"/>
        </w:rPr>
        <w:t>3、支付方式</w:t>
      </w:r>
    </w:p>
    <w:p>
      <w:pPr>
        <w:spacing w:before="120" w:line="360" w:lineRule="auto"/>
        <w:ind w:firstLine="420"/>
        <w:rPr>
          <w:szCs w:val="21"/>
          <w:u w:val="single"/>
        </w:rPr>
      </w:pPr>
      <w:r>
        <w:rPr>
          <w:rFonts w:hint="eastAsia" w:ascii="仿宋_GB2312" w:eastAsia="仿宋_GB2312"/>
          <w:szCs w:val="21"/>
        </w:rPr>
        <w:t xml:space="preserve">    （</w:t>
      </w:r>
      <w:r>
        <w:rPr>
          <w:rFonts w:hint="eastAsia" w:eastAsia="楷体_GB2312"/>
          <w:i/>
          <w:szCs w:val="21"/>
        </w:rPr>
        <w:t>支付方式包括现金、支票、汇款或转账）</w:t>
      </w:r>
    </w:p>
    <w:p>
      <w:pPr>
        <w:spacing w:before="120" w:line="360" w:lineRule="auto"/>
        <w:ind w:firstLine="420"/>
        <w:rPr>
          <w:szCs w:val="21"/>
        </w:rPr>
      </w:pPr>
      <w:r>
        <w:rPr>
          <w:szCs w:val="21"/>
        </w:rPr>
        <w:t xml:space="preserve">      </w:t>
      </w:r>
      <w:r>
        <w:rPr>
          <w:rFonts w:hint="eastAsia"/>
          <w:szCs w:val="21"/>
        </w:rPr>
        <w:t>乙方开户银行名称、户名和账号为：</w:t>
      </w:r>
    </w:p>
    <w:p>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pPr>
        <w:numPr>
          <w:ilvl w:val="0"/>
          <w:numId w:val="28"/>
        </w:numPr>
        <w:tabs>
          <w:tab w:val="left" w:pos="0"/>
        </w:tabs>
        <w:spacing w:before="120" w:line="360" w:lineRule="auto"/>
        <w:ind w:left="735" w:firstLine="422"/>
        <w:rPr>
          <w:rFonts w:ascii="宋体"/>
          <w:b/>
          <w:szCs w:val="21"/>
        </w:rPr>
      </w:pPr>
      <w:r>
        <w:rPr>
          <w:rFonts w:hint="eastAsia" w:ascii="宋体"/>
          <w:b/>
          <w:szCs w:val="21"/>
        </w:rPr>
        <w:t>成果所有权</w:t>
      </w:r>
    </w:p>
    <w:p>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pStyle w:val="28"/>
        <w:spacing w:line="360" w:lineRule="auto"/>
        <w:ind w:firstLine="420"/>
        <w:rPr>
          <w:rFonts w:ascii="楷体_GB2312" w:eastAsia="楷体_GB2312"/>
          <w:i/>
          <w:szCs w:val="21"/>
        </w:rPr>
      </w:pPr>
      <w:r>
        <w:rPr>
          <w:rFonts w:hint="eastAsia" w:ascii="楷体_GB2312" w:eastAsia="楷体_GB2312"/>
          <w:i/>
          <w:szCs w:val="21"/>
        </w:rPr>
        <w:t>（如果乙方工作内容包括某些设备的采购，则应增加一条</w:t>
      </w:r>
      <w:r>
        <w:rPr>
          <w:rFonts w:hint="eastAsia"/>
          <w:szCs w:val="21"/>
        </w:rPr>
        <w:t>“五、设备所有权”，</w:t>
      </w:r>
      <w:r>
        <w:rPr>
          <w:rFonts w:hint="eastAsia" w:ascii="楷体_GB2312" w:eastAsia="楷体_GB2312"/>
          <w:i/>
          <w:szCs w:val="21"/>
        </w:rPr>
        <w:t>具体条款可根据实际情况约定)：</w:t>
      </w:r>
    </w:p>
    <w:p>
      <w:pPr>
        <w:numPr>
          <w:ilvl w:val="0"/>
          <w:numId w:val="28"/>
        </w:numPr>
        <w:tabs>
          <w:tab w:val="left" w:pos="0"/>
        </w:tabs>
        <w:spacing w:before="120" w:line="360" w:lineRule="auto"/>
        <w:ind w:left="735" w:firstLine="422"/>
        <w:rPr>
          <w:rFonts w:ascii="宋体"/>
          <w:b/>
          <w:szCs w:val="21"/>
        </w:rPr>
      </w:pPr>
      <w:r>
        <w:rPr>
          <w:rFonts w:hint="eastAsia" w:ascii="宋体"/>
          <w:b/>
          <w:szCs w:val="21"/>
        </w:rPr>
        <w:t>保密条款</w:t>
      </w:r>
    </w:p>
    <w:p>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hint="eastAsia" w:ascii="宋体"/>
          <w:szCs w:val="21"/>
        </w:rPr>
        <w:t>年，并不受合同提前终止影响。</w:t>
      </w:r>
    </w:p>
    <w:p>
      <w:pPr>
        <w:numPr>
          <w:ilvl w:val="0"/>
          <w:numId w:val="28"/>
        </w:numPr>
        <w:tabs>
          <w:tab w:val="left" w:pos="0"/>
        </w:tabs>
        <w:spacing w:before="120" w:line="360" w:lineRule="auto"/>
        <w:ind w:left="735" w:firstLine="422"/>
        <w:rPr>
          <w:rFonts w:ascii="宋体"/>
          <w:b/>
          <w:szCs w:val="21"/>
        </w:rPr>
      </w:pPr>
      <w:r>
        <w:rPr>
          <w:rFonts w:hint="eastAsia" w:ascii="宋体"/>
          <w:b/>
          <w:szCs w:val="21"/>
        </w:rPr>
        <w:t>相关利益回避</w:t>
      </w:r>
    </w:p>
    <w:p>
      <w:pPr>
        <w:spacing w:line="360" w:lineRule="auto"/>
        <w:ind w:firstLine="42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28"/>
        </w:numPr>
        <w:tabs>
          <w:tab w:val="left" w:pos="0"/>
        </w:tabs>
        <w:spacing w:before="120" w:line="360" w:lineRule="auto"/>
        <w:ind w:left="735" w:firstLine="422"/>
        <w:rPr>
          <w:rFonts w:ascii="宋体"/>
          <w:b/>
          <w:szCs w:val="21"/>
        </w:rPr>
      </w:pPr>
      <w:r>
        <w:rPr>
          <w:rFonts w:hint="eastAsia" w:ascii="宋体"/>
          <w:b/>
          <w:szCs w:val="21"/>
        </w:rPr>
        <w:t>行为规范</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pPr>
        <w:numPr>
          <w:ilvl w:val="0"/>
          <w:numId w:val="28"/>
        </w:numPr>
        <w:tabs>
          <w:tab w:val="left" w:pos="0"/>
        </w:tabs>
        <w:spacing w:before="120" w:line="360" w:lineRule="auto"/>
        <w:ind w:left="735" w:firstLine="422"/>
        <w:rPr>
          <w:rFonts w:ascii="宋体"/>
          <w:b/>
          <w:szCs w:val="21"/>
        </w:rPr>
      </w:pPr>
      <w:r>
        <w:rPr>
          <w:rFonts w:hint="eastAsia" w:ascii="宋体"/>
          <w:b/>
          <w:szCs w:val="21"/>
        </w:rPr>
        <w:t>合同的变更和转让</w:t>
      </w:r>
    </w:p>
    <w:p>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pPr>
        <w:numPr>
          <w:ilvl w:val="0"/>
          <w:numId w:val="28"/>
        </w:numPr>
        <w:tabs>
          <w:tab w:val="left" w:pos="0"/>
        </w:tabs>
        <w:spacing w:before="120" w:line="360" w:lineRule="auto"/>
        <w:ind w:left="735" w:firstLine="422"/>
        <w:rPr>
          <w:rFonts w:ascii="宋体"/>
          <w:b/>
          <w:szCs w:val="21"/>
        </w:rPr>
      </w:pPr>
      <w:r>
        <w:rPr>
          <w:rFonts w:hint="eastAsia" w:ascii="宋体"/>
          <w:b/>
          <w:szCs w:val="21"/>
        </w:rPr>
        <w:t>合同提前终止</w:t>
      </w:r>
    </w:p>
    <w:p>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pPr>
        <w:spacing w:before="120" w:line="360" w:lineRule="auto"/>
        <w:ind w:left="735" w:firstLine="420"/>
        <w:rPr>
          <w:rFonts w:ascii="宋体"/>
          <w:szCs w:val="21"/>
        </w:rPr>
      </w:pPr>
      <w:r>
        <w:rPr>
          <w:rFonts w:hint="eastAsia" w:ascii="宋体"/>
          <w:szCs w:val="21"/>
        </w:rPr>
        <w:t>(1) 乙方明确表示或者以自己的行为表明不履行合同义务。</w:t>
      </w:r>
    </w:p>
    <w:p>
      <w:pPr>
        <w:spacing w:before="120" w:line="360" w:lineRule="auto"/>
        <w:ind w:left="735" w:firstLine="420"/>
        <w:rPr>
          <w:rFonts w:ascii="宋体"/>
          <w:szCs w:val="21"/>
        </w:rPr>
      </w:pPr>
      <w:r>
        <w:rPr>
          <w:rFonts w:hint="eastAsia" w:ascii="宋体"/>
          <w:szCs w:val="21"/>
        </w:rPr>
        <w:t>(2) 乙方没有在本合同第二条规定的限期内或甲方书面同意延长的限期内，提交让甲方满意的部分或全部工作成果。</w:t>
      </w:r>
    </w:p>
    <w:p>
      <w:pPr>
        <w:spacing w:before="120" w:line="360" w:lineRule="auto"/>
        <w:ind w:left="735" w:firstLine="420"/>
        <w:rPr>
          <w:rFonts w:ascii="宋体"/>
          <w:szCs w:val="21"/>
        </w:rPr>
      </w:pPr>
      <w:r>
        <w:rPr>
          <w:rFonts w:hint="eastAsia" w:ascii="宋体"/>
          <w:szCs w:val="21"/>
        </w:rPr>
        <w:t>(3) 乙方出现违反本合同第五、六、七、八和九条规定行为的。</w:t>
      </w:r>
    </w:p>
    <w:p>
      <w:pPr>
        <w:spacing w:before="120" w:line="360" w:lineRule="auto"/>
        <w:ind w:left="735" w:firstLine="420"/>
        <w:rPr>
          <w:rFonts w:ascii="宋体"/>
          <w:szCs w:val="21"/>
        </w:rPr>
      </w:pPr>
      <w:r>
        <w:rPr>
          <w:rFonts w:hint="eastAsia" w:ascii="宋体"/>
          <w:szCs w:val="21"/>
        </w:rPr>
        <w:t>(4) 乙方的其他违约行为导致合同目的无法实现。</w:t>
      </w:r>
      <w:r>
        <w:rPr>
          <w:rFonts w:hint="eastAsia" w:ascii="宋体"/>
          <w:szCs w:val="21"/>
        </w:rPr>
        <w:tab/>
      </w:r>
    </w:p>
    <w:p>
      <w:pPr>
        <w:spacing w:before="120" w:line="360" w:lineRule="auto"/>
        <w:ind w:left="735" w:firstLine="420"/>
        <w:rPr>
          <w:rFonts w:ascii="宋体"/>
          <w:szCs w:val="21"/>
        </w:rPr>
      </w:pPr>
      <w:r>
        <w:rPr>
          <w:rFonts w:hint="eastAsia" w:ascii="宋体"/>
          <w:szCs w:val="21"/>
        </w:rPr>
        <w:t>(5) 乙方有丧失或者可能丧失履行债务能力的情形。</w:t>
      </w:r>
    </w:p>
    <w:p>
      <w:pPr>
        <w:spacing w:before="120" w:line="360" w:lineRule="auto"/>
        <w:ind w:left="735" w:firstLine="420"/>
        <w:rPr>
          <w:rFonts w:ascii="宋体"/>
          <w:szCs w:val="21"/>
        </w:rPr>
      </w:pPr>
      <w:r>
        <w:rPr>
          <w:rFonts w:hint="eastAsia" w:ascii="宋体"/>
          <w:szCs w:val="21"/>
        </w:rPr>
        <w:t>(6) 由于不可抗力出现导致合同无法现实预期目的。</w:t>
      </w:r>
    </w:p>
    <w:p>
      <w:pPr>
        <w:spacing w:before="120" w:line="360" w:lineRule="auto"/>
        <w:ind w:left="735" w:firstLine="420"/>
        <w:rPr>
          <w:rFonts w:ascii="宋体"/>
          <w:szCs w:val="21"/>
        </w:rPr>
      </w:pPr>
      <w:r>
        <w:rPr>
          <w:rFonts w:hint="eastAsia" w:ascii="宋体"/>
          <w:szCs w:val="21"/>
        </w:rPr>
        <w:t>(7) 甲方有权自行或因其他原因决定终止合同，但须提前30天书面通知乙方。</w:t>
      </w:r>
    </w:p>
    <w:p>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pPr>
        <w:spacing w:before="120" w:line="360" w:lineRule="auto"/>
        <w:ind w:left="735" w:firstLine="420"/>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pPr>
        <w:spacing w:before="120" w:line="360" w:lineRule="auto"/>
        <w:ind w:left="735" w:firstLine="420"/>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pPr>
        <w:numPr>
          <w:ilvl w:val="0"/>
          <w:numId w:val="28"/>
        </w:numPr>
        <w:tabs>
          <w:tab w:val="left" w:pos="0"/>
        </w:tabs>
        <w:spacing w:before="120" w:line="360" w:lineRule="auto"/>
        <w:ind w:left="735" w:firstLine="422"/>
        <w:rPr>
          <w:rFonts w:ascii="宋体"/>
          <w:b/>
          <w:szCs w:val="21"/>
        </w:rPr>
      </w:pPr>
      <w:r>
        <w:rPr>
          <w:rFonts w:hint="eastAsia" w:ascii="宋体"/>
          <w:b/>
          <w:szCs w:val="21"/>
        </w:rPr>
        <w:t>违约责任</w:t>
      </w:r>
    </w:p>
    <w:p>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w:t>
      </w:r>
      <w:bookmarkStart w:id="6" w:name="_Hlk58748683"/>
      <w:r>
        <w:rPr>
          <w:rFonts w:hint="eastAsia" w:ascii="宋体"/>
          <w:szCs w:val="21"/>
        </w:rPr>
        <w:t>并在乙方书面催告后的合理期限内仍未支付的</w:t>
      </w:r>
      <w:bookmarkEnd w:id="6"/>
      <w:r>
        <w:rPr>
          <w:rFonts w:hint="eastAsia" w:ascii="宋体"/>
          <w:szCs w:val="21"/>
        </w:rPr>
        <w:t>，则乙方有权要求甲方自催告期届满之日起，按日支付违约金，计算标准为每日支付所欠款项的0.4‰。</w:t>
      </w:r>
    </w:p>
    <w:p>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pPr>
        <w:numPr>
          <w:ilvl w:val="0"/>
          <w:numId w:val="28"/>
        </w:numPr>
        <w:tabs>
          <w:tab w:val="left" w:pos="0"/>
        </w:tabs>
        <w:spacing w:before="120" w:line="360" w:lineRule="auto"/>
        <w:ind w:left="735" w:firstLine="422"/>
        <w:rPr>
          <w:rFonts w:ascii="宋体"/>
          <w:b/>
          <w:szCs w:val="21"/>
        </w:rPr>
      </w:pPr>
      <w:r>
        <w:rPr>
          <w:rFonts w:hint="eastAsia" w:ascii="宋体"/>
          <w:b/>
          <w:szCs w:val="21"/>
        </w:rPr>
        <w:t>不可抗力条款</w:t>
      </w:r>
    </w:p>
    <w:p>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28"/>
        </w:numPr>
        <w:tabs>
          <w:tab w:val="left" w:pos="0"/>
        </w:tabs>
        <w:spacing w:before="120" w:line="360" w:lineRule="auto"/>
        <w:ind w:left="735" w:firstLine="422"/>
        <w:rPr>
          <w:rFonts w:ascii="宋体"/>
          <w:b/>
          <w:szCs w:val="21"/>
        </w:rPr>
      </w:pPr>
      <w:r>
        <w:rPr>
          <w:rFonts w:hint="eastAsia" w:ascii="宋体"/>
          <w:b/>
          <w:szCs w:val="21"/>
        </w:rPr>
        <w:t>争议的解决</w:t>
      </w:r>
    </w:p>
    <w:p>
      <w:pPr>
        <w:pStyle w:val="20"/>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pPr>
        <w:pStyle w:val="20"/>
        <w:spacing w:line="360" w:lineRule="auto"/>
        <w:ind w:left="0" w:firstLine="420"/>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pPr>
        <w:numPr>
          <w:ilvl w:val="0"/>
          <w:numId w:val="28"/>
        </w:numPr>
        <w:tabs>
          <w:tab w:val="left" w:pos="0"/>
        </w:tabs>
        <w:spacing w:before="120" w:line="360" w:lineRule="auto"/>
        <w:ind w:left="735" w:firstLine="422"/>
        <w:rPr>
          <w:rFonts w:ascii="宋体"/>
          <w:b/>
          <w:szCs w:val="21"/>
        </w:rPr>
      </w:pPr>
      <w:r>
        <w:rPr>
          <w:rFonts w:hint="eastAsia" w:ascii="宋体"/>
          <w:b/>
          <w:szCs w:val="21"/>
        </w:rPr>
        <w:t>服务期</w:t>
      </w:r>
    </w:p>
    <w:p>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pPr>
        <w:numPr>
          <w:ilvl w:val="0"/>
          <w:numId w:val="28"/>
        </w:numPr>
        <w:tabs>
          <w:tab w:val="left" w:pos="0"/>
        </w:tabs>
        <w:spacing w:before="120" w:line="360" w:lineRule="auto"/>
        <w:ind w:left="735" w:firstLine="422"/>
        <w:rPr>
          <w:rFonts w:ascii="宋体"/>
          <w:b/>
          <w:szCs w:val="21"/>
        </w:rPr>
      </w:pPr>
      <w:r>
        <w:rPr>
          <w:rFonts w:hint="eastAsia" w:ascii="宋体"/>
          <w:b/>
          <w:szCs w:val="21"/>
        </w:rPr>
        <w:t>合同有效期</w:t>
      </w:r>
    </w:p>
    <w:p>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日终止，出现本合同第十条约定情形除外。</w:t>
      </w:r>
    </w:p>
    <w:p>
      <w:pPr>
        <w:numPr>
          <w:ilvl w:val="0"/>
          <w:numId w:val="28"/>
        </w:numPr>
        <w:tabs>
          <w:tab w:val="left" w:pos="0"/>
        </w:tabs>
        <w:spacing w:before="120" w:line="360" w:lineRule="auto"/>
        <w:ind w:left="735" w:firstLine="422"/>
        <w:rPr>
          <w:rFonts w:ascii="宋体"/>
          <w:b/>
          <w:szCs w:val="21"/>
        </w:rPr>
      </w:pPr>
      <w:r>
        <w:rPr>
          <w:rFonts w:hint="eastAsia" w:ascii="宋体"/>
          <w:b/>
          <w:szCs w:val="21"/>
        </w:rPr>
        <w:t>其他</w:t>
      </w:r>
    </w:p>
    <w:p>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pPr>
        <w:numPr>
          <w:ilvl w:val="0"/>
          <w:numId w:val="29"/>
        </w:numPr>
        <w:spacing w:line="360" w:lineRule="auto"/>
        <w:ind w:firstLine="420"/>
        <w:rPr>
          <w:szCs w:val="21"/>
        </w:rPr>
      </w:pPr>
      <w:r>
        <w:rPr>
          <w:rFonts w:hint="eastAsia"/>
          <w:szCs w:val="21"/>
        </w:rPr>
        <w:t>甲方通讯地址：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numPr>
          <w:ilvl w:val="0"/>
          <w:numId w:val="29"/>
        </w:numPr>
        <w:spacing w:line="360" w:lineRule="auto"/>
        <w:ind w:firstLine="420"/>
        <w:rPr>
          <w:szCs w:val="21"/>
        </w:rPr>
      </w:pPr>
      <w:r>
        <w:rPr>
          <w:rFonts w:hint="eastAsia"/>
          <w:szCs w:val="21"/>
        </w:rPr>
        <w:t>乙方通讯地址：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spacing w:line="360" w:lineRule="auto"/>
        <w:ind w:firstLine="420"/>
        <w:rPr>
          <w:szCs w:val="21"/>
        </w:rPr>
      </w:pPr>
      <w:r>
        <w:rPr>
          <w:rFonts w:hint="eastAsia"/>
          <w:szCs w:val="21"/>
        </w:rPr>
        <w:t>2、本合同包含如下附件：</w:t>
      </w:r>
      <w:r>
        <w:rPr>
          <w:rFonts w:hint="eastAsia" w:ascii="楷体_GB2312" w:eastAsia="楷体_GB2312"/>
          <w:i/>
          <w:szCs w:val="21"/>
        </w:rPr>
        <w:t>（请列出所有合同附件，附件名称要用全称）</w:t>
      </w:r>
    </w:p>
    <w:p>
      <w:pPr>
        <w:spacing w:line="360" w:lineRule="auto"/>
        <w:ind w:firstLine="420"/>
        <w:rPr>
          <w:szCs w:val="21"/>
        </w:rPr>
      </w:pPr>
      <w:r>
        <w:rPr>
          <w:rFonts w:hint="eastAsia"/>
          <w:szCs w:val="21"/>
        </w:rPr>
        <w:t xml:space="preserve">附件一 </w:t>
      </w:r>
      <w:r>
        <w:rPr>
          <w:rFonts w:hint="eastAsia"/>
          <w:szCs w:val="21"/>
          <w:u w:val="single"/>
        </w:rPr>
        <w:t xml:space="preserve">  工作大纲    </w:t>
      </w:r>
    </w:p>
    <w:p>
      <w:pPr>
        <w:spacing w:line="360" w:lineRule="auto"/>
        <w:ind w:firstLine="420"/>
        <w:rPr>
          <w:szCs w:val="21"/>
          <w:u w:val="single"/>
        </w:rPr>
      </w:pPr>
      <w:r>
        <w:rPr>
          <w:rFonts w:hint="eastAsia"/>
          <w:szCs w:val="21"/>
        </w:rPr>
        <w:t xml:space="preserve">附件二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技术建议书  </w:t>
      </w:r>
    </w:p>
    <w:p>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附件之间不一致的，以后顺序者为准。</w:t>
      </w:r>
      <w:r>
        <w:rPr>
          <w:rFonts w:hint="eastAsia" w:ascii="楷体_GB2312" w:eastAsia="楷体_GB2312"/>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pPr>
        <w:spacing w:line="360" w:lineRule="auto"/>
        <w:ind w:firstLine="42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至少2份</w:t>
      </w:r>
      <w:r>
        <w:rPr>
          <w:rFonts w:hint="eastAsia"/>
          <w:szCs w:val="21"/>
        </w:rPr>
        <w:t>），乙方</w:t>
      </w:r>
      <w:r>
        <w:rPr>
          <w:rFonts w:hint="eastAsia"/>
          <w:szCs w:val="21"/>
          <w:u w:val="single"/>
        </w:rPr>
        <w:t xml:space="preserve">   </w:t>
      </w:r>
      <w:r>
        <w:rPr>
          <w:rFonts w:hint="eastAsia"/>
          <w:szCs w:val="21"/>
        </w:rPr>
        <w:t>份，具有同等法律效力。</w:t>
      </w:r>
    </w:p>
    <w:p>
      <w:pPr>
        <w:spacing w:line="360" w:lineRule="auto"/>
        <w:ind w:firstLine="420"/>
        <w:rPr>
          <w:szCs w:val="21"/>
        </w:rPr>
      </w:pPr>
      <w:r>
        <w:rPr>
          <w:rFonts w:hint="eastAsia"/>
          <w:szCs w:val="21"/>
        </w:rPr>
        <w:t>（以下为签章页，无正文）</w:t>
      </w:r>
    </w:p>
    <w:p>
      <w:pPr>
        <w:spacing w:line="360" w:lineRule="auto"/>
        <w:ind w:firstLine="420"/>
        <w:rPr>
          <w:szCs w:val="21"/>
        </w:rPr>
      </w:pPr>
      <w:r>
        <w:rPr>
          <w:rFonts w:hint="eastAsia"/>
          <w:szCs w:val="21"/>
        </w:rPr>
        <w:t xml:space="preserve">    </w:t>
      </w:r>
    </w:p>
    <w:p>
      <w:pPr>
        <w:spacing w:line="360" w:lineRule="auto"/>
        <w:ind w:firstLine="420"/>
        <w:rPr>
          <w:szCs w:val="21"/>
          <w:u w:val="single"/>
        </w:rPr>
      </w:pPr>
      <w:r>
        <w:rPr>
          <w:rFonts w:hint="eastAsia"/>
          <w:szCs w:val="21"/>
        </w:rPr>
        <w:t>甲方：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pPr>
        <w:spacing w:line="360" w:lineRule="auto"/>
        <w:ind w:firstLine="420"/>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ind w:firstLine="420"/>
        <w:rPr>
          <w:szCs w:val="21"/>
        </w:rPr>
      </w:pPr>
    </w:p>
    <w:p>
      <w:pPr>
        <w:spacing w:line="360" w:lineRule="auto"/>
        <w:ind w:firstLine="420"/>
        <w:rPr>
          <w:szCs w:val="21"/>
        </w:rPr>
      </w:pPr>
    </w:p>
    <w:p>
      <w:pPr>
        <w:spacing w:line="360" w:lineRule="auto"/>
        <w:ind w:firstLine="420"/>
        <w:rPr>
          <w:szCs w:val="21"/>
          <w:u w:val="single"/>
        </w:rPr>
      </w:pPr>
      <w:r>
        <w:rPr>
          <w:rFonts w:hint="eastAsia"/>
          <w:szCs w:val="21"/>
        </w:rPr>
        <w:t>乙方：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pPr>
        <w:spacing w:line="360" w:lineRule="auto"/>
        <w:ind w:firstLine="420"/>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right"/>
                          </w:pPr>
                          <w:r>
                            <w:fldChar w:fldCharType="begin"/>
                          </w:r>
                          <w:r>
                            <w:instrText xml:space="preserve">PAGE   \* MERGEFORMAT</w:instrText>
                          </w:r>
                          <w:r>
                            <w:fldChar w:fldCharType="separate"/>
                          </w:r>
                          <w:r>
                            <w:rPr>
                              <w:lang w:val="zh-CN"/>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jc w:val="right"/>
                    </w:pPr>
                    <w:r>
                      <w:fldChar w:fldCharType="begin"/>
                    </w:r>
                    <w:r>
                      <w:instrText xml:space="preserve">PAGE   \* MERGEFORMAT</w:instrText>
                    </w:r>
                    <w:r>
                      <w:fldChar w:fldCharType="separate"/>
                    </w:r>
                    <w:r>
                      <w:rPr>
                        <w:lang w:val="zh-CN"/>
                      </w:rPr>
                      <w:t>39</w:t>
                    </w:r>
                    <w:r>
                      <w:fldChar w:fldCharType="end"/>
                    </w:r>
                  </w:p>
                </w:txbxContent>
              </v:textbox>
            </v:shape>
          </w:pict>
        </mc:Fallback>
      </mc:AlternateContent>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pPr>
        <w:pStyle w:val="37"/>
      </w:pPr>
      <w:r>
        <w:rPr>
          <w:rStyle w:val="55"/>
        </w:rPr>
        <w:footnoteRef/>
      </w:r>
      <w:r>
        <w:rPr>
          <w:rFonts w:hint="eastAsia" w:ascii="宋体" w:hAnsi="宋体"/>
          <w:szCs w:val="21"/>
        </w:rPr>
        <w:t xml:space="preserve"> 打印授权签字人姓名及其职位，如 张三 XX公司项目经理_。</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EA333"/>
    <w:multiLevelType w:val="singleLevel"/>
    <w:tmpl w:val="80FEA333"/>
    <w:lvl w:ilvl="0" w:tentative="0">
      <w:start w:val="1"/>
      <w:numFmt w:val="lowerRoman"/>
      <w:suff w:val="space"/>
      <w:lvlText w:val="(%1)"/>
      <w:lvlJc w:val="left"/>
    </w:lvl>
  </w:abstractNum>
  <w:abstractNum w:abstractNumId="1">
    <w:nsid w:val="8B62A6F0"/>
    <w:multiLevelType w:val="singleLevel"/>
    <w:tmpl w:val="8B62A6F0"/>
    <w:lvl w:ilvl="0" w:tentative="0">
      <w:start w:val="1"/>
      <w:numFmt w:val="decimal"/>
      <w:lvlText w:val="%1."/>
      <w:lvlJc w:val="left"/>
      <w:pPr>
        <w:tabs>
          <w:tab w:val="left" w:pos="312"/>
        </w:tabs>
      </w:pPr>
    </w:lvl>
  </w:abstractNum>
  <w:abstractNum w:abstractNumId="2">
    <w:nsid w:val="C1761098"/>
    <w:multiLevelType w:val="singleLevel"/>
    <w:tmpl w:val="C1761098"/>
    <w:lvl w:ilvl="0" w:tentative="0">
      <w:start w:val="1"/>
      <w:numFmt w:val="decimal"/>
      <w:suff w:val="nothing"/>
      <w:lvlText w:val="（%1）"/>
      <w:lvlJc w:val="left"/>
    </w:lvl>
  </w:abstractNum>
  <w:abstractNum w:abstractNumId="3">
    <w:nsid w:val="E712BAB5"/>
    <w:multiLevelType w:val="singleLevel"/>
    <w:tmpl w:val="E712BAB5"/>
    <w:lvl w:ilvl="0" w:tentative="0">
      <w:start w:val="1"/>
      <w:numFmt w:val="decimal"/>
      <w:lvlText w:val="%1."/>
      <w:lvlJc w:val="left"/>
      <w:pPr>
        <w:tabs>
          <w:tab w:val="left" w:pos="312"/>
        </w:tabs>
      </w:pPr>
    </w:lvl>
  </w:abstractNum>
  <w:abstractNum w:abstractNumId="4">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10">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5">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8">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2">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5">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2"/>
  </w:num>
  <w:num w:numId="2">
    <w:abstractNumId w:val="11"/>
  </w:num>
  <w:num w:numId="3">
    <w:abstractNumId w:val="16"/>
  </w:num>
  <w:num w:numId="4">
    <w:abstractNumId w:val="13"/>
  </w:num>
  <w:num w:numId="5">
    <w:abstractNumId w:val="12"/>
  </w:num>
  <w:num w:numId="6">
    <w:abstractNumId w:val="23"/>
  </w:num>
  <w:num w:numId="7">
    <w:abstractNumId w:val="17"/>
  </w:num>
  <w:num w:numId="8">
    <w:abstractNumId w:val="8"/>
  </w:num>
  <w:num w:numId="9">
    <w:abstractNumId w:val="10"/>
  </w:num>
  <w:num w:numId="10">
    <w:abstractNumId w:val="9"/>
  </w:num>
  <w:num w:numId="11">
    <w:abstractNumId w:val="28"/>
  </w:num>
  <w:num w:numId="12">
    <w:abstractNumId w:val="4"/>
  </w:num>
  <w:num w:numId="13">
    <w:abstractNumId w:val="26"/>
  </w:num>
  <w:num w:numId="14">
    <w:abstractNumId w:val="7"/>
  </w:num>
  <w:num w:numId="15">
    <w:abstractNumId w:val="19"/>
  </w:num>
  <w:num w:numId="16">
    <w:abstractNumId w:val="24"/>
  </w:num>
  <w:num w:numId="17">
    <w:abstractNumId w:val="25"/>
  </w:num>
  <w:num w:numId="18">
    <w:abstractNumId w:val="20"/>
  </w:num>
  <w:num w:numId="19">
    <w:abstractNumId w:val="0"/>
  </w:num>
  <w:num w:numId="20">
    <w:abstractNumId w:val="15"/>
  </w:num>
  <w:num w:numId="21">
    <w:abstractNumId w:val="21"/>
  </w:num>
  <w:num w:numId="22">
    <w:abstractNumId w:val="14"/>
  </w:num>
  <w:num w:numId="23">
    <w:abstractNumId w:val="27"/>
  </w:num>
  <w:num w:numId="24">
    <w:abstractNumId w:val="6"/>
  </w:num>
  <w:num w:numId="25">
    <w:abstractNumId w:val="2"/>
  </w:num>
  <w:num w:numId="26">
    <w:abstractNumId w:val="1"/>
  </w:num>
  <w:num w:numId="27">
    <w:abstractNumId w:val="3"/>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3EF3"/>
    <w:rsid w:val="00136011"/>
    <w:rsid w:val="00136583"/>
    <w:rsid w:val="00156ACA"/>
    <w:rsid w:val="001767E1"/>
    <w:rsid w:val="00181488"/>
    <w:rsid w:val="001A1A1B"/>
    <w:rsid w:val="001B1645"/>
    <w:rsid w:val="001B3B43"/>
    <w:rsid w:val="001B6274"/>
    <w:rsid w:val="001C3851"/>
    <w:rsid w:val="001D03B8"/>
    <w:rsid w:val="001D454E"/>
    <w:rsid w:val="001E0251"/>
    <w:rsid w:val="001E370C"/>
    <w:rsid w:val="001F2988"/>
    <w:rsid w:val="0021412D"/>
    <w:rsid w:val="002357E9"/>
    <w:rsid w:val="0023672E"/>
    <w:rsid w:val="0025732B"/>
    <w:rsid w:val="0026339D"/>
    <w:rsid w:val="0026586B"/>
    <w:rsid w:val="00292CB1"/>
    <w:rsid w:val="00293033"/>
    <w:rsid w:val="00297228"/>
    <w:rsid w:val="002A5684"/>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50D2A"/>
    <w:rsid w:val="00357CFF"/>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E36"/>
    <w:rsid w:val="0046316A"/>
    <w:rsid w:val="00467184"/>
    <w:rsid w:val="00480E2F"/>
    <w:rsid w:val="00487BE0"/>
    <w:rsid w:val="00492C9F"/>
    <w:rsid w:val="004A6B9B"/>
    <w:rsid w:val="004C4D16"/>
    <w:rsid w:val="004D1F8D"/>
    <w:rsid w:val="004E5E17"/>
    <w:rsid w:val="004F4BBC"/>
    <w:rsid w:val="00501C0C"/>
    <w:rsid w:val="00501EDB"/>
    <w:rsid w:val="0050346F"/>
    <w:rsid w:val="00531B07"/>
    <w:rsid w:val="00532DE7"/>
    <w:rsid w:val="00536579"/>
    <w:rsid w:val="0053665D"/>
    <w:rsid w:val="00540767"/>
    <w:rsid w:val="00561C1C"/>
    <w:rsid w:val="00584122"/>
    <w:rsid w:val="005A308A"/>
    <w:rsid w:val="005B2779"/>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223D"/>
    <w:rsid w:val="00753392"/>
    <w:rsid w:val="007578BD"/>
    <w:rsid w:val="00765790"/>
    <w:rsid w:val="0076734D"/>
    <w:rsid w:val="007772FF"/>
    <w:rsid w:val="00777CC9"/>
    <w:rsid w:val="007A5073"/>
    <w:rsid w:val="007B57C3"/>
    <w:rsid w:val="007C36D4"/>
    <w:rsid w:val="007D1B0D"/>
    <w:rsid w:val="007D715B"/>
    <w:rsid w:val="007E4223"/>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7DC6"/>
    <w:rsid w:val="008945A1"/>
    <w:rsid w:val="008A30BB"/>
    <w:rsid w:val="008D40D9"/>
    <w:rsid w:val="008D5566"/>
    <w:rsid w:val="008F4A09"/>
    <w:rsid w:val="00901EF0"/>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A0AA3"/>
    <w:rsid w:val="009A7DEE"/>
    <w:rsid w:val="009B583D"/>
    <w:rsid w:val="00A00EC5"/>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D2595"/>
    <w:rsid w:val="00AE24B5"/>
    <w:rsid w:val="00AE3C2F"/>
    <w:rsid w:val="00AF6E63"/>
    <w:rsid w:val="00B049E5"/>
    <w:rsid w:val="00B10AB0"/>
    <w:rsid w:val="00B13D4B"/>
    <w:rsid w:val="00B26954"/>
    <w:rsid w:val="00B378A0"/>
    <w:rsid w:val="00B554F6"/>
    <w:rsid w:val="00B6755A"/>
    <w:rsid w:val="00B749D1"/>
    <w:rsid w:val="00B75193"/>
    <w:rsid w:val="00B845DE"/>
    <w:rsid w:val="00BB5C07"/>
    <w:rsid w:val="00BD27D5"/>
    <w:rsid w:val="00BF0BF9"/>
    <w:rsid w:val="00BF5482"/>
    <w:rsid w:val="00C071EA"/>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82864"/>
    <w:rsid w:val="00D919AA"/>
    <w:rsid w:val="00D91B18"/>
    <w:rsid w:val="00D920E4"/>
    <w:rsid w:val="00D97305"/>
    <w:rsid w:val="00DA2C8D"/>
    <w:rsid w:val="00DA3A97"/>
    <w:rsid w:val="00DB3213"/>
    <w:rsid w:val="00DE451E"/>
    <w:rsid w:val="00DE5C7E"/>
    <w:rsid w:val="00DF19EE"/>
    <w:rsid w:val="00E14A64"/>
    <w:rsid w:val="00E264AC"/>
    <w:rsid w:val="00E27DE4"/>
    <w:rsid w:val="00E30C84"/>
    <w:rsid w:val="00E4518B"/>
    <w:rsid w:val="00E47110"/>
    <w:rsid w:val="00E71C09"/>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68A9"/>
    <w:rsid w:val="00FB1E0E"/>
    <w:rsid w:val="00FC25D7"/>
    <w:rsid w:val="00FC5163"/>
    <w:rsid w:val="00FD146B"/>
    <w:rsid w:val="00FD74B2"/>
    <w:rsid w:val="00FE00D7"/>
    <w:rsid w:val="02184CEB"/>
    <w:rsid w:val="045F303F"/>
    <w:rsid w:val="069D2A73"/>
    <w:rsid w:val="09120552"/>
    <w:rsid w:val="0B1C57E0"/>
    <w:rsid w:val="111E3700"/>
    <w:rsid w:val="131A4BEF"/>
    <w:rsid w:val="14AF1479"/>
    <w:rsid w:val="152F3064"/>
    <w:rsid w:val="19D32F7C"/>
    <w:rsid w:val="1A366198"/>
    <w:rsid w:val="1BCA4827"/>
    <w:rsid w:val="1CF75960"/>
    <w:rsid w:val="1D306D8A"/>
    <w:rsid w:val="1E32090B"/>
    <w:rsid w:val="20D14525"/>
    <w:rsid w:val="21D7362A"/>
    <w:rsid w:val="22BC1436"/>
    <w:rsid w:val="232A616E"/>
    <w:rsid w:val="262745D4"/>
    <w:rsid w:val="26E065DB"/>
    <w:rsid w:val="28F06B44"/>
    <w:rsid w:val="2A760B1A"/>
    <w:rsid w:val="2F2C5BB3"/>
    <w:rsid w:val="2FF13BF2"/>
    <w:rsid w:val="30406C77"/>
    <w:rsid w:val="30536D05"/>
    <w:rsid w:val="36E7289C"/>
    <w:rsid w:val="393357C5"/>
    <w:rsid w:val="3971575D"/>
    <w:rsid w:val="39AE31FE"/>
    <w:rsid w:val="39D0586A"/>
    <w:rsid w:val="39D81656"/>
    <w:rsid w:val="3A922B1F"/>
    <w:rsid w:val="3AF13CEA"/>
    <w:rsid w:val="3B273040"/>
    <w:rsid w:val="3B822B94"/>
    <w:rsid w:val="3BD86B01"/>
    <w:rsid w:val="3C1E0B0E"/>
    <w:rsid w:val="3EBB0341"/>
    <w:rsid w:val="405C1C05"/>
    <w:rsid w:val="41C03A05"/>
    <w:rsid w:val="41F304DC"/>
    <w:rsid w:val="42BC2E2F"/>
    <w:rsid w:val="453825E4"/>
    <w:rsid w:val="479B2599"/>
    <w:rsid w:val="48396CD0"/>
    <w:rsid w:val="48E855F9"/>
    <w:rsid w:val="490921C6"/>
    <w:rsid w:val="49433483"/>
    <w:rsid w:val="49C83E03"/>
    <w:rsid w:val="4A1F1A25"/>
    <w:rsid w:val="4A722025"/>
    <w:rsid w:val="4ABA773C"/>
    <w:rsid w:val="4B6E3E3E"/>
    <w:rsid w:val="4D317F76"/>
    <w:rsid w:val="4E5F4829"/>
    <w:rsid w:val="506A5C79"/>
    <w:rsid w:val="514F3E35"/>
    <w:rsid w:val="51C21AE4"/>
    <w:rsid w:val="52952D55"/>
    <w:rsid w:val="52EF3383"/>
    <w:rsid w:val="547821D3"/>
    <w:rsid w:val="54921C42"/>
    <w:rsid w:val="55245428"/>
    <w:rsid w:val="57F5658A"/>
    <w:rsid w:val="582C7CB7"/>
    <w:rsid w:val="587F6039"/>
    <w:rsid w:val="5CA2679A"/>
    <w:rsid w:val="5CC826A5"/>
    <w:rsid w:val="5D0336DD"/>
    <w:rsid w:val="5F7E4F0D"/>
    <w:rsid w:val="62B70B04"/>
    <w:rsid w:val="63C65464"/>
    <w:rsid w:val="640B2E77"/>
    <w:rsid w:val="65F53065"/>
    <w:rsid w:val="66610CEB"/>
    <w:rsid w:val="6A6F153A"/>
    <w:rsid w:val="6E663ACB"/>
    <w:rsid w:val="6EA81E99"/>
    <w:rsid w:val="6FFB6C8E"/>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99"/>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99"/>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eastAsia="宋体"/>
      <w:sz w:val="28"/>
    </w:rPr>
  </w:style>
  <w:style w:type="paragraph" w:styleId="147">
    <w:name w:val="No Spacing"/>
    <w:qFormat/>
    <w:uiPriority w:val="1"/>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38</Pages>
  <Words>17118</Words>
  <Characters>18194</Characters>
  <Lines>144</Lines>
  <Paragraphs>40</Paragraphs>
  <TotalTime>7</TotalTime>
  <ScaleCrop>false</ScaleCrop>
  <LinksUpToDate>false</LinksUpToDate>
  <CharactersWithSpaces>20187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2021-03-03T08:07:00Z</dcterms:created>
  <dc:creator>Windows User</dc:creator>
  <cp:lastModifiedBy>Peiling</cp:lastModifiedBy>
  <cp:lastPrinted>2024-07-03T08:59:00Z</cp:lastPrinted>
  <dcterms:modified xsi:type="dcterms:W3CDTF">2024-07-08T01:38:46Z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A3744EF43F7C415A8FF83B3AE3D11BA0_13</vt:lpwstr>
  </property>
</Properties>
</file>