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right" w:leader="dot" w:pos="8640"/>
        </w:tabs>
        <w:spacing w:line="360" w:lineRule="auto"/>
        <w:jc w:val="center"/>
      </w:pPr>
      <w:r>
        <w:rPr>
          <w:rFonts w:hint="eastAsia"/>
        </w:rPr>
        <w:t>全球环境基金（GEF）</w:t>
      </w:r>
    </w:p>
    <w:p>
      <w:pPr>
        <w:tabs>
          <w:tab w:val="left" w:pos="720"/>
          <w:tab w:val="right" w:leader="dot" w:pos="8640"/>
        </w:tabs>
        <w:spacing w:line="360" w:lineRule="auto"/>
        <w:jc w:val="center"/>
      </w:pPr>
      <w:r>
        <w:rPr>
          <w:rFonts w:hint="eastAsia"/>
        </w:rPr>
        <w:t>中国保护地管理改革规划项目之中国国家公园体制机制创新项目（C-PAR1）</w:t>
      </w: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spacing w:line="360" w:lineRule="auto"/>
        <w:jc w:val="center"/>
        <w:rPr>
          <w:b/>
          <w:sz w:val="28"/>
        </w:rPr>
      </w:pPr>
    </w:p>
    <w:p>
      <w:pPr>
        <w:spacing w:line="360" w:lineRule="auto"/>
        <w:jc w:val="center"/>
        <w:rPr>
          <w:b/>
          <w:sz w:val="32"/>
          <w:szCs w:val="32"/>
        </w:rPr>
      </w:pPr>
      <w:r>
        <w:rPr>
          <w:rFonts w:hint="eastAsia" w:ascii="楷体_GB2312" w:hAnsi="华文楷体" w:eastAsia="楷体_GB2312"/>
          <w:b/>
          <w:sz w:val="32"/>
          <w:szCs w:val="32"/>
        </w:rPr>
        <w:t>咨询服务建议书征询文件</w:t>
      </w:r>
    </w:p>
    <w:p>
      <w:pPr>
        <w:spacing w:line="360" w:lineRule="auto"/>
        <w:jc w:val="center"/>
        <w:rPr>
          <w:b/>
          <w:sz w:val="32"/>
          <w:szCs w:val="32"/>
        </w:rPr>
      </w:pPr>
    </w:p>
    <w:p>
      <w:pPr>
        <w:spacing w:line="360" w:lineRule="auto"/>
        <w:jc w:val="center"/>
        <w:rPr>
          <w:b/>
          <w:sz w:val="32"/>
          <w:szCs w:val="32"/>
        </w:rPr>
      </w:pPr>
    </w:p>
    <w:p>
      <w:pPr>
        <w:spacing w:line="360" w:lineRule="auto"/>
        <w:jc w:val="center"/>
        <w:rPr>
          <w:sz w:val="32"/>
          <w:szCs w:val="32"/>
        </w:rPr>
      </w:pPr>
    </w:p>
    <w:p>
      <w:pPr>
        <w:tabs>
          <w:tab w:val="left" w:pos="720"/>
          <w:tab w:val="right" w:leader="dot" w:pos="8640"/>
        </w:tabs>
        <w:spacing w:line="360" w:lineRule="auto"/>
        <w:jc w:val="center"/>
        <w:rPr>
          <w:b/>
          <w:sz w:val="32"/>
          <w:szCs w:val="32"/>
        </w:rPr>
      </w:pPr>
      <w:r>
        <w:rPr>
          <w:rFonts w:hint="eastAsia"/>
          <w:b/>
          <w:sz w:val="32"/>
          <w:szCs w:val="32"/>
        </w:rPr>
        <w:t>全球环境基金中国国家公园体制机制创新项目成果展示视频摄制</w:t>
      </w:r>
    </w:p>
    <w:p>
      <w:pPr>
        <w:tabs>
          <w:tab w:val="left" w:pos="720"/>
          <w:tab w:val="right" w:leader="dot" w:pos="8640"/>
        </w:tabs>
        <w:spacing w:line="360" w:lineRule="auto"/>
        <w:jc w:val="center"/>
        <w:rPr>
          <w:b/>
          <w:sz w:val="32"/>
          <w:szCs w:val="32"/>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pageBreakBefore/>
        <w:spacing w:line="360" w:lineRule="auto"/>
        <w:jc w:val="center"/>
        <w:rPr>
          <w:b/>
          <w:sz w:val="36"/>
          <w:szCs w:val="36"/>
        </w:rPr>
      </w:pPr>
      <w:r>
        <w:rPr>
          <w:rFonts w:hint="eastAsia"/>
          <w:b/>
          <w:sz w:val="36"/>
          <w:szCs w:val="36"/>
        </w:rPr>
        <w:t xml:space="preserve"> 第一章  邀 请 函</w:t>
      </w: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pPr>
        <w:tabs>
          <w:tab w:val="right" w:leader="dot" w:pos="8640"/>
        </w:tabs>
        <w:spacing w:line="360" w:lineRule="auto"/>
        <w:rPr>
          <w:szCs w:val="21"/>
          <w:lang w:val="en-GB"/>
        </w:rPr>
      </w:pPr>
    </w:p>
    <w:p>
      <w:pPr>
        <w:pStyle w:val="36"/>
        <w:numPr>
          <w:ilvl w:val="0"/>
          <w:numId w:val="1"/>
        </w:numPr>
        <w:tabs>
          <w:tab w:val="clear" w:pos="846"/>
        </w:tabs>
        <w:spacing w:line="360" w:lineRule="auto"/>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从联合国开发计划署获得了针对全球环境基金（GEF）中国保护地管理改革规划项目之中国国家公园体制机制创新项目（C-PAR1）</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pPr>
        <w:pStyle w:val="93"/>
        <w:tabs>
          <w:tab w:val="right" w:leader="dot" w:pos="8640"/>
          <w:tab w:val="clear" w:pos="-720"/>
        </w:tabs>
        <w:suppressAutoHyphens w:val="0"/>
        <w:spacing w:line="360" w:lineRule="auto"/>
        <w:rPr>
          <w:spacing w:val="0"/>
          <w:sz w:val="21"/>
          <w:szCs w:val="21"/>
          <w:lang w:eastAsia="zh-CN"/>
        </w:rPr>
      </w:pPr>
    </w:p>
    <w:p>
      <w:pPr>
        <w:pStyle w:val="36"/>
        <w:numPr>
          <w:ilvl w:val="0"/>
          <w:numId w:val="1"/>
        </w:numPr>
        <w:spacing w:line="360" w:lineRule="auto"/>
        <w:ind w:left="845"/>
        <w:rPr>
          <w:rFonts w:hAnsi="宋体"/>
          <w:sz w:val="21"/>
          <w:szCs w:val="21"/>
          <w:lang w:eastAsia="zh-CN"/>
        </w:rPr>
      </w:pPr>
      <w:r>
        <w:rPr>
          <w:rFonts w:hint="eastAsia" w:hAnsi="宋体"/>
          <w:sz w:val="21"/>
          <w:szCs w:val="21"/>
          <w:lang w:eastAsia="zh-CN"/>
        </w:rPr>
        <w:t>贵单位被邀请为全球环境基金（GEF）中国保护地管理改革规划项目之国家公园体制机制创新项目（C-PAR1）成果展示视频摄制提交建议书。</w:t>
      </w:r>
      <w:r>
        <w:rPr>
          <w:rFonts w:hAnsi="宋体"/>
          <w:sz w:val="21"/>
          <w:szCs w:val="21"/>
          <w:lang w:eastAsia="zh-CN"/>
        </w:rPr>
        <w:t>咨询服务的细节详见任务大纲。</w:t>
      </w:r>
    </w:p>
    <w:p>
      <w:pPr>
        <w:pStyle w:val="36"/>
        <w:spacing w:line="360" w:lineRule="auto"/>
        <w:rPr>
          <w:sz w:val="21"/>
          <w:szCs w:val="21"/>
          <w:lang w:eastAsia="zh-CN"/>
        </w:rPr>
      </w:pPr>
    </w:p>
    <w:p>
      <w:pPr>
        <w:pStyle w:val="36"/>
        <w:numPr>
          <w:ilvl w:val="0"/>
          <w:numId w:val="1"/>
        </w:numPr>
        <w:spacing w:line="360" w:lineRule="auto"/>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pPr>
        <w:pStyle w:val="19"/>
        <w:spacing w:line="360" w:lineRule="auto"/>
        <w:jc w:val="right"/>
        <w:rPr>
          <w:rFonts w:ascii="宋体" w:hAnsi="宋体"/>
          <w:szCs w:val="21"/>
          <w:lang w:eastAsia="zh-CN"/>
        </w:rPr>
      </w:pPr>
    </w:p>
    <w:p>
      <w:pPr>
        <w:pStyle w:val="19"/>
        <w:spacing w:line="360" w:lineRule="auto"/>
        <w:jc w:val="right"/>
        <w:rPr>
          <w:rFonts w:ascii="宋体" w:hAnsi="宋体"/>
          <w:szCs w:val="21"/>
          <w:lang w:eastAsia="zh-CN"/>
        </w:rPr>
      </w:pPr>
    </w:p>
    <w:p>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pPr>
        <w:pStyle w:val="19"/>
        <w:spacing w:line="360" w:lineRule="auto"/>
        <w:jc w:val="right"/>
        <w:rPr>
          <w:sz w:val="21"/>
          <w:szCs w:val="21"/>
          <w:lang w:eastAsia="zh-CN"/>
        </w:rPr>
      </w:pPr>
    </w:p>
    <w:p>
      <w:pPr>
        <w:pStyle w:val="19"/>
        <w:spacing w:line="360" w:lineRule="auto"/>
        <w:jc w:val="right"/>
        <w:rPr>
          <w:sz w:val="21"/>
          <w:szCs w:val="21"/>
          <w:lang w:eastAsia="zh-CN"/>
        </w:rPr>
      </w:pPr>
      <w:r>
        <w:rPr>
          <w:rFonts w:hint="eastAsia"/>
          <w:sz w:val="21"/>
          <w:szCs w:val="21"/>
          <w:lang w:eastAsia="zh-CN"/>
        </w:rPr>
        <w:t>（盖单位公章）</w:t>
      </w:r>
    </w:p>
    <w:p>
      <w:pPr>
        <w:spacing w:line="360" w:lineRule="auto"/>
        <w:jc w:val="right"/>
        <w:rPr>
          <w:szCs w:val="21"/>
        </w:rPr>
      </w:pPr>
    </w:p>
    <w:p>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hint="eastAsia"/>
          <w:szCs w:val="21"/>
        </w:rPr>
        <w:t xml:space="preserve">  年   月   日</w:t>
      </w:r>
    </w:p>
    <w:p>
      <w:pPr>
        <w:pageBreakBefore/>
        <w:spacing w:line="360" w:lineRule="auto"/>
        <w:jc w:val="center"/>
        <w:rPr>
          <w:b/>
          <w:szCs w:val="21"/>
        </w:rPr>
      </w:pPr>
      <w:r>
        <w:rPr>
          <w:rFonts w:hint="eastAsia"/>
          <w:b/>
          <w:sz w:val="36"/>
          <w:szCs w:val="36"/>
        </w:rPr>
        <w:t>第二章  投标人须知</w:t>
      </w:r>
    </w:p>
    <w:p>
      <w:pPr>
        <w:pStyle w:val="7"/>
        <w:spacing w:after="0" w:line="360" w:lineRule="auto"/>
        <w:rPr>
          <w:sz w:val="21"/>
          <w:szCs w:val="21"/>
          <w:lang w:eastAsia="zh-CN"/>
        </w:rPr>
      </w:pPr>
    </w:p>
    <w:p>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pPr>
        <w:pStyle w:val="28"/>
        <w:widowControl/>
        <w:spacing w:before="120" w:beforeLines="50" w:after="0" w:line="360" w:lineRule="auto"/>
        <w:ind w:left="841" w:leftChars="0" w:hanging="841"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pPr>
        <w:pStyle w:val="28"/>
        <w:widowControl/>
        <w:spacing w:before="120" w:beforeLines="50" w:after="0" w:line="360" w:lineRule="auto"/>
        <w:ind w:left="631" w:leftChars="0" w:hanging="631" w:hangingChars="300"/>
        <w:rPr>
          <w:rFonts w:ascii="宋体" w:hAnsi="宋体"/>
          <w:b/>
          <w:i/>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pPr>
        <w:pStyle w:val="28"/>
        <w:widowControl/>
        <w:spacing w:before="120" w:beforeLines="50" w:after="0" w:line="360" w:lineRule="auto"/>
        <w:ind w:left="631" w:leftChars="0" w:hanging="631" w:hangingChars="300"/>
        <w:rPr>
          <w:szCs w:val="21"/>
        </w:rPr>
      </w:pPr>
      <w:r>
        <w:rPr>
          <w:b/>
          <w:bCs/>
          <w:szCs w:val="21"/>
          <w:lang w:val="en-GB"/>
        </w:rPr>
        <w:tab/>
      </w:r>
      <w:r>
        <w:rPr>
          <w:rFonts w:hint="eastAsia"/>
          <w:szCs w:val="21"/>
          <w:lang w:val="en-GB"/>
        </w:rPr>
        <w:t>无</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pPr>
        <w:pStyle w:val="28"/>
        <w:spacing w:before="120" w:beforeLines="50" w:line="360" w:lineRule="auto"/>
        <w:rPr>
          <w:rFonts w:ascii="宋体" w:hAnsi="宋体"/>
          <w:szCs w:val="21"/>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pPr>
        <w:pStyle w:val="28"/>
        <w:spacing w:before="120" w:beforeLines="50" w:line="360" w:lineRule="auto"/>
        <w:rPr>
          <w:b/>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trPr>
          <w:trHeight w:val="307" w:hRule="atLeast"/>
        </w:trPr>
        <w:tc>
          <w:tcPr>
            <w:tcW w:w="1080" w:type="dxa"/>
            <w:vMerge w:val="restart"/>
            <w:tcBorders>
              <w:top w:val="nil"/>
              <w:left w:val="nil"/>
              <w:bottom w:val="nil"/>
              <w:right w:val="nil"/>
            </w:tcBorders>
            <w:shd w:val="clear" w:color="auto" w:fill="auto"/>
            <w:vAlign w:val="center"/>
          </w:tcPr>
          <w:p>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trPr>
          <w:trHeight w:val="307" w:hRule="atLeast"/>
        </w:trPr>
        <w:tc>
          <w:tcPr>
            <w:tcW w:w="108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pPr>
              <w:spacing w:line="360" w:lineRule="auto"/>
              <w:jc w:val="center"/>
              <w:rPr>
                <w:rFonts w:ascii="宋体" w:hAnsi="宋体" w:cs="宋体"/>
                <w:szCs w:val="21"/>
              </w:rPr>
            </w:pPr>
            <w:r>
              <w:rPr>
                <w:rFonts w:hint="eastAsia"/>
                <w:b/>
                <w:bCs/>
                <w:szCs w:val="21"/>
              </w:rPr>
              <w:t>被评审的报价</w:t>
            </w:r>
          </w:p>
        </w:tc>
      </w:tr>
    </w:tbl>
    <w:p>
      <w:pPr>
        <w:pStyle w:val="28"/>
        <w:spacing w:before="120" w:beforeLines="50" w:line="360" w:lineRule="auto"/>
        <w:rPr>
          <w:szCs w:val="21"/>
        </w:rPr>
      </w:pP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pPr>
        <w:pStyle w:val="28"/>
        <w:spacing w:before="240" w:beforeLines="100" w:line="360" w:lineRule="auto"/>
        <w:jc w:val="center"/>
        <w:rPr>
          <w:b/>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pPr>
        <w:pStyle w:val="28"/>
        <w:spacing w:before="120" w:beforeLines="50" w:line="360" w:lineRule="auto"/>
        <w:rPr>
          <w:b/>
          <w:szCs w:val="21"/>
          <w:lang w:val="en-GB"/>
        </w:rPr>
      </w:pPr>
    </w:p>
    <w:p>
      <w:pPr>
        <w:pStyle w:val="28"/>
        <w:spacing w:before="120" w:beforeLines="50" w:line="360" w:lineRule="auto"/>
        <w:rPr>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pPr>
        <w:spacing w:before="120" w:beforeLines="50" w:line="360" w:lineRule="auto"/>
        <w:rPr>
          <w:sz w:val="28"/>
          <w:szCs w:val="28"/>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pPr>
        <w:pageBreakBefore/>
        <w:spacing w:line="360" w:lineRule="auto"/>
        <w:jc w:val="center"/>
        <w:rPr>
          <w:b/>
          <w:sz w:val="36"/>
          <w:szCs w:val="36"/>
        </w:rPr>
      </w:pPr>
      <w:r>
        <w:rPr>
          <w:rFonts w:hint="eastAsia"/>
          <w:b/>
          <w:sz w:val="36"/>
          <w:szCs w:val="36"/>
        </w:rPr>
        <w:t>投标人须知</w:t>
      </w:r>
    </w:p>
    <w:p>
      <w:pPr>
        <w:spacing w:line="360" w:lineRule="auto"/>
        <w:jc w:val="center"/>
        <w:rPr>
          <w:b/>
          <w:sz w:val="30"/>
          <w:szCs w:val="30"/>
        </w:rPr>
      </w:pPr>
      <w:r>
        <w:rPr>
          <w:rFonts w:hint="eastAsia"/>
          <w:b/>
          <w:sz w:val="30"/>
          <w:szCs w:val="30"/>
        </w:rPr>
        <w:t>资料表</w:t>
      </w:r>
    </w:p>
    <w:p>
      <w:pPr>
        <w:spacing w:line="360" w:lineRule="auto"/>
        <w:jc w:val="center"/>
        <w:rPr>
          <w:bCs/>
          <w:lang w:val="en-GB"/>
        </w:rPr>
      </w:pPr>
    </w:p>
    <w:p>
      <w:pPr>
        <w:spacing w:line="360" w:lineRule="auto"/>
        <w:jc w:val="center"/>
        <w:rPr>
          <w:bCs/>
          <w:lang w:val="en-GB"/>
        </w:rPr>
      </w:pPr>
    </w:p>
    <w:tbl>
      <w:tblPr>
        <w:tblStyle w:val="46"/>
        <w:tblW w:w="9144"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0"/>
      </w:tblGrid>
      <w:tr>
        <w:tc>
          <w:tcPr>
            <w:tcW w:w="1514" w:type="dxa"/>
            <w:tcBorders>
              <w:top w:val="single" w:color="auto" w:sz="6" w:space="0"/>
            </w:tcBorders>
            <w:tcMar>
              <w:top w:w="57" w:type="dxa"/>
              <w:bottom w:w="57" w:type="dxa"/>
            </w:tcMar>
            <w:vAlign w:val="center"/>
          </w:tcPr>
          <w:p>
            <w:pPr>
              <w:spacing w:line="360" w:lineRule="auto"/>
              <w:rPr>
                <w:lang w:val="en-GB"/>
              </w:rPr>
            </w:pPr>
            <w:r>
              <w:rPr>
                <w:rFonts w:hint="eastAsia"/>
                <w:b/>
                <w:lang w:val="en-GB"/>
              </w:rPr>
              <w:t>条款编号</w:t>
            </w:r>
          </w:p>
        </w:tc>
        <w:tc>
          <w:tcPr>
            <w:tcW w:w="7630" w:type="dxa"/>
            <w:tcBorders>
              <w:top w:val="single" w:color="auto" w:sz="6" w:space="0"/>
            </w:tcBorders>
            <w:tcMar>
              <w:top w:w="85" w:type="dxa"/>
              <w:bottom w:w="142" w:type="dxa"/>
            </w:tcMar>
          </w:tcPr>
          <w:p>
            <w:pPr>
              <w:pStyle w:val="7"/>
              <w:tabs>
                <w:tab w:val="right" w:pos="7218"/>
              </w:tabs>
              <w:spacing w:after="0" w:line="360" w:lineRule="auto"/>
              <w:rPr>
                <w:szCs w:val="24"/>
                <w:lang w:val="en-GB" w:eastAsia="it-IT"/>
              </w:rPr>
            </w:pPr>
          </w:p>
        </w:tc>
      </w:tr>
      <w:tr>
        <w:tc>
          <w:tcPr>
            <w:tcW w:w="1514" w:type="dxa"/>
          </w:tcPr>
          <w:p>
            <w:pPr>
              <w:spacing w:line="360" w:lineRule="auto"/>
              <w:rPr>
                <w:b/>
                <w:bCs/>
                <w:lang w:val="en-GB"/>
              </w:rPr>
            </w:pPr>
            <w:r>
              <w:rPr>
                <w:b/>
                <w:bCs/>
                <w:lang w:val="en-GB"/>
              </w:rPr>
              <w:t>1.1</w:t>
            </w:r>
          </w:p>
          <w:p>
            <w:pPr>
              <w:pStyle w:val="7"/>
              <w:spacing w:after="0" w:line="360" w:lineRule="auto"/>
              <w:rPr>
                <w:b/>
                <w:bCs/>
                <w:sz w:val="20"/>
                <w:szCs w:val="24"/>
                <w:lang w:val="en-GB" w:eastAsia="it-IT"/>
              </w:rPr>
            </w:pPr>
          </w:p>
        </w:tc>
        <w:tc>
          <w:tcPr>
            <w:tcW w:w="7630" w:type="dxa"/>
            <w:tcMar>
              <w:top w:w="85" w:type="dxa"/>
              <w:bottom w:w="142" w:type="dxa"/>
            </w:tcMar>
          </w:tcPr>
          <w:p>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全球环境基金（GEF）中国</w:t>
            </w:r>
            <w:r>
              <w:rPr>
                <w:rFonts w:hint="eastAsia"/>
                <w:szCs w:val="21"/>
                <w:u w:val="single"/>
              </w:rPr>
              <w:t>保护地管理改革规划项目之</w:t>
            </w:r>
            <w:r>
              <w:rPr>
                <w:rFonts w:hint="eastAsia"/>
                <w:szCs w:val="21"/>
                <w:u w:val="single"/>
                <w:lang w:val="en-GB"/>
              </w:rPr>
              <w:t>国家公园体制机制创新项目（C-PAR1）</w:t>
            </w:r>
            <w:bookmarkEnd w:id="0"/>
            <w:r>
              <w:rPr>
                <w:rFonts w:hint="eastAsia"/>
                <w:szCs w:val="21"/>
                <w:u w:val="single"/>
              </w:rPr>
              <w:t>成果展示视频摄制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c>
          <w:tcPr>
            <w:tcW w:w="1514" w:type="dxa"/>
          </w:tcPr>
          <w:p>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c>
          <w:tcPr>
            <w:tcW w:w="1514" w:type="dxa"/>
          </w:tcPr>
          <w:p>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 xml:space="preserve">中心将提供以下投入和设施 </w:t>
            </w:r>
            <w:r>
              <w:rPr>
                <w:szCs w:val="21"/>
                <w:u w:val="single"/>
                <w:lang w:val="en-GB"/>
              </w:rPr>
              <w:t xml:space="preserve">   </w:t>
            </w:r>
            <w:r>
              <w:rPr>
                <w:rFonts w:hint="eastAsia"/>
                <w:szCs w:val="21"/>
                <w:u w:val="single"/>
                <w:lang w:val="en-GB"/>
              </w:rPr>
              <w:t>无</w:t>
            </w:r>
            <w:r>
              <w:rPr>
                <w:szCs w:val="21"/>
                <w:u w:val="single"/>
                <w:lang w:val="en-GB"/>
              </w:rPr>
              <w:tab/>
            </w:r>
          </w:p>
          <w:p>
            <w:pPr>
              <w:pStyle w:val="19"/>
              <w:tabs>
                <w:tab w:val="right" w:pos="7306"/>
              </w:tabs>
              <w:spacing w:line="360" w:lineRule="auto"/>
              <w:jc w:val="left"/>
              <w:rPr>
                <w:sz w:val="21"/>
                <w:szCs w:val="21"/>
                <w:u w:val="single"/>
                <w:lang w:val="en-GB" w:eastAsia="zh-CN"/>
              </w:rPr>
            </w:pPr>
            <w:r>
              <w:rPr>
                <w:sz w:val="21"/>
                <w:szCs w:val="21"/>
                <w:u w:val="single"/>
                <w:lang w:val="en-GB" w:eastAsia="zh-CN"/>
              </w:rPr>
              <w:tab/>
            </w:r>
          </w:p>
          <w:p>
            <w:pPr>
              <w:tabs>
                <w:tab w:val="right" w:pos="7306"/>
              </w:tabs>
              <w:spacing w:line="360" w:lineRule="auto"/>
              <w:rPr>
                <w:szCs w:val="21"/>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1134" w:hRule="atLeast"/>
        </w:trPr>
        <w:tc>
          <w:tcPr>
            <w:tcW w:w="1514" w:type="dxa"/>
          </w:tcPr>
          <w:p>
            <w:pPr>
              <w:spacing w:line="360" w:lineRule="auto"/>
              <w:rPr>
                <w:b/>
                <w:bCs/>
                <w:lang w:val="en-GB"/>
              </w:rPr>
            </w:pPr>
            <w:r>
              <w:rPr>
                <w:rFonts w:hint="eastAsia"/>
                <w:b/>
                <w:bCs/>
                <w:lang w:val="en-GB"/>
              </w:rPr>
              <w:t>1.7.2</w:t>
            </w:r>
          </w:p>
        </w:tc>
        <w:tc>
          <w:tcPr>
            <w:tcW w:w="7630" w:type="dxa"/>
            <w:tcMar>
              <w:top w:w="85" w:type="dxa"/>
              <w:bottom w:w="142" w:type="dxa"/>
            </w:tcMar>
          </w:tcPr>
          <w:p>
            <w:pPr>
              <w:tabs>
                <w:tab w:val="left" w:pos="0"/>
                <w:tab w:val="right" w:pos="7306"/>
              </w:tabs>
              <w:spacing w:line="360" w:lineRule="auto"/>
              <w:rPr>
                <w:szCs w:val="21"/>
                <w:lang w:val="en-GB"/>
              </w:rPr>
            </w:pPr>
            <w:r>
              <w:rPr>
                <w:rFonts w:hint="eastAsia"/>
                <w:szCs w:val="21"/>
                <w:lang w:val="en-GB"/>
              </w:rPr>
              <w:t>投标人应当满足的条件还包括：</w:t>
            </w:r>
          </w:p>
          <w:p>
            <w:pPr>
              <w:tabs>
                <w:tab w:val="left" w:pos="0"/>
                <w:tab w:val="right" w:pos="7306"/>
              </w:tabs>
              <w:spacing w:line="360" w:lineRule="auto"/>
              <w:rPr>
                <w:szCs w:val="21"/>
              </w:rPr>
            </w:pPr>
            <w:r>
              <w:rPr>
                <w:rFonts w:hint="eastAsia"/>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450" w:hRule="atLeast"/>
        </w:trPr>
        <w:tc>
          <w:tcPr>
            <w:tcW w:w="1514" w:type="dxa"/>
            <w:tcBorders>
              <w:bottom w:val="single" w:color="auto" w:sz="4" w:space="0"/>
            </w:tcBorders>
          </w:tcPr>
          <w:p>
            <w:pPr>
              <w:spacing w:line="360" w:lineRule="auto"/>
              <w:rPr>
                <w:b/>
                <w:bCs/>
                <w:lang w:val="en-GB"/>
              </w:rPr>
            </w:pPr>
            <w:r>
              <w:rPr>
                <w:b/>
                <w:bCs/>
                <w:lang w:val="en-GB"/>
              </w:rPr>
              <w:t>1.</w:t>
            </w:r>
            <w:r>
              <w:rPr>
                <w:rFonts w:hint="eastAsia"/>
                <w:b/>
                <w:bCs/>
                <w:lang w:val="en-GB"/>
              </w:rPr>
              <w:t>9</w:t>
            </w:r>
          </w:p>
          <w:p>
            <w:pPr>
              <w:spacing w:line="360" w:lineRule="auto"/>
              <w:rPr>
                <w:lang w:val="en-GB"/>
              </w:rPr>
            </w:pPr>
          </w:p>
        </w:tc>
        <w:tc>
          <w:tcPr>
            <w:tcW w:w="7630" w:type="dxa"/>
            <w:tcBorders>
              <w:bottom w:val="single" w:color="auto" w:sz="4" w:space="0"/>
            </w:tcBorders>
            <w:tcMar>
              <w:top w:w="85" w:type="dxa"/>
              <w:bottom w:w="142" w:type="dxa"/>
            </w:tcMar>
          </w:tcPr>
          <w:p>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建议书必须在提交建议书截止日期之后_</w:t>
            </w:r>
            <w:r>
              <w:rPr>
                <w:rFonts w:ascii="宋体" w:hAnsi="宋体"/>
                <w:sz w:val="21"/>
                <w:szCs w:val="21"/>
                <w:u w:val="single"/>
                <w:lang w:eastAsia="zh-CN"/>
              </w:rPr>
              <w:t>90</w:t>
            </w:r>
            <w:r>
              <w:rPr>
                <w:rFonts w:hint="eastAsia" w:ascii="宋体" w:hAnsi="宋体"/>
                <w:sz w:val="21"/>
                <w:szCs w:val="21"/>
                <w:u w:val="single"/>
                <w:lang w:eastAsia="zh-CN"/>
              </w:rPr>
              <w:t>天</w:t>
            </w:r>
            <w:r>
              <w:rPr>
                <w:rFonts w:hint="eastAsia" w:ascii="宋体" w:hAnsi="宋体"/>
                <w:sz w:val="21"/>
                <w:szCs w:val="21"/>
                <w:lang w:eastAsia="zh-CN"/>
              </w:rPr>
              <w:t>__保持有效，即至__</w:t>
            </w:r>
            <w:r>
              <w:rPr>
                <w:rFonts w:ascii="宋体" w:hAnsi="宋体"/>
                <w:sz w:val="21"/>
                <w:szCs w:val="21"/>
                <w:u w:val="single"/>
                <w:lang w:eastAsia="zh-CN"/>
              </w:rPr>
              <w:t>202</w:t>
            </w:r>
            <w:r>
              <w:rPr>
                <w:rFonts w:hint="eastAsia" w:ascii="宋体" w:hAnsi="宋体"/>
                <w:sz w:val="21"/>
                <w:szCs w:val="21"/>
                <w:u w:val="single"/>
                <w:lang w:eastAsia="zh-CN"/>
              </w:rPr>
              <w:t>4年10月1</w:t>
            </w:r>
            <w:r>
              <w:rPr>
                <w:rFonts w:hint="eastAsia" w:ascii="宋体" w:hAnsi="宋体"/>
                <w:sz w:val="21"/>
                <w:szCs w:val="21"/>
                <w:u w:val="single"/>
                <w:lang w:val="en-US" w:eastAsia="zh-CN"/>
              </w:rPr>
              <w:t>8</w:t>
            </w:r>
            <w:r>
              <w:rPr>
                <w:rFonts w:hint="eastAsia" w:ascii="宋体" w:hAnsi="宋体"/>
                <w:sz w:val="21"/>
                <w:szCs w:val="21"/>
                <w:u w:val="single"/>
                <w:lang w:eastAsia="zh-CN"/>
              </w:rPr>
              <w:t>日</w:t>
            </w:r>
            <w:r>
              <w:rPr>
                <w:rFonts w:hint="eastAsia" w:ascii="宋体" w:hAnsi="宋体"/>
                <w:sz w:val="21"/>
                <w:szCs w:val="21"/>
                <w:lang w:eastAsia="zh-CN"/>
              </w:rPr>
              <w:t>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90" w:hRule="atLeast"/>
        </w:trPr>
        <w:tc>
          <w:tcPr>
            <w:tcW w:w="1514" w:type="dxa"/>
            <w:tcBorders>
              <w:top w:val="single" w:color="auto" w:sz="4" w:space="0"/>
            </w:tcBorders>
          </w:tcPr>
          <w:p>
            <w:pPr>
              <w:spacing w:line="360" w:lineRule="auto"/>
              <w:rPr>
                <w:b/>
                <w:bCs/>
                <w:lang w:val="en-GB"/>
              </w:rPr>
            </w:pPr>
            <w:r>
              <w:rPr>
                <w:b/>
                <w:bCs/>
                <w:lang w:val="en-GB"/>
              </w:rPr>
              <w:t>2.1</w:t>
            </w:r>
          </w:p>
        </w:tc>
        <w:tc>
          <w:tcPr>
            <w:tcW w:w="7630" w:type="dxa"/>
            <w:tcBorders>
              <w:top w:val="single" w:color="auto" w:sz="4" w:space="0"/>
            </w:tcBorders>
            <w:tcMar>
              <w:top w:w="85" w:type="dxa"/>
              <w:bottom w:w="142" w:type="dxa"/>
            </w:tcMar>
          </w:tcPr>
          <w:p>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投标人对招标文件的澄清要求应在不迟于递交建议书截止日期前___</w:t>
            </w:r>
            <w:r>
              <w:rPr>
                <w:rFonts w:ascii="宋体" w:hAnsi="宋体"/>
                <w:sz w:val="21"/>
                <w:szCs w:val="21"/>
                <w:u w:val="single"/>
                <w:lang w:eastAsia="zh-CN"/>
              </w:rPr>
              <w:t>10</w:t>
            </w:r>
            <w:r>
              <w:rPr>
                <w:rFonts w:hint="eastAsia" w:ascii="宋体" w:hAnsi="宋体"/>
                <w:sz w:val="21"/>
                <w:szCs w:val="21"/>
                <w:lang w:eastAsia="zh-CN"/>
              </w:rPr>
              <w:t>__</w:t>
            </w:r>
            <w:r>
              <w:rPr>
                <w:rFonts w:hint="eastAsia" w:ascii="宋体" w:hAnsi="宋体"/>
                <w:sz w:val="21"/>
                <w:szCs w:val="21"/>
                <w:lang w:val="fr-FR" w:eastAsia="zh-CN"/>
              </w:rPr>
              <w:t>天提交。</w:t>
            </w:r>
          </w:p>
          <w:p>
            <w:pPr>
              <w:spacing w:before="120" w:beforeLines="50" w:after="120" w:afterLines="50" w:line="360" w:lineRule="auto"/>
              <w:rPr>
                <w:rFonts w:ascii="宋体" w:hAnsi="宋体"/>
                <w:szCs w:val="21"/>
              </w:rPr>
            </w:pPr>
            <w:r>
              <w:rPr>
                <w:rFonts w:hint="eastAsia" w:ascii="宋体" w:hAnsi="宋体"/>
                <w:szCs w:val="21"/>
              </w:rPr>
              <w:t>澄清要求递交地址：_</w:t>
            </w:r>
            <w:r>
              <w:rPr>
                <w:rFonts w:hint="eastAsia" w:ascii="宋体" w:hAnsi="宋体"/>
                <w:szCs w:val="21"/>
                <w:u w:val="single"/>
              </w:rPr>
              <w:t>北京市西城区后英胡同5号环境国际公约履约大楼803室</w:t>
            </w:r>
            <w:r>
              <w:rPr>
                <w:rFonts w:hint="eastAsia" w:ascii="宋体" w:hAnsi="宋体"/>
                <w:szCs w:val="21"/>
              </w:rPr>
              <w:t>__</w:t>
            </w:r>
          </w:p>
          <w:p>
            <w:pPr>
              <w:spacing w:before="120" w:beforeLines="50" w:after="120" w:afterLines="50" w:line="360" w:lineRule="auto"/>
              <w:rPr>
                <w:rFonts w:ascii="宋体" w:hAnsi="宋体"/>
                <w:szCs w:val="21"/>
              </w:rPr>
            </w:pPr>
            <w:r>
              <w:rPr>
                <w:rFonts w:hint="eastAsia" w:ascii="宋体" w:hAnsi="宋体"/>
                <w:szCs w:val="21"/>
              </w:rPr>
              <w:t>联系人：_</w:t>
            </w:r>
            <w:r>
              <w:rPr>
                <w:rFonts w:hint="eastAsia" w:ascii="宋体" w:hAnsi="宋体"/>
                <w:szCs w:val="21"/>
                <w:u w:val="single"/>
              </w:rPr>
              <w:t xml:space="preserve">_王女士 </w:t>
            </w:r>
            <w:r>
              <w:rPr>
                <w:rFonts w:ascii="宋体" w:hAnsi="宋体"/>
                <w:szCs w:val="21"/>
                <w:u w:val="single"/>
              </w:rPr>
              <w:t xml:space="preserve">  010</w:t>
            </w:r>
            <w:r>
              <w:rPr>
                <w:rFonts w:hint="eastAsia" w:ascii="宋体" w:hAnsi="宋体"/>
                <w:szCs w:val="21"/>
                <w:u w:val="single"/>
              </w:rPr>
              <w:t>-</w:t>
            </w:r>
            <w:r>
              <w:rPr>
                <w:rFonts w:ascii="宋体" w:hAnsi="宋体"/>
                <w:szCs w:val="21"/>
                <w:u w:val="single"/>
              </w:rPr>
              <w:t>82268858</w:t>
            </w:r>
            <w:r>
              <w:rPr>
                <w:rFonts w:hint="eastAsia" w:ascii="宋体" w:hAnsi="宋体"/>
                <w:szCs w:val="21"/>
                <w:u w:val="single"/>
              </w:rPr>
              <w:t>_</w:t>
            </w:r>
            <w:r>
              <w:rPr>
                <w:rFonts w:hint="eastAsia" w:ascii="宋体" w:hAnsi="宋体"/>
                <w:szCs w:val="21"/>
              </w:rPr>
              <w:t>_____</w:t>
            </w:r>
          </w:p>
          <w:p>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传真：__</w:t>
            </w:r>
            <w:r>
              <w:rPr>
                <w:rFonts w:ascii="宋体" w:hAnsi="宋体"/>
                <w:sz w:val="21"/>
                <w:szCs w:val="21"/>
                <w:u w:val="single"/>
                <w:lang w:eastAsia="zh-CN"/>
              </w:rPr>
              <w:t>010-82200510</w:t>
            </w:r>
            <w:r>
              <w:rPr>
                <w:rFonts w:hint="eastAsia" w:ascii="宋体" w:hAnsi="宋体"/>
                <w:sz w:val="21"/>
                <w:szCs w:val="21"/>
                <w:lang w:eastAsia="zh-CN"/>
              </w:rPr>
              <w:t>________电子邮件：_</w:t>
            </w:r>
            <w:r>
              <w:rPr>
                <w:rFonts w:hint="eastAsia" w:ascii="宋体" w:hAnsi="宋体"/>
                <w:sz w:val="21"/>
                <w:szCs w:val="21"/>
                <w:u w:val="single"/>
                <w:lang w:eastAsia="zh-CN"/>
              </w:rPr>
              <w:t>_wang</w:t>
            </w:r>
            <w:r>
              <w:rPr>
                <w:rFonts w:ascii="宋体" w:hAnsi="宋体"/>
                <w:sz w:val="21"/>
                <w:szCs w:val="21"/>
                <w:u w:val="single"/>
                <w:lang w:eastAsia="zh-CN"/>
              </w:rPr>
              <w:t>.aihua</w:t>
            </w:r>
            <w:r>
              <w:rPr>
                <w:rFonts w:hint="eastAsia" w:ascii="宋体" w:hAnsi="宋体"/>
                <w:sz w:val="21"/>
                <w:szCs w:val="21"/>
                <w:u w:val="single"/>
                <w:lang w:eastAsia="zh-CN"/>
              </w:rPr>
              <w:t>@fecomee.org.cn_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576" w:hRule="atLeast"/>
        </w:trPr>
        <w:tc>
          <w:tcPr>
            <w:tcW w:w="1514" w:type="dxa"/>
            <w:tcBorders>
              <w:top w:val="single" w:color="auto" w:sz="4" w:space="0"/>
              <w:bottom w:val="single" w:color="auto" w:sz="4" w:space="0"/>
            </w:tcBorders>
          </w:tcPr>
          <w:p>
            <w:pPr>
              <w:spacing w:line="360" w:lineRule="auto"/>
              <w:rPr>
                <w:b/>
                <w:bCs/>
                <w:highlight w:val="yellow"/>
                <w:lang w:val="en-GB"/>
              </w:rPr>
            </w:pPr>
            <w:r>
              <w:rPr>
                <w:rFonts w:hint="eastAsia"/>
                <w:b/>
                <w:bCs/>
                <w:lang w:val="en-GB"/>
              </w:rPr>
              <w:t>2.2</w:t>
            </w:r>
          </w:p>
        </w:tc>
        <w:tc>
          <w:tcPr>
            <w:tcW w:w="7630" w:type="dxa"/>
            <w:tcBorders>
              <w:top w:val="single" w:color="auto" w:sz="4" w:space="0"/>
              <w:bottom w:val="single" w:color="auto" w:sz="4" w:space="0"/>
            </w:tcBorders>
            <w:tcMar>
              <w:top w:w="85" w:type="dxa"/>
              <w:bottom w:w="142" w:type="dxa"/>
            </w:tcMar>
          </w:tcPr>
          <w:p>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中心通过书面补遗的形式修改咨询服务建议书征询文件应在建议书截止日期前__</w:t>
            </w:r>
            <w:r>
              <w:rPr>
                <w:rFonts w:ascii="宋体" w:hAnsi="宋体"/>
                <w:szCs w:val="21"/>
                <w:u w:val="single"/>
              </w:rPr>
              <w:t>7</w:t>
            </w:r>
            <w:r>
              <w:rPr>
                <w:rFonts w:hint="eastAsia" w:ascii="宋体" w:hAnsi="宋体"/>
                <w:szCs w:val="21"/>
              </w:rPr>
              <w:t>___</w:t>
            </w:r>
            <w:r>
              <w:rPr>
                <w:rFonts w:hint="eastAsia" w:ascii="宋体" w:hAnsi="宋体"/>
                <w:szCs w:val="21"/>
                <w:lang w:val="fr-FR"/>
              </w:rPr>
              <w:t>天发送给所有投标人。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b/>
                <w:bCs/>
                <w:lang w:val="en-GB"/>
              </w:rPr>
              <w:t>3.</w:t>
            </w:r>
            <w:r>
              <w:rPr>
                <w:rFonts w:hint="eastAsia"/>
                <w:b/>
                <w:bCs/>
                <w:lang w:val="en-GB"/>
              </w:rPr>
              <w:t>2</w:t>
            </w:r>
          </w:p>
          <w:p>
            <w:pPr>
              <w:spacing w:line="360" w:lineRule="auto"/>
              <w:rPr>
                <w:b/>
                <w:bCs/>
                <w:sz w:val="20"/>
                <w:lang w:val="en-GB"/>
              </w:rPr>
            </w:pPr>
          </w:p>
        </w:tc>
        <w:tc>
          <w:tcPr>
            <w:tcW w:w="7630" w:type="dxa"/>
            <w:tcBorders>
              <w:top w:val="single" w:color="auto" w:sz="4" w:space="0"/>
              <w:bottom w:val="single" w:color="auto" w:sz="4" w:space="0"/>
            </w:tcBorders>
            <w:tcMar>
              <w:top w:w="85" w:type="dxa"/>
              <w:bottom w:w="142" w:type="dxa"/>
            </w:tcMar>
          </w:tcPr>
          <w:p>
            <w:pPr>
              <w:spacing w:before="120" w:beforeLines="50" w:after="120" w:afterLines="50" w:line="360" w:lineRule="auto"/>
              <w:rPr>
                <w:rFonts w:ascii="宋体" w:hAnsi="宋体"/>
                <w:i/>
                <w:iCs/>
                <w:szCs w:val="21"/>
              </w:rPr>
            </w:pPr>
            <w:r>
              <w:rPr>
                <w:rFonts w:hint="eastAsia"/>
                <w:szCs w:val="21"/>
              </w:rPr>
              <w:t>建议书应使用以下语言递交：_____</w:t>
            </w:r>
            <w:r>
              <w:rPr>
                <w:rFonts w:hint="eastAsia"/>
                <w:szCs w:val="21"/>
                <w:u w:val="single"/>
              </w:rPr>
              <w:t>中文</w:t>
            </w:r>
            <w:r>
              <w:rPr>
                <w:rFonts w:hint="eastAsia"/>
                <w:szCs w:val="21"/>
              </w:rPr>
              <w:t>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405" w:hRule="atLeast"/>
        </w:trPr>
        <w:tc>
          <w:tcPr>
            <w:tcW w:w="1514" w:type="dxa"/>
            <w:tcBorders>
              <w:top w:val="single" w:color="auto" w:sz="4" w:space="0"/>
            </w:tcBorders>
          </w:tcPr>
          <w:p>
            <w:pPr>
              <w:spacing w:line="360" w:lineRule="auto"/>
            </w:pPr>
            <w:r>
              <w:rPr>
                <w:b/>
                <w:bCs/>
                <w:lang w:val="en-GB"/>
              </w:rPr>
              <w:t>3.</w:t>
            </w:r>
            <w:r>
              <w:rPr>
                <w:rFonts w:hint="eastAsia"/>
                <w:b/>
                <w:bCs/>
                <w:lang w:val="en-GB"/>
              </w:rPr>
              <w:t>6</w:t>
            </w:r>
          </w:p>
        </w:tc>
        <w:tc>
          <w:tcPr>
            <w:tcW w:w="7630" w:type="dxa"/>
            <w:tcBorders>
              <w:top w:val="single" w:color="auto" w:sz="4" w:space="0"/>
            </w:tcBorders>
            <w:tcMar>
              <w:top w:w="85" w:type="dxa"/>
              <w:bottom w:w="142" w:type="dxa"/>
            </w:tcMar>
          </w:tcPr>
          <w:p>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rFonts w:hint="eastAsia"/>
                <w:sz w:val="21"/>
                <w:szCs w:val="21"/>
                <w:u w:val="single"/>
                <w:lang w:val="en-GB" w:eastAsia="zh-CN"/>
              </w:rPr>
              <w:t xml:space="preserve">  人民币   </w:t>
            </w:r>
            <w:r>
              <w:rPr>
                <w:rFonts w:hint="eastAsia"/>
                <w:sz w:val="21"/>
                <w:szCs w:val="21"/>
                <w:lang w:val="en-GB" w:eastAsia="zh-CN"/>
              </w:rPr>
              <w:t>表示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1</w:t>
            </w:r>
          </w:p>
          <w:p>
            <w:pPr>
              <w:spacing w:line="360" w:lineRule="auto"/>
              <w:rPr>
                <w:b/>
                <w:bCs/>
                <w:lang w:val="en-GB"/>
              </w:rPr>
            </w:pPr>
          </w:p>
        </w:tc>
        <w:tc>
          <w:tcPr>
            <w:tcW w:w="7630"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建议书递交的地址是</w:t>
            </w:r>
            <w:r>
              <w:rPr>
                <w:rFonts w:ascii="宋体" w:hAnsi="宋体"/>
                <w:szCs w:val="21"/>
              </w:rPr>
              <w:t>_</w:t>
            </w:r>
            <w:r>
              <w:rPr>
                <w:rFonts w:hint="eastAsia" w:ascii="宋体" w:hAnsi="宋体"/>
                <w:szCs w:val="21"/>
                <w:u w:val="single"/>
              </w:rPr>
              <w:t>北京市西城区后英房胡同5号环境国际公约履约大楼715室</w:t>
            </w:r>
          </w:p>
          <w:p>
            <w:pPr>
              <w:spacing w:before="120" w:beforeLines="50" w:after="120" w:afterLines="50" w:line="360" w:lineRule="auto"/>
              <w:rPr>
                <w:rFonts w:ascii="宋体" w:hAnsi="宋体"/>
                <w:szCs w:val="21"/>
              </w:rPr>
            </w:pPr>
            <w:r>
              <w:rPr>
                <w:rFonts w:hint="eastAsia" w:ascii="宋体" w:hAnsi="宋体"/>
                <w:szCs w:val="21"/>
              </w:rPr>
              <w:t>联系人：_____</w:t>
            </w:r>
            <w:r>
              <w:rPr>
                <w:rFonts w:hint="eastAsia" w:ascii="宋体" w:hAnsi="宋体"/>
                <w:szCs w:val="21"/>
                <w:u w:val="single"/>
              </w:rPr>
              <w:t>_肖女士</w:t>
            </w:r>
            <w:r>
              <w:rPr>
                <w:rFonts w:ascii="宋体" w:hAnsi="宋体"/>
                <w:szCs w:val="21"/>
                <w:u w:val="single"/>
              </w:rPr>
              <w:t>010-82268849</w:t>
            </w:r>
            <w:r>
              <w:rPr>
                <w:rFonts w:hint="eastAsia" w:ascii="宋体" w:hAnsi="宋体"/>
                <w:szCs w:val="21"/>
              </w:rPr>
              <w:t>____</w:t>
            </w:r>
          </w:p>
          <w:p>
            <w:pPr>
              <w:pStyle w:val="7"/>
              <w:tabs>
                <w:tab w:val="left" w:pos="4426"/>
                <w:tab w:val="right" w:pos="7218"/>
              </w:tabs>
              <w:spacing w:after="0" w:line="360" w:lineRule="auto"/>
              <w:rPr>
                <w:lang w:val="en-GB" w:eastAsia="zh-CN"/>
              </w:rPr>
            </w:pPr>
            <w:r>
              <w:rPr>
                <w:rFonts w:hint="eastAsia" w:ascii="宋体" w:hAnsi="宋体"/>
                <w:sz w:val="21"/>
                <w:szCs w:val="21"/>
                <w:lang w:eastAsia="zh-CN"/>
              </w:rPr>
              <w:t>建议书必须在下述日期和时间前递交：</w:t>
            </w:r>
            <w:r>
              <w:rPr>
                <w:rFonts w:ascii="宋体" w:hAnsi="宋体"/>
                <w:sz w:val="21"/>
                <w:szCs w:val="21"/>
                <w:lang w:eastAsia="zh-CN"/>
              </w:rPr>
              <w:t>_</w:t>
            </w:r>
            <w:r>
              <w:rPr>
                <w:rFonts w:hint="eastAsia" w:ascii="宋体" w:hAnsi="宋体"/>
                <w:sz w:val="21"/>
                <w:szCs w:val="21"/>
                <w:u w:val="single"/>
                <w:lang w:eastAsia="zh-CN"/>
              </w:rPr>
              <w:t>2024年7月1</w:t>
            </w:r>
            <w:r>
              <w:rPr>
                <w:rFonts w:hint="eastAsia" w:ascii="宋体" w:hAnsi="宋体"/>
                <w:sz w:val="21"/>
                <w:szCs w:val="21"/>
                <w:u w:val="single"/>
                <w:lang w:val="en-US" w:eastAsia="zh-CN"/>
              </w:rPr>
              <w:t>8</w:t>
            </w:r>
            <w:r>
              <w:rPr>
                <w:rFonts w:hint="eastAsia" w:ascii="宋体" w:hAnsi="宋体"/>
                <w:sz w:val="21"/>
                <w:szCs w:val="21"/>
                <w:u w:val="single"/>
                <w:lang w:eastAsia="zh-CN"/>
              </w:rPr>
              <w:t>日17:00（北京时间）</w:t>
            </w:r>
            <w:r>
              <w:rPr>
                <w:rFonts w:hint="eastAsia" w:ascii="宋体" w:hAnsi="宋体"/>
                <w:sz w:val="21"/>
                <w:szCs w:val="21"/>
                <w:lang w:eastAsia="zh-CN"/>
              </w:rPr>
              <w:t>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7</w:t>
            </w:r>
          </w:p>
          <w:p>
            <w:pPr>
              <w:pStyle w:val="7"/>
              <w:tabs>
                <w:tab w:val="right" w:pos="7218"/>
              </w:tabs>
              <w:spacing w:after="0" w:line="360" w:lineRule="auto"/>
              <w:rPr>
                <w:b/>
                <w:bCs/>
                <w:sz w:val="20"/>
              </w:rPr>
            </w:pPr>
          </w:p>
        </w:tc>
        <w:tc>
          <w:tcPr>
            <w:tcW w:w="7630" w:type="dxa"/>
            <w:tcBorders>
              <w:top w:val="single" w:color="auto" w:sz="4" w:space="0"/>
            </w:tcBorders>
            <w:tcMar>
              <w:top w:w="85" w:type="dxa"/>
              <w:bottom w:w="142" w:type="dxa"/>
            </w:tcMar>
          </w:tcPr>
          <w:p>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投标人必须递交技术建议书的原件和___</w:t>
            </w:r>
            <w:r>
              <w:rPr>
                <w:rFonts w:ascii="宋体" w:hAnsi="宋体"/>
                <w:sz w:val="21"/>
                <w:szCs w:val="21"/>
                <w:u w:val="single"/>
                <w:lang w:eastAsia="zh-CN"/>
              </w:rPr>
              <w:t>4</w:t>
            </w:r>
            <w:r>
              <w:rPr>
                <w:rFonts w:hint="eastAsia" w:ascii="宋体" w:hAnsi="宋体"/>
                <w:sz w:val="21"/>
                <w:szCs w:val="21"/>
                <w:u w:val="single"/>
                <w:lang w:eastAsia="zh-CN"/>
              </w:rPr>
              <w:t>_</w:t>
            </w:r>
            <w:r>
              <w:rPr>
                <w:rFonts w:hint="eastAsia" w:ascii="宋体" w:hAnsi="宋体"/>
                <w:sz w:val="21"/>
                <w:szCs w:val="21"/>
                <w:lang w:eastAsia="zh-CN"/>
              </w:rPr>
              <w:t>__</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副本，以及财务建议书的原件和___</w:t>
            </w:r>
            <w:r>
              <w:rPr>
                <w:rFonts w:ascii="宋体" w:hAnsi="宋体"/>
                <w:sz w:val="21"/>
                <w:szCs w:val="21"/>
                <w:u w:val="single"/>
                <w:lang w:eastAsia="zh-CN"/>
              </w:rPr>
              <w:t>4</w:t>
            </w:r>
            <w:r>
              <w:rPr>
                <w:rFonts w:hint="eastAsia" w:ascii="宋体" w:hAnsi="宋体"/>
                <w:sz w:val="21"/>
                <w:szCs w:val="21"/>
                <w:lang w:eastAsia="zh-CN"/>
              </w:rPr>
              <w:t>____</w:t>
            </w:r>
            <w:r>
              <w:rPr>
                <w:rFonts w:hint="eastAsia" w:ascii="宋体" w:hAnsi="宋体"/>
                <w:iCs/>
                <w:sz w:val="21"/>
                <w:szCs w:val="21"/>
                <w:lang w:val="fr-FR" w:eastAsia="zh-CN"/>
              </w:rPr>
              <w:t>份</w:t>
            </w:r>
            <w:r>
              <w:rPr>
                <w:rFonts w:hint="eastAsia" w:ascii="宋体" w:hAnsi="宋体"/>
                <w:sz w:val="21"/>
                <w:szCs w:val="21"/>
                <w:lang w:eastAsia="zh-CN"/>
              </w:rPr>
              <w:t>副本。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405" w:hRule="atLeast"/>
        </w:trPr>
        <w:tc>
          <w:tcPr>
            <w:tcW w:w="1514" w:type="dxa"/>
            <w:tcBorders>
              <w:top w:val="single" w:color="auto" w:sz="4" w:space="0"/>
            </w:tcBorders>
          </w:tcPr>
          <w:p>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color="auto" w:sz="4" w:space="0"/>
            </w:tcBorders>
            <w:tcMar>
              <w:top w:w="85" w:type="dxa"/>
              <w:bottom w:w="142" w:type="dxa"/>
            </w:tcMar>
          </w:tcPr>
          <w:p>
            <w:pPr>
              <w:spacing w:before="120" w:beforeLines="50" w:after="120" w:afterLines="5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pPr>
              <w:spacing w:before="120" w:beforeLines="50" w:after="120" w:afterLines="50" w:line="360" w:lineRule="auto"/>
              <w:rPr>
                <w:iCs/>
                <w:szCs w:val="21"/>
              </w:rPr>
            </w:pPr>
            <w:r>
              <w:rPr>
                <w:rFonts w:hint="eastAsia"/>
                <w:iCs/>
                <w:szCs w:val="21"/>
              </w:rPr>
              <w:t>如评分表中</w:t>
            </w:r>
            <w:r>
              <w:rPr>
                <w:iCs/>
                <w:szCs w:val="21"/>
              </w:rPr>
              <w:t>3.1.1</w:t>
            </w:r>
            <w:r>
              <w:rPr>
                <w:rFonts w:hint="eastAsia"/>
                <w:iCs/>
                <w:szCs w:val="21"/>
              </w:rPr>
              <w:t>和</w:t>
            </w:r>
            <w:r>
              <w:rPr>
                <w:iCs/>
                <w:szCs w:val="21"/>
              </w:rPr>
              <w:t>3.2.1</w:t>
            </w:r>
            <w:r>
              <w:rPr>
                <w:rFonts w:hint="eastAsia"/>
                <w:iCs/>
                <w:szCs w:val="21"/>
              </w:rPr>
              <w:t>项可认定为客观评审因素，评委应给予相同评价。满足工作大纲要求者得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pPr>
              <w:spacing w:before="120" w:beforeLines="50" w:after="120" w:afterLines="50" w:line="360" w:lineRule="auto"/>
              <w:rPr>
                <w:iCs/>
                <w:szCs w:val="21"/>
              </w:rPr>
            </w:pPr>
            <w:r>
              <w:rPr>
                <w:rFonts w:hint="eastAsia"/>
                <w:iCs/>
                <w:szCs w:val="21"/>
              </w:rPr>
              <w:t>其他打分项属于主观评审因素，评委按照下列评判标准打分：</w:t>
            </w:r>
          </w:p>
          <w:p>
            <w:pPr>
              <w:spacing w:before="120" w:beforeLines="50" w:after="120" w:afterLines="5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pPr>
              <w:spacing w:before="120" w:beforeLines="50" w:after="120" w:afterLines="50" w:line="360" w:lineRule="auto"/>
              <w:rPr>
                <w:iCs/>
                <w:szCs w:val="21"/>
              </w:rPr>
            </w:pPr>
            <w:r>
              <w:rPr>
                <w:rFonts w:hint="eastAsia"/>
                <w:iCs/>
                <w:szCs w:val="21"/>
              </w:rPr>
              <w:t>评审完整的技术建议书的标准、子标准及其打分系统是：</w:t>
            </w:r>
          </w:p>
          <w:p>
            <w:pPr>
              <w:spacing w:before="120" w:beforeLines="50" w:after="120" w:afterLines="50" w:line="360" w:lineRule="auto"/>
              <w:rPr>
                <w:iCs/>
                <w:szCs w:val="21"/>
              </w:rPr>
            </w:pPr>
            <w:r>
              <w:rPr>
                <w:iCs/>
                <w:szCs w:val="21"/>
              </w:rPr>
              <w:t xml:space="preserve">                                                                </w:t>
            </w:r>
          </w:p>
          <w:p>
            <w:pPr>
              <w:spacing w:before="120" w:beforeLines="50" w:after="120" w:afterLines="50" w:line="360" w:lineRule="auto"/>
              <w:jc w:val="left"/>
              <w:rPr>
                <w:iCs/>
                <w:szCs w:val="21"/>
              </w:rPr>
            </w:pPr>
            <w:r>
              <w:rPr>
                <w:iCs/>
                <w:szCs w:val="21"/>
              </w:rPr>
              <w:t>1.</w:t>
            </w:r>
            <w:r>
              <w:rPr>
                <w:rFonts w:hint="eastAsia"/>
                <w:iCs/>
                <w:szCs w:val="21"/>
              </w:rPr>
              <w:t>　投标人资质及与咨询任务有关的特别经验</w:t>
            </w:r>
            <w:r>
              <w:rPr>
                <w:iCs/>
                <w:szCs w:val="21"/>
              </w:rPr>
              <w:t xml:space="preserve">                    </w:t>
            </w:r>
          </w:p>
          <w:p>
            <w:pPr>
              <w:spacing w:before="120" w:beforeLines="50" w:after="120" w:afterLines="50" w:line="360" w:lineRule="auto"/>
              <w:ind w:left="6930" w:leftChars="200" w:hanging="6510" w:hangingChars="3100"/>
              <w:jc w:val="left"/>
              <w:rPr>
                <w:iCs/>
                <w:szCs w:val="21"/>
              </w:rPr>
            </w:pPr>
            <w:r>
              <w:rPr>
                <w:iCs/>
                <w:szCs w:val="21"/>
              </w:rPr>
              <w:t>1.1</w:t>
            </w:r>
            <w:r>
              <w:rPr>
                <w:rFonts w:hint="eastAsia"/>
                <w:iCs/>
                <w:szCs w:val="21"/>
              </w:rPr>
              <w:t>具有10年以上策划、拍摄、制作宣传片的相关经验（需提供支持资料）；</w:t>
            </w:r>
            <w:r>
              <w:rPr>
                <w:iCs/>
                <w:szCs w:val="21"/>
              </w:rPr>
              <w:t xml:space="preserve">    </w:t>
            </w:r>
            <w:r>
              <w:rPr>
                <w:rFonts w:hint="eastAsia"/>
                <w:iCs/>
                <w:szCs w:val="21"/>
              </w:rPr>
              <w:t xml:space="preserve">                                                      </w:t>
            </w:r>
            <w:r>
              <w:rPr>
                <w:iCs/>
                <w:szCs w:val="21"/>
              </w:rPr>
              <w:t>[</w:t>
            </w:r>
            <w:r>
              <w:rPr>
                <w:rFonts w:hint="eastAsia"/>
                <w:iCs/>
                <w:szCs w:val="21"/>
              </w:rPr>
              <w:t>50</w:t>
            </w:r>
            <w:r>
              <w:rPr>
                <w:iCs/>
                <w:szCs w:val="21"/>
              </w:rPr>
              <w:t xml:space="preserve">]                                                                                                                                                                  </w:t>
            </w:r>
          </w:p>
          <w:p>
            <w:pPr>
              <w:spacing w:before="120" w:beforeLines="50" w:after="120" w:afterLines="50" w:line="360" w:lineRule="auto"/>
              <w:ind w:firstLine="420" w:firstLineChars="200"/>
              <w:jc w:val="left"/>
              <w:rPr>
                <w:iCs/>
                <w:szCs w:val="21"/>
              </w:rPr>
            </w:pPr>
            <w:r>
              <w:rPr>
                <w:iCs/>
                <w:szCs w:val="21"/>
              </w:rPr>
              <w:t>1.2</w:t>
            </w:r>
            <w:r>
              <w:rPr>
                <w:rFonts w:hint="eastAsia"/>
                <w:iCs/>
                <w:szCs w:val="21"/>
              </w:rPr>
              <w:t xml:space="preserve">具有丰富的生物多样性保护和全球气候变化领域项目相关拍摄和视频制作经验（需提供至少15部相关视频成片）；                              </w:t>
            </w:r>
            <w:r>
              <w:rPr>
                <w:iCs/>
                <w:szCs w:val="21"/>
              </w:rPr>
              <w:t>[</w:t>
            </w:r>
            <w:r>
              <w:rPr>
                <w:rFonts w:hint="eastAsia"/>
                <w:iCs/>
                <w:szCs w:val="21"/>
              </w:rPr>
              <w:t>90</w:t>
            </w:r>
            <w:r>
              <w:rPr>
                <w:iCs/>
                <w:szCs w:val="21"/>
              </w:rPr>
              <w:t>]</w:t>
            </w:r>
            <w:r>
              <w:rPr>
                <w:rFonts w:hint="eastAsia"/>
                <w:iCs/>
                <w:szCs w:val="21"/>
              </w:rPr>
              <w:t xml:space="preserve">                              </w:t>
            </w:r>
          </w:p>
          <w:p>
            <w:pPr>
              <w:spacing w:before="120" w:beforeLines="50" w:after="120" w:afterLines="50" w:line="360" w:lineRule="auto"/>
              <w:ind w:firstLine="420" w:firstLineChars="200"/>
              <w:jc w:val="left"/>
              <w:rPr>
                <w:iCs/>
                <w:szCs w:val="21"/>
              </w:rPr>
            </w:pPr>
            <w:r>
              <w:rPr>
                <w:rFonts w:hint="eastAsia"/>
                <w:iCs/>
                <w:szCs w:val="21"/>
              </w:rPr>
              <w:t>1.3具备国际合作项目，尤其是全球环境基金生物多样性领域项目相关视频摄制经验（需提供至少5部全球环境基金生物多样性领域的视频成片）；</w:t>
            </w:r>
            <w:r>
              <w:rPr>
                <w:iCs/>
                <w:szCs w:val="21"/>
              </w:rPr>
              <w:t xml:space="preserve"> </w:t>
            </w:r>
            <w:r>
              <w:rPr>
                <w:rFonts w:hint="eastAsia"/>
                <w:iCs/>
                <w:szCs w:val="21"/>
              </w:rPr>
              <w:t xml:space="preserve">     </w:t>
            </w:r>
            <w:r>
              <w:rPr>
                <w:iCs/>
                <w:szCs w:val="21"/>
              </w:rPr>
              <w:t>[</w:t>
            </w:r>
            <w:r>
              <w:rPr>
                <w:rFonts w:hint="eastAsia"/>
                <w:iCs/>
                <w:szCs w:val="21"/>
              </w:rPr>
              <w:t>90</w:t>
            </w:r>
            <w:r>
              <w:rPr>
                <w:iCs/>
                <w:szCs w:val="21"/>
              </w:rPr>
              <w:t xml:space="preserve">]      </w:t>
            </w:r>
          </w:p>
          <w:p>
            <w:pPr>
              <w:spacing w:before="120" w:beforeLines="50" w:after="120" w:afterLines="50" w:line="360" w:lineRule="auto"/>
              <w:ind w:firstLine="420" w:firstLineChars="200"/>
              <w:jc w:val="left"/>
              <w:rPr>
                <w:iCs/>
                <w:szCs w:val="21"/>
              </w:rPr>
            </w:pPr>
            <w:r>
              <w:rPr>
                <w:iCs/>
                <w:szCs w:val="21"/>
              </w:rPr>
              <w:t xml:space="preserve">                                            </w:t>
            </w:r>
          </w:p>
          <w:p>
            <w:pPr>
              <w:spacing w:before="120" w:beforeLines="50" w:after="120" w:afterLines="50" w:line="360" w:lineRule="auto"/>
              <w:ind w:firstLine="420" w:firstLineChars="200"/>
              <w:jc w:val="left"/>
              <w:rPr>
                <w:iCs/>
                <w:szCs w:val="21"/>
              </w:rPr>
            </w:pPr>
            <w:r>
              <w:rPr>
                <w:rFonts w:hint="eastAsia"/>
                <w:iCs/>
                <w:szCs w:val="21"/>
              </w:rPr>
              <w:t xml:space="preserve">1.4需具备专业的拍摄和编辑设备，确保能够制作高质量的视频内容。  </w:t>
            </w:r>
            <w:r>
              <w:rPr>
                <w:iCs/>
                <w:szCs w:val="21"/>
              </w:rPr>
              <w:t>[</w:t>
            </w:r>
            <w:r>
              <w:rPr>
                <w:rFonts w:hint="eastAsia"/>
                <w:iCs/>
                <w:szCs w:val="21"/>
              </w:rPr>
              <w:t>3</w:t>
            </w:r>
            <w:r>
              <w:rPr>
                <w:iCs/>
                <w:szCs w:val="21"/>
              </w:rPr>
              <w:t xml:space="preserve">0]             </w:t>
            </w:r>
            <w:r>
              <w:rPr>
                <w:rFonts w:hint="eastAsia"/>
                <w:iCs/>
                <w:szCs w:val="21"/>
              </w:rPr>
              <w:t xml:space="preserve">                                            </w:t>
            </w:r>
            <w:r>
              <w:rPr>
                <w:iCs/>
                <w:szCs w:val="21"/>
              </w:rPr>
              <w:t xml:space="preserve">                                                                                                                                                                                                  </w:t>
            </w:r>
          </w:p>
          <w:p>
            <w:pPr>
              <w:spacing w:before="120" w:beforeLines="50" w:after="120" w:afterLines="50" w:line="360" w:lineRule="auto"/>
              <w:ind w:left="525" w:leftChars="250" w:firstLine="5040" w:firstLineChars="2400"/>
              <w:rPr>
                <w:iCs/>
                <w:szCs w:val="21"/>
              </w:rPr>
            </w:pPr>
            <w:r>
              <w:rPr>
                <w:rFonts w:hint="eastAsia"/>
                <w:iCs/>
                <w:szCs w:val="21"/>
              </w:rPr>
              <w:t>标准</w:t>
            </w:r>
            <w:r>
              <w:rPr>
                <w:iCs/>
                <w:szCs w:val="21"/>
              </w:rPr>
              <w:t>(i)</w:t>
            </w:r>
            <w:r>
              <w:rPr>
                <w:rFonts w:hint="eastAsia"/>
                <w:iCs/>
                <w:szCs w:val="21"/>
              </w:rPr>
              <w:t xml:space="preserve">总分：  </w:t>
            </w:r>
            <w:r>
              <w:rPr>
                <w:iCs/>
                <w:szCs w:val="21"/>
              </w:rPr>
              <w:t>[</w:t>
            </w:r>
            <w:r>
              <w:rPr>
                <w:rFonts w:hint="eastAsia"/>
                <w:iCs/>
                <w:szCs w:val="21"/>
              </w:rPr>
              <w:t>260</w:t>
            </w:r>
            <w:r>
              <w:rPr>
                <w:iCs/>
                <w:szCs w:val="21"/>
              </w:rPr>
              <w:t>]</w:t>
            </w:r>
          </w:p>
          <w:p>
            <w:pPr>
              <w:spacing w:before="120" w:beforeLines="50" w:after="120" w:afterLines="50" w:line="360" w:lineRule="auto"/>
              <w:rPr>
                <w:iCs/>
                <w:szCs w:val="21"/>
              </w:rPr>
            </w:pPr>
            <w:r>
              <w:rPr>
                <w:iCs/>
                <w:szCs w:val="21"/>
              </w:rPr>
              <w:t xml:space="preserve"> 2. </w:t>
            </w:r>
            <w:r>
              <w:rPr>
                <w:rFonts w:hint="eastAsia"/>
                <w:iCs/>
                <w:szCs w:val="21"/>
              </w:rPr>
              <w:t>　针对任务大纲制定的方法和工作计划的适当性</w:t>
            </w:r>
          </w:p>
          <w:p>
            <w:pPr>
              <w:spacing w:before="120" w:beforeLines="50" w:after="120" w:afterLines="50" w:line="360" w:lineRule="auto"/>
              <w:ind w:firstLine="420" w:firstLineChars="200"/>
              <w:rPr>
                <w:iCs/>
                <w:szCs w:val="21"/>
              </w:rPr>
            </w:pPr>
            <w:r>
              <w:rPr>
                <w:iCs/>
                <w:szCs w:val="21"/>
              </w:rPr>
              <w:t>2.1</w:t>
            </w:r>
            <w:r>
              <w:rPr>
                <w:rFonts w:hint="eastAsia"/>
                <w:iCs/>
                <w:szCs w:val="21"/>
              </w:rPr>
              <w:t>　技术方式和方法的可行性</w:t>
            </w:r>
            <w:r>
              <w:rPr>
                <w:iCs/>
                <w:szCs w:val="21"/>
              </w:rPr>
              <w:t xml:space="preserve"> </w:t>
            </w:r>
          </w:p>
          <w:p>
            <w:pPr>
              <w:spacing w:before="120" w:beforeLines="50" w:after="120" w:afterLines="50" w:line="360" w:lineRule="auto"/>
              <w:ind w:firstLine="420" w:firstLineChars="200"/>
              <w:rPr>
                <w:iCs/>
                <w:szCs w:val="21"/>
              </w:rPr>
            </w:pPr>
            <w:r>
              <w:rPr>
                <w:iCs/>
                <w:szCs w:val="21"/>
              </w:rPr>
              <w:t>2.1.1</w:t>
            </w:r>
            <w:r>
              <w:rPr>
                <w:rFonts w:hint="eastAsia"/>
                <w:iCs/>
                <w:szCs w:val="21"/>
              </w:rPr>
              <w:t>对任务目的理解程度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[60]</w:t>
            </w:r>
          </w:p>
          <w:p>
            <w:pPr>
              <w:spacing w:before="120" w:beforeLines="50" w:after="120" w:afterLines="50" w:line="360" w:lineRule="auto"/>
              <w:ind w:firstLine="420" w:firstLineChars="200"/>
              <w:rPr>
                <w:iCs/>
                <w:szCs w:val="21"/>
              </w:rPr>
            </w:pPr>
            <w:r>
              <w:rPr>
                <w:iCs/>
                <w:szCs w:val="21"/>
              </w:rPr>
              <w:t>2.1.2</w:t>
            </w:r>
            <w:r>
              <w:rPr>
                <w:rFonts w:hint="eastAsia"/>
                <w:iCs/>
                <w:szCs w:val="21"/>
              </w:rPr>
              <w:t>技术路线设计的科学性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6</w:t>
            </w:r>
            <w:r>
              <w:rPr>
                <w:iCs/>
                <w:szCs w:val="21"/>
              </w:rPr>
              <w:t>0]</w:t>
            </w:r>
          </w:p>
          <w:p>
            <w:pPr>
              <w:spacing w:before="120" w:beforeLines="50" w:after="120" w:afterLines="50" w:line="360" w:lineRule="auto"/>
              <w:ind w:firstLine="420" w:firstLineChars="200"/>
              <w:rPr>
                <w:iCs/>
                <w:szCs w:val="21"/>
              </w:rPr>
            </w:pPr>
            <w:r>
              <w:rPr>
                <w:iCs/>
                <w:szCs w:val="21"/>
              </w:rPr>
              <w:t>2.1.3</w:t>
            </w:r>
            <w:r>
              <w:rPr>
                <w:rFonts w:hint="eastAsia"/>
                <w:iCs/>
                <w:szCs w:val="21"/>
              </w:rPr>
              <w:t>活动内容安排的合理性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[60]</w:t>
            </w:r>
          </w:p>
          <w:p>
            <w:pPr>
              <w:spacing w:before="120" w:beforeLines="50" w:after="120" w:afterLines="50" w:line="360" w:lineRule="auto"/>
              <w:ind w:firstLine="420" w:firstLineChars="200"/>
              <w:rPr>
                <w:iCs/>
                <w:szCs w:val="21"/>
              </w:rPr>
            </w:pPr>
            <w:r>
              <w:rPr>
                <w:iCs/>
                <w:szCs w:val="21"/>
              </w:rPr>
              <w:t>2.2</w:t>
            </w:r>
            <w:r>
              <w:rPr>
                <w:rFonts w:hint="eastAsia"/>
                <w:iCs/>
                <w:szCs w:val="21"/>
              </w:rPr>
              <w:t>工作计划及人员投入时间安排</w:t>
            </w:r>
          </w:p>
          <w:p>
            <w:pPr>
              <w:spacing w:before="120" w:beforeLines="50" w:after="120" w:afterLines="50" w:line="360" w:lineRule="auto"/>
              <w:ind w:firstLine="420" w:firstLineChars="200"/>
              <w:rPr>
                <w:iCs/>
                <w:szCs w:val="21"/>
              </w:rPr>
            </w:pPr>
            <w:r>
              <w:rPr>
                <w:iCs/>
                <w:szCs w:val="21"/>
              </w:rPr>
              <w:t>2.2.1</w:t>
            </w:r>
            <w:r>
              <w:rPr>
                <w:rFonts w:hint="eastAsia"/>
                <w:iCs/>
                <w:szCs w:val="21"/>
              </w:rPr>
              <w:t>工作计划满足工作大纲要求</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pPr>
              <w:spacing w:before="120" w:beforeLines="50" w:after="120" w:afterLines="50" w:line="360" w:lineRule="auto"/>
              <w:ind w:firstLine="420" w:firstLineChars="200"/>
              <w:rPr>
                <w:iCs/>
                <w:szCs w:val="21"/>
              </w:rPr>
            </w:pPr>
            <w:r>
              <w:rPr>
                <w:iCs/>
                <w:szCs w:val="21"/>
              </w:rPr>
              <w:t>2.2.2</w:t>
            </w:r>
            <w:r>
              <w:rPr>
                <w:rFonts w:hint="eastAsia"/>
                <w:iCs/>
                <w:szCs w:val="21"/>
              </w:rPr>
              <w:t>团队组成中各专业的合理分配</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pPr>
              <w:spacing w:before="120" w:beforeLines="50" w:after="120" w:afterLines="50" w:line="360" w:lineRule="auto"/>
              <w:ind w:firstLine="420" w:firstLineChars="200"/>
              <w:rPr>
                <w:iCs/>
                <w:szCs w:val="21"/>
              </w:rPr>
            </w:pPr>
            <w:r>
              <w:rPr>
                <w:iCs/>
                <w:szCs w:val="21"/>
              </w:rPr>
              <w:t>2.2.3</w:t>
            </w:r>
            <w:r>
              <w:rPr>
                <w:rFonts w:hint="eastAsia"/>
                <w:iCs/>
                <w:szCs w:val="21"/>
              </w:rPr>
              <w:t>团队人员投入时间安排合理</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pPr>
              <w:spacing w:before="120" w:beforeLines="50" w:after="120" w:afterLines="50" w:line="360" w:lineRule="auto"/>
              <w:ind w:firstLine="420" w:firstLineChars="200"/>
              <w:rPr>
                <w:iCs/>
                <w:szCs w:val="21"/>
              </w:rPr>
            </w:pPr>
            <w:r>
              <w:rPr>
                <w:iCs/>
                <w:szCs w:val="21"/>
              </w:rPr>
              <w:t>2.3</w:t>
            </w:r>
            <w:r>
              <w:rPr>
                <w:rFonts w:hint="eastAsia"/>
                <w:iCs/>
                <w:szCs w:val="21"/>
              </w:rPr>
              <w:t>对招标文件的响应程度（按工作任务相应程度分别评价）</w:t>
            </w:r>
          </w:p>
          <w:p>
            <w:pPr>
              <w:spacing w:before="120" w:beforeLines="50" w:after="120" w:afterLines="50" w:line="360" w:lineRule="auto"/>
              <w:ind w:firstLine="420" w:firstLineChars="200"/>
              <w:rPr>
                <w:iCs/>
                <w:szCs w:val="21"/>
              </w:rPr>
            </w:pPr>
            <w:r>
              <w:rPr>
                <w:iCs/>
                <w:szCs w:val="21"/>
              </w:rPr>
              <w:t>2.3.1</w:t>
            </w:r>
            <w:r>
              <w:rPr>
                <w:rFonts w:hint="eastAsia"/>
                <w:iCs/>
                <w:szCs w:val="21"/>
              </w:rPr>
              <w:t>工作内容（一）的响应程度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[1</w:t>
            </w:r>
            <w:r>
              <w:rPr>
                <w:rFonts w:hint="eastAsia"/>
                <w:iCs/>
                <w:szCs w:val="21"/>
              </w:rPr>
              <w:t>20</w:t>
            </w:r>
            <w:r>
              <w:rPr>
                <w:iCs/>
                <w:szCs w:val="21"/>
              </w:rPr>
              <w:t>]</w:t>
            </w:r>
          </w:p>
          <w:p>
            <w:pPr>
              <w:spacing w:before="120" w:beforeLines="50" w:after="120" w:afterLines="50" w:line="360" w:lineRule="auto"/>
              <w:ind w:firstLine="420" w:firstLineChars="200"/>
              <w:rPr>
                <w:iCs/>
                <w:szCs w:val="21"/>
              </w:rPr>
            </w:pPr>
            <w:r>
              <w:rPr>
                <w:iCs/>
                <w:szCs w:val="21"/>
              </w:rPr>
              <w:t>2.3.2</w:t>
            </w:r>
            <w:r>
              <w:rPr>
                <w:rFonts w:hint="eastAsia"/>
                <w:iCs/>
                <w:szCs w:val="21"/>
              </w:rPr>
              <w:t>工作内容（二）的响应程度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60</w:t>
            </w:r>
            <w:r>
              <w:rPr>
                <w:iCs/>
                <w:szCs w:val="21"/>
              </w:rPr>
              <w:t>]</w:t>
            </w:r>
          </w:p>
          <w:p>
            <w:pPr>
              <w:spacing w:before="120" w:beforeLines="50" w:after="120" w:afterLines="50" w:line="360" w:lineRule="auto"/>
              <w:ind w:right="151" w:rightChars="72" w:firstLine="5250" w:firstLineChars="2500"/>
              <w:rPr>
                <w:iCs/>
                <w:szCs w:val="21"/>
              </w:rPr>
            </w:pPr>
            <w:r>
              <w:rPr>
                <w:rFonts w:hint="eastAsia"/>
                <w:iCs/>
                <w:szCs w:val="21"/>
              </w:rPr>
              <w:t>标准</w:t>
            </w:r>
            <w:r>
              <w:rPr>
                <w:iCs/>
                <w:szCs w:val="21"/>
              </w:rPr>
              <w:t>(ii)</w:t>
            </w:r>
            <w:r>
              <w:rPr>
                <w:rFonts w:hint="eastAsia"/>
                <w:iCs/>
                <w:szCs w:val="21"/>
              </w:rPr>
              <w:t xml:space="preserve">总分：    </w:t>
            </w:r>
            <w:r>
              <w:rPr>
                <w:iCs/>
                <w:szCs w:val="21"/>
              </w:rPr>
              <w:t>[4</w:t>
            </w:r>
            <w:r>
              <w:rPr>
                <w:rFonts w:hint="eastAsia"/>
                <w:iCs/>
                <w:szCs w:val="21"/>
              </w:rPr>
              <w:t>8</w:t>
            </w:r>
            <w:r>
              <w:rPr>
                <w:iCs/>
                <w:szCs w:val="21"/>
              </w:rPr>
              <w:t>0]</w:t>
            </w:r>
          </w:p>
          <w:p>
            <w:pPr>
              <w:spacing w:before="120" w:beforeLines="50" w:after="120" w:afterLines="50" w:line="360" w:lineRule="auto"/>
              <w:rPr>
                <w:iCs/>
                <w:szCs w:val="21"/>
              </w:rPr>
            </w:pPr>
            <w:r>
              <w:rPr>
                <w:iCs/>
                <w:szCs w:val="21"/>
              </w:rPr>
              <w:t>3.</w:t>
            </w:r>
            <w:r>
              <w:rPr>
                <w:rFonts w:hint="eastAsia"/>
                <w:iCs/>
                <w:szCs w:val="21"/>
              </w:rPr>
              <w:t>　提供咨询任务的主要业务人员的资格和胜任能力（需提供个人简历）：</w:t>
            </w:r>
          </w:p>
          <w:p>
            <w:pPr>
              <w:spacing w:before="120" w:beforeLines="50" w:after="120" w:afterLines="50" w:line="360" w:lineRule="auto"/>
              <w:ind w:firstLine="420" w:firstLineChars="200"/>
              <w:rPr>
                <w:iCs/>
                <w:szCs w:val="21"/>
              </w:rPr>
            </w:pPr>
            <w:r>
              <w:rPr>
                <w:iCs/>
                <w:szCs w:val="21"/>
              </w:rPr>
              <w:t xml:space="preserve">3.1 </w:t>
            </w:r>
            <w:r>
              <w:rPr>
                <w:rFonts w:hint="eastAsia"/>
                <w:iCs/>
                <w:szCs w:val="21"/>
              </w:rPr>
              <w:t>项目负责人</w:t>
            </w:r>
            <w:r>
              <w:rPr>
                <w:iCs/>
                <w:szCs w:val="21"/>
              </w:rPr>
              <w:t xml:space="preserve"> </w:t>
            </w:r>
          </w:p>
          <w:p>
            <w:pPr>
              <w:spacing w:before="120" w:beforeLines="50" w:after="120" w:afterLines="50" w:line="360" w:lineRule="auto"/>
              <w:ind w:firstLine="420" w:firstLineChars="200"/>
              <w:jc w:val="left"/>
              <w:rPr>
                <w:iCs/>
                <w:szCs w:val="21"/>
              </w:rPr>
            </w:pPr>
            <w:r>
              <w:rPr>
                <w:iCs/>
                <w:szCs w:val="21"/>
              </w:rPr>
              <w:t>3.1.1</w:t>
            </w:r>
            <w:r>
              <w:rPr>
                <w:rFonts w:hint="eastAsia"/>
                <w:iCs/>
                <w:szCs w:val="21"/>
              </w:rPr>
              <w:t xml:space="preserve">具有生物学、生态学或传媒等相关专业本科或以上学历（需提供相关专业证书复印件）；                                                    </w:t>
            </w:r>
            <w:r>
              <w:rPr>
                <w:iCs/>
                <w:szCs w:val="21"/>
              </w:rPr>
              <w:t>[</w:t>
            </w:r>
            <w:r>
              <w:rPr>
                <w:rFonts w:hint="eastAsia"/>
                <w:iCs/>
                <w:szCs w:val="21"/>
              </w:rPr>
              <w:t>2</w:t>
            </w:r>
            <w:r>
              <w:rPr>
                <w:iCs/>
                <w:szCs w:val="21"/>
              </w:rPr>
              <w:t>0]</w:t>
            </w:r>
            <w:r>
              <w:rPr>
                <w:rFonts w:hint="eastAsia"/>
                <w:iCs/>
                <w:szCs w:val="21"/>
              </w:rPr>
              <w:t xml:space="preserve">                                                    </w:t>
            </w:r>
            <w:r>
              <w:rPr>
                <w:iCs/>
                <w:szCs w:val="21"/>
              </w:rPr>
              <w:t xml:space="preserve">                                                </w:t>
            </w:r>
          </w:p>
          <w:p>
            <w:pPr>
              <w:spacing w:before="120" w:beforeLines="50" w:after="120" w:afterLines="50" w:line="360" w:lineRule="auto"/>
              <w:ind w:firstLine="420" w:firstLineChars="200"/>
              <w:jc w:val="left"/>
              <w:rPr>
                <w:iCs/>
                <w:szCs w:val="21"/>
              </w:rPr>
            </w:pPr>
            <w:r>
              <w:rPr>
                <w:iCs/>
                <w:szCs w:val="21"/>
              </w:rPr>
              <w:t>3.1.2</w:t>
            </w:r>
            <w:r>
              <w:rPr>
                <w:rFonts w:hint="eastAsia"/>
                <w:iCs/>
                <w:szCs w:val="21"/>
              </w:rPr>
              <w:t xml:space="preserve">具有15年及以上视频拍摄及制作经验（在简历中写明从事过等项目名称及所担任的职务）；具有中央媒体工作经验者优先；                    </w:t>
            </w:r>
            <w:r>
              <w:rPr>
                <w:iCs/>
                <w:szCs w:val="21"/>
              </w:rPr>
              <w:t>[</w:t>
            </w:r>
            <w:r>
              <w:rPr>
                <w:rFonts w:hint="eastAsia"/>
                <w:iCs/>
                <w:szCs w:val="21"/>
              </w:rPr>
              <w:t>5</w:t>
            </w:r>
            <w:r>
              <w:rPr>
                <w:iCs/>
                <w:szCs w:val="21"/>
              </w:rPr>
              <w:t>0]</w:t>
            </w:r>
            <w:r>
              <w:rPr>
                <w:rFonts w:hint="eastAsia"/>
                <w:iCs/>
                <w:szCs w:val="21"/>
              </w:rPr>
              <w:t xml:space="preserve">                             </w:t>
            </w:r>
          </w:p>
          <w:p>
            <w:pPr>
              <w:spacing w:before="120" w:beforeLines="50" w:after="120" w:afterLines="50" w:line="360" w:lineRule="auto"/>
              <w:ind w:firstLine="420" w:firstLineChars="200"/>
              <w:jc w:val="left"/>
              <w:rPr>
                <w:iCs/>
                <w:szCs w:val="21"/>
              </w:rPr>
            </w:pPr>
            <w:r>
              <w:rPr>
                <w:rFonts w:hint="eastAsia"/>
                <w:iCs/>
                <w:szCs w:val="21"/>
              </w:rPr>
              <w:t xml:space="preserve">3.1.3具有全球气候变化或生物多样性保护领域相关拍摄经验（需提供支持材料，可附上过往出品作品电子链接）；具有国际项目尤其是全球环境基金生物多样性领域的经验者优先；                                               </w:t>
            </w:r>
            <w:r>
              <w:rPr>
                <w:iCs/>
                <w:szCs w:val="21"/>
              </w:rPr>
              <w:t>[</w:t>
            </w:r>
            <w:r>
              <w:rPr>
                <w:rFonts w:hint="eastAsia"/>
                <w:iCs/>
                <w:szCs w:val="21"/>
              </w:rPr>
              <w:t>40</w:t>
            </w:r>
            <w:r>
              <w:rPr>
                <w:iCs/>
                <w:szCs w:val="21"/>
              </w:rPr>
              <w:t>]</w:t>
            </w:r>
          </w:p>
          <w:p>
            <w:pPr>
              <w:spacing w:before="120" w:beforeLines="50" w:after="120" w:afterLines="50" w:line="360" w:lineRule="auto"/>
              <w:ind w:firstLine="420" w:firstLineChars="200"/>
              <w:jc w:val="left"/>
              <w:rPr>
                <w:iCs/>
                <w:szCs w:val="21"/>
              </w:rPr>
            </w:pPr>
            <w:r>
              <w:rPr>
                <w:rFonts w:hint="eastAsia"/>
                <w:iCs/>
                <w:szCs w:val="21"/>
              </w:rPr>
              <w:t xml:space="preserve">3.1.4具有良好的沟通能力，确保与项目各利益相关方的沟通与交流。  </w:t>
            </w:r>
            <w:r>
              <w:rPr>
                <w:iCs/>
                <w:szCs w:val="21"/>
              </w:rPr>
              <w:t>[20]</w:t>
            </w:r>
          </w:p>
          <w:p>
            <w:pPr>
              <w:spacing w:before="120" w:beforeLines="50" w:after="120" w:afterLines="50" w:line="360" w:lineRule="auto"/>
              <w:ind w:left="7035" w:leftChars="250" w:hanging="6510" w:hangingChars="3100"/>
              <w:jc w:val="left"/>
              <w:rPr>
                <w:iCs/>
                <w:szCs w:val="21"/>
              </w:rPr>
            </w:pPr>
            <w:r>
              <w:rPr>
                <w:iCs/>
                <w:szCs w:val="21"/>
              </w:rPr>
              <w:t xml:space="preserve">                              </w:t>
            </w:r>
            <w:r>
              <w:rPr>
                <w:rFonts w:hint="eastAsia"/>
                <w:iCs/>
                <w:szCs w:val="21"/>
              </w:rPr>
              <w:t xml:space="preserve">              </w:t>
            </w:r>
            <w:r>
              <w:rPr>
                <w:iCs/>
                <w:szCs w:val="21"/>
              </w:rPr>
              <w:t xml:space="preserve">              </w:t>
            </w:r>
          </w:p>
          <w:p>
            <w:pPr>
              <w:ind w:firstLine="420" w:firstLineChars="200"/>
              <w:rPr>
                <w:iCs/>
                <w:szCs w:val="21"/>
              </w:rPr>
            </w:pPr>
            <w:r>
              <w:rPr>
                <w:iCs/>
                <w:szCs w:val="21"/>
              </w:rPr>
              <w:t>3.2</w:t>
            </w:r>
            <w:r>
              <w:rPr>
                <w:rFonts w:hint="eastAsia"/>
                <w:iCs/>
                <w:szCs w:val="21"/>
              </w:rPr>
              <w:t>项目组成员</w:t>
            </w:r>
          </w:p>
          <w:p>
            <w:pPr>
              <w:spacing w:before="120" w:beforeLines="50" w:after="120" w:afterLines="50" w:line="360" w:lineRule="auto"/>
              <w:ind w:firstLine="420" w:firstLineChars="200"/>
              <w:jc w:val="left"/>
              <w:rPr>
                <w:iCs/>
                <w:szCs w:val="21"/>
              </w:rPr>
            </w:pPr>
            <w:r>
              <w:rPr>
                <w:iCs/>
                <w:szCs w:val="21"/>
              </w:rPr>
              <w:t>3.2.1</w:t>
            </w:r>
            <w:r>
              <w:rPr>
                <w:rFonts w:hint="eastAsia"/>
                <w:iCs/>
                <w:szCs w:val="21"/>
              </w:rPr>
              <w:t xml:space="preserve">具有影视策划、拍摄和制作等与传媒相关的学科背景；          </w:t>
            </w:r>
            <w:r>
              <w:rPr>
                <w:iCs/>
                <w:szCs w:val="21"/>
              </w:rPr>
              <w:t>[</w:t>
            </w:r>
            <w:r>
              <w:rPr>
                <w:rFonts w:hint="eastAsia"/>
                <w:iCs/>
                <w:szCs w:val="21"/>
              </w:rPr>
              <w:t>4</w:t>
            </w:r>
            <w:r>
              <w:rPr>
                <w:iCs/>
                <w:szCs w:val="21"/>
              </w:rPr>
              <w:t>0]</w:t>
            </w:r>
          </w:p>
          <w:p>
            <w:pPr>
              <w:spacing w:before="120" w:beforeLines="50" w:after="120" w:afterLines="50" w:line="360" w:lineRule="auto"/>
              <w:ind w:firstLine="420" w:firstLineChars="200"/>
              <w:jc w:val="left"/>
              <w:rPr>
                <w:iCs/>
                <w:szCs w:val="21"/>
              </w:rPr>
            </w:pPr>
            <w:r>
              <w:rPr>
                <w:iCs/>
                <w:szCs w:val="21"/>
              </w:rPr>
              <w:t>3.2.</w:t>
            </w:r>
            <w:r>
              <w:rPr>
                <w:rFonts w:hint="eastAsia"/>
                <w:iCs/>
                <w:szCs w:val="21"/>
              </w:rPr>
              <w:t xml:space="preserve">2 项目团队成员需具有在不同环境下工作的能力，特别是在偏远和艰苦地区进行拍摄的经验；                                                </w:t>
            </w:r>
            <w:r>
              <w:rPr>
                <w:iCs/>
                <w:szCs w:val="21"/>
              </w:rPr>
              <w:t>[</w:t>
            </w:r>
            <w:r>
              <w:rPr>
                <w:rFonts w:hint="eastAsia"/>
                <w:iCs/>
                <w:szCs w:val="21"/>
              </w:rPr>
              <w:t>3</w:t>
            </w:r>
            <w:r>
              <w:rPr>
                <w:iCs/>
                <w:szCs w:val="21"/>
              </w:rPr>
              <w:t>0]</w:t>
            </w:r>
          </w:p>
          <w:p>
            <w:pPr>
              <w:spacing w:before="120" w:beforeLines="50" w:after="120" w:afterLines="50" w:line="360" w:lineRule="auto"/>
              <w:ind w:left="6930" w:leftChars="200" w:hanging="6510" w:hangingChars="3100"/>
              <w:jc w:val="left"/>
              <w:rPr>
                <w:iCs/>
                <w:szCs w:val="21"/>
              </w:rPr>
            </w:pPr>
            <w:r>
              <w:rPr>
                <w:rFonts w:hint="eastAsia"/>
                <w:iCs/>
                <w:szCs w:val="21"/>
              </w:rPr>
              <w:t>3.2.3至少2人具有10年或以上相关经验，且熟悉视频编辑、美工等应用软件。</w:t>
            </w:r>
            <w:r>
              <w:rPr>
                <w:iCs/>
                <w:szCs w:val="21"/>
              </w:rPr>
              <w:t xml:space="preserve">                                             </w:t>
            </w:r>
            <w:r>
              <w:rPr>
                <w:rFonts w:hint="eastAsia"/>
                <w:iCs/>
                <w:szCs w:val="21"/>
              </w:rPr>
              <w:t xml:space="preserve">                </w:t>
            </w:r>
            <w:r>
              <w:rPr>
                <w:iCs/>
                <w:szCs w:val="21"/>
              </w:rPr>
              <w:t xml:space="preserve"> </w:t>
            </w:r>
            <w:r>
              <w:rPr>
                <w:rFonts w:hint="eastAsia"/>
                <w:iCs/>
                <w:szCs w:val="21"/>
              </w:rPr>
              <w:t xml:space="preserve"> </w:t>
            </w:r>
            <w:bookmarkStart w:id="7" w:name="_GoBack"/>
            <w:bookmarkEnd w:id="7"/>
            <w:r>
              <w:rPr>
                <w:iCs/>
                <w:szCs w:val="21"/>
              </w:rPr>
              <w:t>[</w:t>
            </w:r>
            <w:r>
              <w:rPr>
                <w:rFonts w:hint="eastAsia"/>
                <w:iCs/>
                <w:szCs w:val="21"/>
              </w:rPr>
              <w:t>6</w:t>
            </w:r>
            <w:r>
              <w:rPr>
                <w:iCs/>
                <w:szCs w:val="21"/>
              </w:rPr>
              <w:t xml:space="preserve">0]  </w:t>
            </w:r>
          </w:p>
          <w:p>
            <w:pPr>
              <w:spacing w:before="120" w:beforeLines="50" w:after="120" w:afterLines="50" w:line="360" w:lineRule="auto"/>
              <w:ind w:firstLine="537" w:firstLineChars="256"/>
              <w:jc w:val="left"/>
              <w:rPr>
                <w:iCs/>
                <w:szCs w:val="21"/>
              </w:rPr>
            </w:pPr>
            <w:r>
              <w:rPr>
                <w:iCs/>
                <w:szCs w:val="21"/>
              </w:rPr>
              <w:t xml:space="preserve">                                                                                              </w:t>
            </w:r>
          </w:p>
          <w:p>
            <w:pPr>
              <w:spacing w:before="120" w:beforeLines="50" w:after="120" w:afterLines="50" w:line="360" w:lineRule="auto"/>
              <w:ind w:right="151" w:rightChars="72" w:firstLine="5460" w:firstLineChars="2600"/>
              <w:rPr>
                <w:iCs/>
                <w:szCs w:val="21"/>
              </w:rPr>
            </w:pPr>
            <w:r>
              <w:rPr>
                <w:rFonts w:hint="eastAsia"/>
                <w:iCs/>
                <w:szCs w:val="21"/>
              </w:rPr>
              <w:t>标准</w:t>
            </w:r>
            <w:r>
              <w:rPr>
                <w:iCs/>
                <w:szCs w:val="21"/>
              </w:rPr>
              <w:t>(iii)</w:t>
            </w:r>
            <w:r>
              <w:rPr>
                <w:rFonts w:hint="eastAsia"/>
                <w:iCs/>
                <w:szCs w:val="21"/>
              </w:rPr>
              <w:t>总分：</w:t>
            </w:r>
            <w:r>
              <w:rPr>
                <w:iCs/>
                <w:szCs w:val="21"/>
              </w:rPr>
              <w:t>[2</w:t>
            </w:r>
            <w:r>
              <w:rPr>
                <w:rFonts w:hint="eastAsia"/>
                <w:iCs/>
                <w:szCs w:val="21"/>
              </w:rPr>
              <w:t>6</w:t>
            </w:r>
            <w:r>
              <w:rPr>
                <w:iCs/>
                <w:szCs w:val="21"/>
              </w:rPr>
              <w:t>0]</w:t>
            </w:r>
          </w:p>
          <w:p>
            <w:pPr>
              <w:spacing w:before="120" w:beforeLines="50" w:after="120" w:afterLines="50" w:line="360" w:lineRule="auto"/>
              <w:ind w:left="525" w:leftChars="250"/>
              <w:rPr>
                <w:iCs/>
                <w:szCs w:val="21"/>
              </w:rPr>
            </w:pPr>
          </w:p>
          <w:p>
            <w:pPr>
              <w:pStyle w:val="7"/>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1365" w:hRule="atLeast"/>
        </w:trPr>
        <w:tc>
          <w:tcPr>
            <w:tcW w:w="1514" w:type="dxa"/>
            <w:tcBorders>
              <w:top w:val="single" w:color="auto" w:sz="4" w:space="0"/>
            </w:tcBorders>
          </w:tcPr>
          <w:p>
            <w:pPr>
              <w:pStyle w:val="7"/>
              <w:tabs>
                <w:tab w:val="right" w:pos="7218"/>
              </w:tabs>
              <w:spacing w:line="360" w:lineRule="auto"/>
              <w:rPr>
                <w:b/>
                <w:bCs/>
                <w:lang w:val="en-GB"/>
              </w:rPr>
            </w:pPr>
            <w:r>
              <w:rPr>
                <w:b/>
                <w:bCs/>
                <w:lang w:val="en-GB"/>
              </w:rPr>
              <w:t>5.</w:t>
            </w:r>
            <w:r>
              <w:rPr>
                <w:rFonts w:hint="eastAsia"/>
                <w:b/>
                <w:bCs/>
                <w:lang w:val="en-GB" w:eastAsia="zh-CN"/>
              </w:rPr>
              <w:t>8</w:t>
            </w:r>
          </w:p>
        </w:tc>
        <w:tc>
          <w:tcPr>
            <w:tcW w:w="7630"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ascii="宋体" w:hAnsi="宋体"/>
                <w:i/>
                <w:iCs/>
                <w:szCs w:val="21"/>
              </w:rPr>
              <w:t>__</w:t>
            </w:r>
            <w:r>
              <w:rPr>
                <w:rFonts w:ascii="宋体" w:hAnsi="宋体"/>
                <w:szCs w:val="21"/>
                <w:u w:val="single"/>
              </w:rPr>
              <w:t>_0.</w:t>
            </w:r>
            <w:r>
              <w:rPr>
                <w:rFonts w:hint="eastAsia" w:ascii="宋体" w:hAnsi="宋体"/>
                <w:szCs w:val="21"/>
                <w:u w:val="single"/>
              </w:rPr>
              <w:t>7</w:t>
            </w:r>
            <w:r>
              <w:rPr>
                <w:rFonts w:ascii="宋体" w:hAnsi="宋体"/>
                <w:i/>
                <w:iCs/>
                <w:szCs w:val="21"/>
              </w:rPr>
              <w:t>___</w:t>
            </w:r>
            <w:r>
              <w:rPr>
                <w:rFonts w:hint="eastAsia" w:ascii="宋体" w:hAnsi="宋体"/>
                <w:szCs w:val="21"/>
              </w:rPr>
              <w:t>，和</w:t>
            </w:r>
          </w:p>
          <w:p>
            <w:pPr>
              <w:pStyle w:val="7"/>
              <w:tabs>
                <w:tab w:val="right" w:pos="7218"/>
              </w:tabs>
              <w:spacing w:line="360" w:lineRule="auto"/>
              <w:rPr>
                <w:lang w:val="en-GB" w:eastAsia="zh-CN"/>
              </w:rPr>
            </w:pPr>
            <w:r>
              <w:rPr>
                <w:sz w:val="21"/>
                <w:szCs w:val="21"/>
                <w:lang w:eastAsia="zh-CN"/>
              </w:rPr>
              <w:t>F</w:t>
            </w:r>
            <w:r>
              <w:rPr>
                <w:rFonts w:hint="eastAsia" w:ascii="宋体" w:hAnsi="宋体"/>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hint="eastAsia" w:ascii="宋体" w:hAnsi="宋体"/>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405" w:hRule="atLeast"/>
        </w:trPr>
        <w:tc>
          <w:tcPr>
            <w:tcW w:w="1514" w:type="dxa"/>
            <w:tcBorders>
              <w:top w:val="single" w:color="auto" w:sz="4" w:space="0"/>
            </w:tcBorders>
          </w:tcPr>
          <w:p>
            <w:pPr>
              <w:spacing w:line="360" w:lineRule="auto"/>
              <w:rPr>
                <w:b/>
                <w:bCs/>
                <w:lang w:val="en-GB"/>
              </w:rPr>
            </w:pPr>
            <w:r>
              <w:rPr>
                <w:b/>
                <w:bCs/>
                <w:lang w:val="en-GB"/>
              </w:rPr>
              <w:t>7.2</w:t>
            </w:r>
          </w:p>
        </w:tc>
        <w:tc>
          <w:tcPr>
            <w:tcW w:w="7630"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预计的咨询任务开始日期</w:t>
            </w:r>
          </w:p>
          <w:p>
            <w:pPr>
              <w:spacing w:before="120" w:beforeLines="50" w:after="120" w:afterLines="50" w:line="360" w:lineRule="auto"/>
              <w:rPr>
                <w:rFonts w:ascii="宋体" w:hAnsi="宋体"/>
                <w:szCs w:val="21"/>
              </w:rPr>
            </w:pPr>
            <w:r>
              <w:rPr>
                <w:rFonts w:hint="eastAsia" w:ascii="宋体" w:hAnsi="宋体"/>
                <w:szCs w:val="21"/>
              </w:rPr>
              <w:t>___________________</w:t>
            </w:r>
            <w:r>
              <w:rPr>
                <w:rFonts w:hint="eastAsia" w:ascii="宋体" w:hAnsi="宋体"/>
                <w:color w:val="FF0000"/>
                <w:szCs w:val="21"/>
              </w:rPr>
              <w:t>_</w:t>
            </w:r>
            <w:r>
              <w:rPr>
                <w:rFonts w:ascii="宋体" w:hAnsi="宋体"/>
                <w:szCs w:val="21"/>
                <w:u w:val="single"/>
              </w:rPr>
              <w:t>20</w:t>
            </w:r>
            <w:r>
              <w:rPr>
                <w:rFonts w:hint="eastAsia" w:ascii="宋体" w:hAnsi="宋体"/>
                <w:szCs w:val="21"/>
                <w:u w:val="single"/>
              </w:rPr>
              <w:t>24年7月</w:t>
            </w:r>
            <w:r>
              <w:rPr>
                <w:rFonts w:hint="eastAsia" w:ascii="宋体" w:hAnsi="宋体"/>
                <w:szCs w:val="21"/>
              </w:rPr>
              <w:t>________________________在：</w:t>
            </w:r>
          </w:p>
          <w:p>
            <w:pPr>
              <w:pStyle w:val="7"/>
              <w:tabs>
                <w:tab w:val="left" w:pos="5686"/>
                <w:tab w:val="right" w:pos="7218"/>
              </w:tabs>
              <w:spacing w:after="0" w:line="360" w:lineRule="auto"/>
              <w:rPr>
                <w:lang w:val="en-GB" w:eastAsia="zh-CN"/>
              </w:rPr>
            </w:pPr>
            <w:r>
              <w:rPr>
                <w:rFonts w:hint="eastAsia" w:ascii="宋体" w:hAnsi="宋体"/>
                <w:sz w:val="21"/>
                <w:szCs w:val="21"/>
                <w:lang w:eastAsia="zh-CN"/>
              </w:rPr>
              <w:t>____________________</w:t>
            </w:r>
            <w:r>
              <w:rPr>
                <w:rFonts w:hint="eastAsia" w:ascii="宋体" w:hAnsi="宋体"/>
                <w:sz w:val="21"/>
                <w:szCs w:val="21"/>
                <w:u w:val="single"/>
                <w:lang w:eastAsia="zh-CN"/>
              </w:rPr>
              <w:t>北京_</w:t>
            </w:r>
            <w:r>
              <w:rPr>
                <w:rFonts w:hint="eastAsia" w:ascii="宋体" w:hAnsi="宋体"/>
                <w:sz w:val="21"/>
                <w:szCs w:val="21"/>
                <w:lang w:eastAsia="zh-CN"/>
              </w:rPr>
              <w:t>______________________________</w:t>
            </w:r>
          </w:p>
        </w:tc>
      </w:tr>
    </w:tbl>
    <w:p>
      <w:pPr>
        <w:spacing w:line="360" w:lineRule="auto"/>
      </w:pPr>
    </w:p>
    <w:p>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pPr>
        <w:spacing w:line="360" w:lineRule="auto"/>
        <w:jc w:val="center"/>
        <w:rPr>
          <w:b/>
          <w:sz w:val="32"/>
          <w:szCs w:val="20"/>
        </w:rPr>
      </w:pPr>
      <w:r>
        <w:rPr>
          <w:rFonts w:hint="eastAsia"/>
          <w:b/>
          <w:sz w:val="32"/>
          <w:szCs w:val="20"/>
        </w:rPr>
        <w:t>第三章 技术建议书-编制指导</w:t>
      </w:r>
    </w:p>
    <w:p>
      <w:pPr>
        <w:spacing w:line="360" w:lineRule="auto"/>
        <w:ind w:left="720" w:hanging="720"/>
        <w:rPr>
          <w:szCs w:val="21"/>
          <w:lang w:val="en-GB"/>
        </w:rPr>
      </w:pPr>
      <w:r>
        <w:rPr>
          <w:rFonts w:hint="eastAsia"/>
          <w:szCs w:val="21"/>
          <w:lang w:val="en-GB"/>
        </w:rPr>
        <w:t>投标人应按以下内容编制技术建议书：</w:t>
      </w:r>
    </w:p>
    <w:p>
      <w:pPr>
        <w:widowControl/>
        <w:numPr>
          <w:ilvl w:val="0"/>
          <w:numId w:val="19"/>
        </w:numPr>
        <w:spacing w:before="240" w:beforeLines="100" w:line="360" w:lineRule="auto"/>
        <w:jc w:val="left"/>
        <w:rPr>
          <w:lang w:val="en-GB"/>
        </w:rPr>
      </w:pPr>
      <w:r>
        <w:rPr>
          <w:rFonts w:hint="eastAsia"/>
          <w:b/>
          <w:lang w:val="en-GB"/>
        </w:rPr>
        <w:t>技术建议书递交函</w:t>
      </w:r>
      <w:r>
        <w:rPr>
          <w:rFonts w:hint="eastAsia"/>
          <w:lang w:val="en-GB"/>
        </w:rPr>
        <w:t>（参见本章TECH-1）</w:t>
      </w:r>
    </w:p>
    <w:p>
      <w:pPr>
        <w:widowControl/>
        <w:numPr>
          <w:ilvl w:val="0"/>
          <w:numId w:val="19"/>
        </w:numPr>
        <w:spacing w:before="240" w:beforeLines="100" w:line="360" w:lineRule="auto"/>
        <w:jc w:val="left"/>
        <w:rPr>
          <w:b/>
          <w:lang w:val="en-GB"/>
        </w:rPr>
      </w:pPr>
      <w:r>
        <w:rPr>
          <w:rFonts w:hint="eastAsia"/>
          <w:b/>
          <w:lang w:val="en-GB"/>
        </w:rPr>
        <w:t>投标人简介</w:t>
      </w:r>
    </w:p>
    <w:p>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pPr>
        <w:spacing w:before="120" w:beforeLines="50" w:line="360" w:lineRule="auto"/>
        <w:ind w:firstLine="420"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pPr>
        <w:spacing w:before="120" w:beforeLines="50" w:line="360" w:lineRule="auto"/>
        <w:ind w:firstLine="420"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pPr>
        <w:widowControl/>
        <w:numPr>
          <w:ilvl w:val="0"/>
          <w:numId w:val="20"/>
        </w:numPr>
        <w:spacing w:before="240" w:beforeLines="100" w:line="360" w:lineRule="auto"/>
        <w:jc w:val="left"/>
        <w:rPr>
          <w:b/>
          <w:lang w:val="en-GB"/>
        </w:rPr>
      </w:pPr>
      <w:r>
        <w:rPr>
          <w:rFonts w:hint="eastAsia"/>
          <w:b/>
          <w:lang w:val="en-GB"/>
        </w:rPr>
        <w:t xml:space="preserve"> 建议的方法</w:t>
      </w:r>
    </w:p>
    <w:p>
      <w:pPr>
        <w:spacing w:before="120" w:beforeLines="50" w:line="360" w:lineRule="auto"/>
        <w:ind w:left="539"/>
        <w:rPr>
          <w:szCs w:val="21"/>
          <w:lang w:val="en-GB"/>
        </w:rPr>
      </w:pPr>
      <w:r>
        <w:rPr>
          <w:rFonts w:hint="eastAsia"/>
          <w:szCs w:val="21"/>
          <w:lang w:val="en-GB"/>
        </w:rPr>
        <w:t>本部分应说明完成咨询任务的方式、方法和工作计划。</w:t>
      </w:r>
    </w:p>
    <w:p>
      <w:pPr>
        <w:pStyle w:val="19"/>
        <w:numPr>
          <w:ilvl w:val="2"/>
          <w:numId w:val="19"/>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pPr>
        <w:pStyle w:val="19"/>
        <w:numPr>
          <w:ilvl w:val="2"/>
          <w:numId w:val="19"/>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pPr>
        <w:widowControl/>
        <w:numPr>
          <w:ilvl w:val="0"/>
          <w:numId w:val="20"/>
        </w:numPr>
        <w:spacing w:before="240" w:beforeLines="100" w:line="360" w:lineRule="auto"/>
        <w:jc w:val="left"/>
        <w:rPr>
          <w:b/>
          <w:lang w:val="en-GB"/>
        </w:rPr>
      </w:pPr>
      <w:r>
        <w:rPr>
          <w:rFonts w:hint="eastAsia"/>
          <w:b/>
          <w:lang w:val="en-GB"/>
        </w:rPr>
        <w:t>组织机构和人员计划</w:t>
      </w:r>
    </w:p>
    <w:p>
      <w:pPr>
        <w:spacing w:before="120" w:beforeLines="50" w:line="360" w:lineRule="auto"/>
        <w:ind w:left="539"/>
        <w:rPr>
          <w:szCs w:val="21"/>
        </w:rPr>
      </w:pPr>
      <w:r>
        <w:rPr>
          <w:rFonts w:hint="eastAsia"/>
          <w:szCs w:val="21"/>
        </w:rPr>
        <w:t>在本节中，你方应提出：</w:t>
      </w:r>
    </w:p>
    <w:p>
      <w:pPr>
        <w:pStyle w:val="19"/>
        <w:numPr>
          <w:ilvl w:val="0"/>
          <w:numId w:val="21"/>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pPr>
        <w:pStyle w:val="19"/>
        <w:numPr>
          <w:ilvl w:val="0"/>
          <w:numId w:val="21"/>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pPr>
        <w:pStyle w:val="19"/>
        <w:numPr>
          <w:ilvl w:val="0"/>
          <w:numId w:val="21"/>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pPr>
        <w:pBdr>
          <w:bottom w:val="single" w:color="auto" w:sz="8" w:space="1"/>
        </w:pBd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授权委托书</w:t>
      </w:r>
    </w:p>
    <w:p>
      <w:pPr>
        <w:spacing w:line="360" w:lineRule="auto"/>
        <w:jc w:val="center"/>
      </w:pPr>
    </w:p>
    <w:p>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jc w:val="center"/>
        <w:rPr>
          <w:b/>
        </w:rPr>
      </w:pPr>
      <w:r>
        <w:rPr>
          <w:rFonts w:hint="eastAsia"/>
          <w:b/>
        </w:rPr>
        <w:t>联合体协议</w:t>
      </w:r>
    </w:p>
    <w:p>
      <w:pPr>
        <w:spacing w:line="360" w:lineRule="auto"/>
        <w:jc w:val="center"/>
      </w:pPr>
    </w:p>
    <w:p>
      <w:pPr>
        <w:spacing w:line="360" w:lineRule="auto"/>
      </w:pPr>
      <w:r>
        <w:rPr>
          <w:rFonts w:hint="eastAsia"/>
        </w:rPr>
        <w:t>（所有成员单位名称）自愿组成 （联合体名称）联合体，共同参加 （项目名称） 咨询服务项目投标。现就联合体投标事宜订立如下协议。</w:t>
      </w:r>
    </w:p>
    <w:p>
      <w:pPr>
        <w:spacing w:line="360" w:lineRule="auto"/>
      </w:pPr>
      <w:r>
        <w:rPr>
          <w:rFonts w:hint="eastAsia"/>
        </w:rPr>
        <w:t>1、（某成员单位名称）为 （联合体名称）牵头人。</w:t>
      </w:r>
    </w:p>
    <w:p>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pPr>
        <w:spacing w:line="360" w:lineRule="auto"/>
      </w:pPr>
      <w:r>
        <w:rPr>
          <w:rFonts w:hint="eastAsia"/>
        </w:rPr>
        <w:t>3、联合体将严格按照招标文件的各项要求，递交投标文件，履行合同，并对外承担连带责任。</w:t>
      </w:r>
    </w:p>
    <w:p>
      <w:pPr>
        <w:spacing w:line="360" w:lineRule="auto"/>
      </w:pPr>
      <w:r>
        <w:rPr>
          <w:rFonts w:hint="eastAsia"/>
        </w:rPr>
        <w:t>4、联合体各成员单位内部的职责分工如下： 。</w:t>
      </w:r>
    </w:p>
    <w:p>
      <w:pPr>
        <w:spacing w:line="360" w:lineRule="auto"/>
      </w:pPr>
    </w:p>
    <w:p>
      <w:pPr>
        <w:spacing w:line="360" w:lineRule="auto"/>
      </w:pPr>
    </w:p>
    <w:p>
      <w:pPr>
        <w:spacing w:line="360" w:lineRule="auto"/>
      </w:pPr>
      <w:r>
        <w:rPr>
          <w:rFonts w:hint="eastAsia"/>
        </w:rPr>
        <w:t>5、本协议自签署之日起生效，合同履行完毕后自动失效。</w:t>
      </w:r>
    </w:p>
    <w:p>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pPr>
        <w:spacing w:line="360" w:lineRule="auto"/>
      </w:pPr>
    </w:p>
    <w:p>
      <w:pPr>
        <w:spacing w:line="360" w:lineRule="auto"/>
      </w:pPr>
      <w:r>
        <w:rPr>
          <w:rFonts w:hint="eastAsia"/>
        </w:rPr>
        <w:t>牵头人名称：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成员一名称：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成员二名称：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年 月 日</w:t>
      </w:r>
    </w:p>
    <w:p>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pPr>
        <w:spacing w:line="360" w:lineRule="auto"/>
        <w:jc w:val="center"/>
        <w:rPr>
          <w:b/>
          <w:sz w:val="32"/>
          <w:szCs w:val="20"/>
        </w:rPr>
      </w:pPr>
      <w:r>
        <w:rPr>
          <w:rFonts w:hint="eastAsia"/>
          <w:b/>
          <w:sz w:val="32"/>
          <w:szCs w:val="20"/>
        </w:rPr>
        <w:t>第四章 财务建议书-编制指导</w:t>
      </w:r>
    </w:p>
    <w:p>
      <w:pPr>
        <w:tabs>
          <w:tab w:val="left" w:pos="3220"/>
        </w:tabs>
        <w:spacing w:line="360" w:lineRule="auto"/>
        <w:rPr>
          <w:lang w:val="en-GB"/>
        </w:rPr>
      </w:pPr>
      <w:r>
        <w:rPr>
          <w:lang w:val="en-GB"/>
        </w:rPr>
        <w:tab/>
      </w:r>
    </w:p>
    <w:p>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pPr>
        <w:widowControl/>
        <w:numPr>
          <w:ilvl w:val="0"/>
          <w:numId w:val="22"/>
        </w:numPr>
        <w:spacing w:before="240" w:beforeLines="100" w:line="360" w:lineRule="auto"/>
        <w:jc w:val="left"/>
        <w:rPr>
          <w:szCs w:val="21"/>
          <w:lang w:val="en-GB"/>
        </w:rPr>
      </w:pPr>
      <w:r>
        <w:rPr>
          <w:rFonts w:hint="eastAsia"/>
          <w:szCs w:val="21"/>
          <w:lang w:val="en-GB"/>
        </w:rPr>
        <w:t>财务建议书递交函（参见第四章格式FIN-1）</w:t>
      </w:r>
    </w:p>
    <w:p>
      <w:pPr>
        <w:widowControl/>
        <w:numPr>
          <w:ilvl w:val="0"/>
          <w:numId w:val="22"/>
        </w:numPr>
        <w:spacing w:before="120" w:beforeLines="50" w:line="360" w:lineRule="auto"/>
        <w:jc w:val="left"/>
        <w:rPr>
          <w:szCs w:val="21"/>
          <w:lang w:val="en-GB"/>
        </w:rPr>
      </w:pPr>
      <w:r>
        <w:rPr>
          <w:rFonts w:hint="eastAsia"/>
          <w:szCs w:val="21"/>
          <w:lang w:val="en-GB"/>
        </w:rPr>
        <w:t>分项报价（参见第四章格式FIN-2）</w:t>
      </w:r>
    </w:p>
    <w:p>
      <w:pPr>
        <w:pageBreakBefore/>
        <w:spacing w:line="360" w:lineRule="auto"/>
        <w:jc w:val="center"/>
        <w:rPr>
          <w:b/>
          <w:sz w:val="32"/>
          <w:szCs w:val="20"/>
        </w:rPr>
      </w:pPr>
      <w:r>
        <w:rPr>
          <w:rFonts w:hint="eastAsia"/>
          <w:b/>
          <w:sz w:val="32"/>
          <w:szCs w:val="20"/>
        </w:rPr>
        <w:t>格式FIN-1 财务建议书递交函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pPr>
        <w:pStyle w:val="93"/>
        <w:tabs>
          <w:tab w:val="clear" w:pos="-720"/>
        </w:tabs>
        <w:suppressAutoHyphens w:val="0"/>
        <w:spacing w:line="360" w:lineRule="auto"/>
        <w:rPr>
          <w:spacing w:val="0"/>
          <w:szCs w:val="24"/>
          <w:lang w:eastAsia="zh-CN"/>
        </w:rPr>
      </w:pPr>
    </w:p>
    <w:p>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pPr>
        <w:pStyle w:val="32"/>
        <w:tabs>
          <w:tab w:val="right" w:pos="2520"/>
          <w:tab w:val="left" w:pos="2880"/>
          <w:tab w:val="right" w:pos="5760"/>
          <w:tab w:val="left" w:pos="6120"/>
          <w:tab w:val="right" w:pos="9000"/>
        </w:tabs>
        <w:spacing w:line="360" w:lineRule="auto"/>
        <w:rPr>
          <w:szCs w:val="24"/>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pPr>
        <w:spacing w:line="360" w:lineRule="auto"/>
        <w:jc w:val="center"/>
        <w:rPr>
          <w:bCs/>
          <w:smallCaps/>
          <w:lang w:val="en-GB"/>
        </w:rPr>
      </w:pPr>
    </w:p>
    <w:p>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trPr>
          <w:trHeight w:val="502" w:hRule="exact"/>
          <w:jc w:val="center"/>
        </w:trPr>
        <w:tc>
          <w:tcPr>
            <w:tcW w:w="3030" w:type="dxa"/>
            <w:tcBorders>
              <w:top w:val="double" w:color="auto" w:sz="4" w:space="0"/>
              <w:bottom w:val="double" w:color="auto" w:sz="4" w:space="0"/>
              <w:right w:val="single" w:color="auto" w:sz="4" w:space="0"/>
            </w:tcBorders>
            <w:vAlign w:val="center"/>
          </w:tcPr>
          <w:p>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pPr>
              <w:spacing w:before="40" w:after="40" w:line="360" w:lineRule="auto"/>
              <w:rPr>
                <w:b/>
                <w:bCs/>
                <w:lang w:val="en-GB"/>
              </w:rPr>
            </w:pPr>
          </w:p>
        </w:tc>
      </w:tr>
      <w:tr>
        <w:trPr>
          <w:trHeight w:val="681" w:hRule="exact"/>
          <w:jc w:val="center"/>
        </w:trPr>
        <w:tc>
          <w:tcPr>
            <w:tcW w:w="3030" w:type="dxa"/>
            <w:vMerge w:val="restart"/>
            <w:tcBorders>
              <w:top w:val="double" w:color="auto" w:sz="4" w:space="0"/>
              <w:right w:val="single" w:color="auto" w:sz="4" w:space="0"/>
            </w:tcBorders>
            <w:vAlign w:val="center"/>
          </w:tcPr>
          <w:p>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Cs/>
                <w:sz w:val="20"/>
                <w:szCs w:val="20"/>
                <w:lang w:val="en-GB"/>
              </w:rPr>
            </w:pPr>
            <w:r>
              <w:rPr>
                <w:rFonts w:hint="eastAsia"/>
                <w:bCs/>
                <w:sz w:val="20"/>
                <w:szCs w:val="20"/>
                <w:lang w:val="en-GB"/>
              </w:rPr>
              <w:t>投入</w:t>
            </w:r>
          </w:p>
          <w:p>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pPr>
              <w:spacing w:line="360" w:lineRule="auto"/>
              <w:jc w:val="center"/>
              <w:rPr>
                <w:b/>
                <w:bCs/>
                <w:szCs w:val="21"/>
                <w:lang w:val="en-GB"/>
              </w:rPr>
            </w:pPr>
            <w:r>
              <w:rPr>
                <w:rFonts w:hint="eastAsia"/>
                <w:b/>
                <w:bCs/>
                <w:szCs w:val="21"/>
                <w:lang w:val="en-GB"/>
              </w:rPr>
              <w:t>小 计</w:t>
            </w:r>
          </w:p>
        </w:tc>
      </w:tr>
      <w:tr>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16"/>
                <w:lang w:val="en-GB"/>
              </w:rPr>
            </w:pPr>
          </w:p>
        </w:tc>
      </w:tr>
      <w:tr>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rPr>
          <w:cantSpli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rPr>
          <w:trHeight w:val="397" w:hRule="exact"/>
          <w:jc w:val="center"/>
        </w:trPr>
        <w:tc>
          <w:tcPr>
            <w:tcW w:w="3030" w:type="dxa"/>
            <w:vMerge w:val="continue"/>
            <w:tcBorders>
              <w:bottom w:val="double" w:color="auto" w:sz="4" w:space="0"/>
              <w:right w:val="single" w:color="auto" w:sz="4" w:space="0"/>
            </w:tcBorders>
            <w:vAlign w:val="center"/>
          </w:tcPr>
          <w:p>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pPr>
              <w:pStyle w:val="32"/>
              <w:spacing w:line="360" w:lineRule="auto"/>
              <w:jc w:val="both"/>
              <w:rPr>
                <w:b/>
              </w:rPr>
            </w:pPr>
          </w:p>
        </w:tc>
      </w:tr>
      <w:tr>
        <w:trPr>
          <w:trHeight w:val="20" w:hRule="atLeast"/>
          <w:jc w:val="center"/>
        </w:trPr>
        <w:tc>
          <w:tcPr>
            <w:tcW w:w="3030" w:type="dxa"/>
            <w:tcBorders>
              <w:top w:val="double" w:color="auto" w:sz="4" w:space="0"/>
              <w:bottom w:val="double" w:color="auto" w:sz="4" w:space="0"/>
            </w:tcBorders>
            <w:vAlign w:val="center"/>
          </w:tcPr>
          <w:p>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pPr>
              <w:spacing w:before="40" w:after="40" w:line="360" w:lineRule="auto"/>
              <w:jc w:val="center"/>
              <w:rPr>
                <w:b/>
                <w:bCs/>
                <w:sz w:val="20"/>
                <w:szCs w:val="20"/>
                <w:lang w:val="en-GB"/>
              </w:rPr>
            </w:pPr>
          </w:p>
        </w:tc>
      </w:tr>
      <w:tr>
        <w:trPr>
          <w:trHeight w:val="397" w:hRule="atLeast"/>
          <w:jc w:val="center"/>
        </w:trPr>
        <w:tc>
          <w:tcPr>
            <w:tcW w:w="3030" w:type="dxa"/>
            <w:tcBorders>
              <w:top w:val="double" w:color="auto" w:sz="4" w:space="0"/>
              <w:bottom w:val="double" w:color="auto" w:sz="4" w:space="0"/>
            </w:tcBorders>
            <w:vAlign w:val="center"/>
          </w:tcPr>
          <w:p>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rPr>
          <w:trHeight w:val="397" w:hRule="atLeast"/>
          <w:jc w:val="center"/>
        </w:trPr>
        <w:tc>
          <w:tcPr>
            <w:tcW w:w="3030" w:type="dxa"/>
            <w:tcBorders>
              <w:top w:val="double" w:color="auto" w:sz="4" w:space="0"/>
              <w:bottom w:val="double" w:color="auto" w:sz="4" w:space="0"/>
            </w:tcBorders>
            <w:tcMar>
              <w:right w:w="28" w:type="dxa"/>
            </w:tcMar>
            <w:vAlign w:val="center"/>
          </w:tcPr>
          <w:p>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pPr>
              <w:pStyle w:val="32"/>
              <w:spacing w:line="360" w:lineRule="auto"/>
              <w:jc w:val="both"/>
              <w:rPr>
                <w:b/>
                <w:bCs/>
                <w:sz w:val="24"/>
                <w:szCs w:val="24"/>
              </w:rPr>
            </w:pPr>
          </w:p>
        </w:tc>
      </w:tr>
    </w:tbl>
    <w:p>
      <w:pPr>
        <w:spacing w:line="360" w:lineRule="auto"/>
      </w:pPr>
    </w:p>
    <w:p>
      <w:pPr>
        <w:pStyle w:val="32"/>
        <w:spacing w:line="360" w:lineRule="auto"/>
        <w:rPr>
          <w:szCs w:val="24"/>
        </w:rPr>
      </w:pPr>
    </w:p>
    <w:p>
      <w:pPr>
        <w:pStyle w:val="32"/>
        <w:spacing w:line="360" w:lineRule="auto"/>
        <w:rPr>
          <w:szCs w:val="24"/>
        </w:rPr>
      </w:pPr>
    </w:p>
    <w:p>
      <w:pPr>
        <w:pStyle w:val="37"/>
        <w:tabs>
          <w:tab w:val="left" w:pos="270"/>
        </w:tabs>
        <w:spacing w:line="360" w:lineRule="auto"/>
        <w:ind w:left="272" w:hanging="272"/>
        <w:rPr>
          <w:lang w:val="en-GB"/>
        </w:rPr>
      </w:pPr>
      <w:r>
        <w:rPr>
          <w:lang w:val="en-GB"/>
        </w:rPr>
        <w:t>[</w:t>
      </w:r>
      <w:r>
        <w:rPr>
          <w:rFonts w:hint="eastAsia"/>
        </w:rPr>
        <w:t>注:</w:t>
      </w:r>
      <w:r>
        <w:rPr>
          <w:lang w:val="en-GB"/>
        </w:rPr>
        <w:t>]</w:t>
      </w:r>
    </w:p>
    <w:p>
      <w:pPr>
        <w:pStyle w:val="37"/>
        <w:tabs>
          <w:tab w:val="left" w:pos="270"/>
        </w:tabs>
        <w:spacing w:line="360" w:lineRule="auto"/>
        <w:ind w:left="272" w:hanging="272"/>
      </w:pPr>
    </w:p>
    <w:p>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pPr>
        <w:pStyle w:val="37"/>
        <w:tabs>
          <w:tab w:val="left" w:pos="0"/>
        </w:tabs>
        <w:spacing w:line="360" w:lineRule="auto"/>
        <w:rPr>
          <w:sz w:val="21"/>
          <w:szCs w:val="21"/>
        </w:rPr>
      </w:pPr>
    </w:p>
    <w:p>
      <w:pPr>
        <w:pStyle w:val="37"/>
        <w:tabs>
          <w:tab w:val="left" w:pos="0"/>
        </w:tabs>
        <w:spacing w:line="360" w:lineRule="auto"/>
        <w:rPr>
          <w:sz w:val="21"/>
          <w:szCs w:val="21"/>
        </w:rPr>
      </w:pPr>
    </w:p>
    <w:p>
      <w:pPr>
        <w:pStyle w:val="37"/>
        <w:widowControl/>
        <w:numPr>
          <w:ilvl w:val="1"/>
          <w:numId w:val="23"/>
        </w:numPr>
        <w:tabs>
          <w:tab w:val="left" w:pos="240"/>
          <w:tab w:val="clear" w:pos="840"/>
        </w:tabs>
        <w:snapToGrid/>
        <w:spacing w:line="360" w:lineRule="auto"/>
        <w:ind w:left="240" w:hanging="240"/>
      </w:pPr>
      <w:r>
        <w:rPr>
          <w:rFonts w:hint="eastAsia"/>
        </w:rPr>
        <w:t>列出单价和货币。</w:t>
      </w:r>
    </w:p>
    <w:p>
      <w:pPr>
        <w:pStyle w:val="37"/>
        <w:widowControl/>
        <w:numPr>
          <w:ilvl w:val="1"/>
          <w:numId w:val="23"/>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pPr>
        <w:pStyle w:val="37"/>
        <w:widowControl/>
        <w:numPr>
          <w:ilvl w:val="1"/>
          <w:numId w:val="23"/>
        </w:numPr>
        <w:tabs>
          <w:tab w:val="left" w:pos="240"/>
          <w:tab w:val="clear" w:pos="840"/>
        </w:tabs>
        <w:snapToGrid/>
        <w:spacing w:line="360" w:lineRule="auto"/>
        <w:ind w:left="240" w:hanging="240"/>
      </w:pPr>
      <w:r>
        <w:t>适用的国内通讯费，如服务所需的电话和传真</w:t>
      </w:r>
      <w:r>
        <w:rPr>
          <w:rFonts w:hint="eastAsia"/>
        </w:rPr>
        <w:t>。</w:t>
      </w:r>
    </w:p>
    <w:p>
      <w:pPr>
        <w:pStyle w:val="37"/>
        <w:widowControl/>
        <w:numPr>
          <w:ilvl w:val="1"/>
          <w:numId w:val="23"/>
        </w:numPr>
        <w:tabs>
          <w:tab w:val="left" w:pos="240"/>
          <w:tab w:val="clear" w:pos="840"/>
        </w:tabs>
        <w:snapToGrid/>
        <w:spacing w:line="360" w:lineRule="auto"/>
        <w:ind w:left="240" w:hanging="240"/>
      </w:pPr>
      <w:r>
        <w:rPr>
          <w:rFonts w:hint="eastAsia"/>
        </w:rPr>
        <w:t>如工作内容包含检测工作，需列出检测样品种类、数量及单价。</w:t>
      </w:r>
    </w:p>
    <w:p>
      <w:pPr>
        <w:pStyle w:val="37"/>
        <w:widowControl/>
        <w:numPr>
          <w:ilvl w:val="1"/>
          <w:numId w:val="23"/>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pPr>
        <w:pStyle w:val="37"/>
        <w:tabs>
          <w:tab w:val="left" w:pos="360"/>
        </w:tabs>
        <w:spacing w:line="360" w:lineRule="auto"/>
        <w:ind w:left="360" w:hanging="360"/>
        <w:rPr>
          <w:lang w:val="en-GB"/>
        </w:rPr>
      </w:pPr>
    </w:p>
    <w:p>
      <w:pPr>
        <w:pStyle w:val="37"/>
        <w:tabs>
          <w:tab w:val="left" w:pos="360"/>
        </w:tabs>
        <w:spacing w:line="360" w:lineRule="auto"/>
        <w:ind w:left="360" w:hanging="360"/>
        <w:rPr>
          <w:lang w:val="en-GB"/>
        </w:rPr>
      </w:pPr>
    </w:p>
    <w:p>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pPr>
        <w:widowControl/>
        <w:jc w:val="left"/>
        <w:rPr>
          <w:rFonts w:eastAsia="黑体"/>
          <w:b/>
          <w:bCs/>
          <w:color w:val="3A3A3A"/>
          <w:kern w:val="0"/>
          <w:sz w:val="32"/>
          <w:szCs w:val="32"/>
          <w:shd w:val="clear" w:color="auto" w:fill="FFFFFF"/>
        </w:rPr>
      </w:pPr>
      <w:r>
        <w:rPr>
          <w:rFonts w:hint="eastAsia"/>
          <w:b/>
          <w:sz w:val="32"/>
          <w:szCs w:val="20"/>
        </w:rPr>
        <w:t>第五章 工作大纲</w:t>
      </w:r>
      <w:bookmarkStart w:id="1" w:name="_Hlk37680991"/>
    </w:p>
    <w:p>
      <w:pPr>
        <w:jc w:val="center"/>
        <w:rPr>
          <w:rFonts w:eastAsia="黑体"/>
        </w:rPr>
      </w:pPr>
      <w:r>
        <w:rPr>
          <w:rFonts w:hint="eastAsia" w:eastAsia="黑体"/>
        </w:rPr>
        <w:t>全球环境基金（</w:t>
      </w:r>
      <w:r>
        <w:rPr>
          <w:rFonts w:eastAsia="黑体"/>
        </w:rPr>
        <w:t>GEF</w:t>
      </w:r>
      <w:r>
        <w:rPr>
          <w:rFonts w:hint="eastAsia" w:eastAsia="黑体"/>
        </w:rPr>
        <w:t>）</w:t>
      </w:r>
    </w:p>
    <w:p>
      <w:pPr>
        <w:jc w:val="center"/>
        <w:rPr>
          <w:rFonts w:eastAsia="黑体"/>
        </w:rPr>
      </w:pPr>
      <w:r>
        <w:rPr>
          <w:rFonts w:hint="eastAsia" w:eastAsia="黑体"/>
        </w:rPr>
        <w:t>中国保护地管理改革规划项目之国家公园体制机制创新项目（</w:t>
      </w:r>
      <w:r>
        <w:rPr>
          <w:rFonts w:eastAsia="黑体"/>
        </w:rPr>
        <w:t>C-PAR1</w:t>
      </w:r>
      <w:r>
        <w:rPr>
          <w:rFonts w:hint="eastAsia" w:eastAsia="黑体"/>
        </w:rPr>
        <w:t>）</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eastAsia="黑体"/>
        </w:rPr>
      </w:pPr>
    </w:p>
    <w:p>
      <w:pPr>
        <w:jc w:val="center"/>
        <w:rPr>
          <w:rFonts w:eastAsia="黑体"/>
          <w:sz w:val="44"/>
          <w:szCs w:val="44"/>
          <w:lang w:val="en-GB"/>
        </w:rPr>
      </w:pPr>
      <w:r>
        <w:rPr>
          <w:rFonts w:hint="eastAsia" w:eastAsia="黑体"/>
          <w:sz w:val="44"/>
          <w:szCs w:val="44"/>
          <w:lang w:val="en-GB"/>
        </w:rPr>
        <w:t>全球环境基金中国国家公园体制机制创新项目成果展示视频摄制</w:t>
      </w:r>
    </w:p>
    <w:p>
      <w:pPr>
        <w:jc w:val="center"/>
        <w:rPr>
          <w:rFonts w:eastAsia="黑体"/>
          <w:sz w:val="44"/>
          <w:szCs w:val="44"/>
          <w:lang w:val="en-GB"/>
        </w:rPr>
      </w:pPr>
    </w:p>
    <w:p>
      <w:pPr>
        <w:jc w:val="center"/>
        <w:rPr>
          <w:rFonts w:eastAsia="黑体"/>
          <w:sz w:val="36"/>
          <w:szCs w:val="36"/>
          <w:lang w:val="en-GB"/>
        </w:rPr>
      </w:pPr>
      <w:r>
        <w:rPr>
          <w:rFonts w:eastAsia="黑体"/>
          <w:sz w:val="36"/>
          <w:szCs w:val="36"/>
          <w:lang w:val="en-GB"/>
        </w:rPr>
        <w:t>工作大纲</w:t>
      </w: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jc w:val="center"/>
        <w:rPr>
          <w:lang w:val="en-GB"/>
        </w:rPr>
      </w:pPr>
    </w:p>
    <w:p>
      <w:pPr>
        <w:rPr>
          <w:lang w:val="en-GB"/>
        </w:rPr>
      </w:pPr>
    </w:p>
    <w:p>
      <w:pPr>
        <w:jc w:val="center"/>
        <w:rPr>
          <w:sz w:val="32"/>
          <w:szCs w:val="32"/>
          <w:lang w:val="en-GB"/>
        </w:rPr>
      </w:pPr>
      <w:r>
        <w:rPr>
          <w:sz w:val="32"/>
          <w:szCs w:val="32"/>
          <w:lang w:val="en-GB"/>
        </w:rPr>
        <w:t>2024</w:t>
      </w:r>
      <w:r>
        <w:rPr>
          <w:rFonts w:hint="eastAsia"/>
          <w:sz w:val="32"/>
          <w:szCs w:val="32"/>
          <w:lang w:val="en-GB"/>
        </w:rPr>
        <w:t>年</w:t>
      </w:r>
      <w:r>
        <w:rPr>
          <w:sz w:val="32"/>
          <w:szCs w:val="32"/>
          <w:lang w:val="en-GB"/>
        </w:rPr>
        <w:t>6</w:t>
      </w:r>
      <w:r>
        <w:rPr>
          <w:rFonts w:hint="eastAsia"/>
          <w:sz w:val="32"/>
          <w:szCs w:val="32"/>
          <w:lang w:val="en-GB"/>
        </w:rPr>
        <w:t>月</w:t>
      </w:r>
    </w:p>
    <w:p>
      <w:pPr>
        <w:jc w:val="center"/>
        <w:rPr>
          <w:bCs/>
          <w:sz w:val="30"/>
          <w:szCs w:val="30"/>
        </w:rPr>
      </w:pPr>
      <w:r>
        <w:rPr>
          <w:rFonts w:hint="eastAsia"/>
          <w:bCs/>
          <w:sz w:val="30"/>
          <w:szCs w:val="30"/>
        </w:rPr>
        <w:t>生态环境部对外合作与交流中心</w:t>
      </w:r>
    </w:p>
    <w:p>
      <w:pPr>
        <w:widowControl/>
        <w:jc w:val="left"/>
        <w:rPr>
          <w:lang w:val="en-GB"/>
        </w:rPr>
      </w:pPr>
      <w:r>
        <w:rPr>
          <w:lang w:val="en-GB"/>
        </w:rPr>
        <w:br w:type="page"/>
      </w:r>
    </w:p>
    <w:p>
      <w:pPr>
        <w:widowControl/>
        <w:jc w:val="left"/>
        <w:rPr>
          <w:lang w:val="en-GB"/>
        </w:rPr>
      </w:pPr>
    </w:p>
    <w:p>
      <w:pPr>
        <w:pStyle w:val="141"/>
        <w:numPr>
          <w:ilvl w:val="0"/>
          <w:numId w:val="24"/>
        </w:numPr>
        <w:spacing w:after="156" w:afterLines="50" w:line="360" w:lineRule="auto"/>
        <w:ind w:left="720" w:firstLine="0"/>
        <w:rPr>
          <w:rFonts w:ascii="Times New Roman" w:hAnsi="Times New Roman" w:eastAsia="仿宋_GB2312" w:cs="Times New Roman"/>
          <w:b/>
          <w:bCs/>
          <w:sz w:val="30"/>
          <w:szCs w:val="30"/>
          <w:shd w:val="clear" w:color="auto" w:fill="FFFFFF"/>
          <w:lang w:val="en-GB"/>
        </w:rPr>
      </w:pPr>
      <w:r>
        <w:rPr>
          <w:rFonts w:ascii="Times New Roman" w:hAnsi="Times New Roman" w:eastAsia="仿宋_GB2312" w:cs="Times New Roman"/>
          <w:b/>
          <w:bCs/>
          <w:sz w:val="30"/>
          <w:szCs w:val="30"/>
          <w:shd w:val="clear" w:color="auto" w:fill="FFFFFF"/>
        </w:rPr>
        <w:t>任务背景</w:t>
      </w:r>
    </w:p>
    <w:p>
      <w:pPr>
        <w:numPr>
          <w:ilvl w:val="255"/>
          <w:numId w:val="0"/>
        </w:numPr>
        <w:ind w:firstLine="600" w:firstLineChars="200"/>
        <w:rPr>
          <w:rFonts w:eastAsia="仿宋_GB2312"/>
          <w:kern w:val="0"/>
          <w:sz w:val="30"/>
          <w:szCs w:val="30"/>
          <w:shd w:val="clear" w:color="auto" w:fill="FFFFFF"/>
        </w:rPr>
      </w:pPr>
      <w:r>
        <w:rPr>
          <w:rFonts w:eastAsia="仿宋_GB2312"/>
          <w:sz w:val="30"/>
          <w:szCs w:val="30"/>
          <w:shd w:val="clear" w:color="auto" w:fill="FFFFFF"/>
        </w:rPr>
        <w:t>全球环境基金（GEF）中国国家公园体制机制创新项目（以下简称项目）是GEF中国保护地管理改革规划型项目（China’s Protected Area Reform, C-PAR，以下简称规划项目）下六个子项目中的子项目一（协调子项目，以下简称项目），</w:t>
      </w:r>
      <w:r>
        <w:rPr>
          <w:rFonts w:eastAsia="仿宋_GB2312"/>
          <w:kern w:val="0"/>
          <w:sz w:val="30"/>
          <w:szCs w:val="30"/>
          <w:shd w:val="clear" w:color="auto" w:fill="FFFFFF"/>
        </w:rPr>
        <w:t>由生态环境部对外合作与交流中心（FECO）和联合国开发计划署（UNDP）共同</w:t>
      </w:r>
      <w:r>
        <w:rPr>
          <w:rFonts w:hint="eastAsia" w:eastAsia="仿宋_GB2312"/>
          <w:kern w:val="0"/>
          <w:sz w:val="30"/>
          <w:szCs w:val="30"/>
          <w:shd w:val="clear" w:color="auto" w:fill="FFFFFF"/>
        </w:rPr>
        <w:t>开发</w:t>
      </w:r>
      <w:r>
        <w:rPr>
          <w:rFonts w:eastAsia="仿宋_GB2312"/>
          <w:kern w:val="0"/>
          <w:sz w:val="30"/>
          <w:szCs w:val="30"/>
          <w:shd w:val="clear" w:color="auto" w:fill="FFFFFF"/>
        </w:rPr>
        <w:t>实施。作为规划项目的协调子项目，C-PAR1</w:t>
      </w:r>
      <w:r>
        <w:rPr>
          <w:rFonts w:hint="eastAsia" w:eastAsia="仿宋_GB2312"/>
          <w:kern w:val="0"/>
          <w:sz w:val="30"/>
          <w:szCs w:val="30"/>
          <w:shd w:val="clear" w:color="auto" w:fill="FFFFFF"/>
        </w:rPr>
        <w:t>项目</w:t>
      </w:r>
      <w:r>
        <w:rPr>
          <w:rFonts w:eastAsia="仿宋_GB2312"/>
          <w:kern w:val="0"/>
          <w:sz w:val="30"/>
          <w:szCs w:val="30"/>
          <w:shd w:val="clear" w:color="auto" w:fill="FFFFFF"/>
        </w:rPr>
        <w:t>主要负责总体协调、知识管理和成果共享。项目目标是通过改革中国保护地体制、创新机制，建立有效的国家公园体系，增加保护地保护面积，增强保护地管理的有效性，保护具有全球重要性的生物多样性。项目包括三个组分：一是推动国家公园体制建设，二是推动加强省级层面国家公园体系建设，主要在三江源国家公园、大熊猫国家公园四川部分和浙江省仙居试点三个地区开展试点示范，三是规划项目的协调和知识管理，项目成果总结和宣传。</w:t>
      </w:r>
      <w:r>
        <w:rPr>
          <w:rFonts w:eastAsia="仿宋_GB2312"/>
          <w:sz w:val="30"/>
          <w:szCs w:val="30"/>
          <w:shd w:val="clear" w:color="auto" w:fill="FFFFFF"/>
        </w:rPr>
        <w:t>项目于2019年11月正式启动，实施期为2019-2025年，项目管理办公室（以下简称项目办）设在FECO。</w:t>
      </w:r>
    </w:p>
    <w:p>
      <w:pPr>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为了更好地展示项目成果，根据项目文件和双年度工作计划，拟选聘一家机构设计制作拍摄项目成果展示视频。通过视频制作，使用媒体语言全面总结项目成果，</w:t>
      </w:r>
      <w:r>
        <w:rPr>
          <w:rFonts w:eastAsia="仿宋_GB2312"/>
          <w:kern w:val="0"/>
          <w:sz w:val="30"/>
          <w:szCs w:val="30"/>
          <w:shd w:val="clear" w:color="auto" w:fill="FFFFFF"/>
        </w:rPr>
        <w:t>简化专业术语，</w:t>
      </w:r>
      <w:r>
        <w:rPr>
          <w:rFonts w:hint="eastAsia" w:eastAsia="仿宋_GB2312"/>
          <w:kern w:val="0"/>
          <w:sz w:val="30"/>
          <w:szCs w:val="30"/>
          <w:shd w:val="clear" w:color="auto" w:fill="FFFFFF"/>
        </w:rPr>
        <w:t>用专业、系统可视化</w:t>
      </w:r>
      <w:r>
        <w:rPr>
          <w:rFonts w:eastAsia="仿宋_GB2312"/>
          <w:kern w:val="0"/>
          <w:sz w:val="30"/>
          <w:szCs w:val="30"/>
          <w:shd w:val="clear" w:color="auto" w:fill="FFFFFF"/>
        </w:rPr>
        <w:t>的方式</w:t>
      </w:r>
      <w:r>
        <w:rPr>
          <w:rFonts w:hint="eastAsia" w:eastAsia="仿宋_GB2312"/>
          <w:kern w:val="0"/>
          <w:sz w:val="30"/>
          <w:szCs w:val="30"/>
          <w:shd w:val="clear" w:color="auto" w:fill="FFFFFF"/>
        </w:rPr>
        <w:t>清晰展示项目</w:t>
      </w:r>
      <w:r>
        <w:rPr>
          <w:rFonts w:eastAsia="仿宋_GB2312"/>
          <w:kern w:val="0"/>
          <w:sz w:val="30"/>
          <w:szCs w:val="30"/>
          <w:shd w:val="clear" w:color="auto" w:fill="FFFFFF"/>
        </w:rPr>
        <w:t>的主要</w:t>
      </w:r>
      <w:r>
        <w:rPr>
          <w:rFonts w:hint="eastAsia" w:eastAsia="仿宋_GB2312"/>
          <w:kern w:val="0"/>
          <w:sz w:val="30"/>
          <w:szCs w:val="30"/>
          <w:shd w:val="clear" w:color="auto" w:fill="FFFFFF"/>
        </w:rPr>
        <w:t>成果和</w:t>
      </w:r>
      <w:r>
        <w:rPr>
          <w:rFonts w:eastAsia="仿宋_GB2312"/>
          <w:kern w:val="0"/>
          <w:sz w:val="30"/>
          <w:szCs w:val="30"/>
          <w:shd w:val="clear" w:color="auto" w:fill="FFFFFF"/>
        </w:rPr>
        <w:t>成就，</w:t>
      </w:r>
      <w:r>
        <w:rPr>
          <w:rFonts w:hint="eastAsia" w:eastAsia="仿宋_GB2312"/>
          <w:kern w:val="0"/>
          <w:sz w:val="30"/>
          <w:szCs w:val="30"/>
          <w:shd w:val="clear" w:color="auto" w:fill="FFFFFF"/>
        </w:rPr>
        <w:t>扩大项目成果影响力。通过视频直观展示，提升项目各利益相关方和公众对国家公园的认知和支持，</w:t>
      </w:r>
      <w:bookmarkStart w:id="2" w:name="OLE_LINK7"/>
      <w:r>
        <w:rPr>
          <w:rFonts w:hint="eastAsia" w:eastAsia="仿宋_GB2312"/>
          <w:kern w:val="0"/>
          <w:sz w:val="30"/>
          <w:szCs w:val="30"/>
          <w:shd w:val="clear" w:color="auto" w:fill="FFFFFF"/>
        </w:rPr>
        <w:t>促进社会各界对生态保护和可持续发展的关注和参与，展示中国保护地管理和生态保护方面的工作及成效，为其他国家和地区的G</w:t>
      </w:r>
      <w:r>
        <w:rPr>
          <w:rFonts w:eastAsia="仿宋_GB2312"/>
          <w:kern w:val="0"/>
          <w:sz w:val="30"/>
          <w:szCs w:val="30"/>
          <w:shd w:val="clear" w:color="auto" w:fill="FFFFFF"/>
        </w:rPr>
        <w:t>EF</w:t>
      </w:r>
      <w:r>
        <w:rPr>
          <w:rFonts w:hint="eastAsia" w:eastAsia="仿宋_GB2312"/>
          <w:kern w:val="0"/>
          <w:sz w:val="30"/>
          <w:szCs w:val="30"/>
          <w:shd w:val="clear" w:color="auto" w:fill="FFFFFF"/>
        </w:rPr>
        <w:t>自然保护地管理项目提供成果经验和借鉴，助力中国乃至全球的生物多样性治理。</w:t>
      </w:r>
    </w:p>
    <w:bookmarkEnd w:id="2"/>
    <w:p>
      <w:pPr>
        <w:pStyle w:val="141"/>
        <w:numPr>
          <w:ilvl w:val="0"/>
          <w:numId w:val="24"/>
        </w:numPr>
        <w:spacing w:after="156" w:afterLines="50" w:line="360" w:lineRule="auto"/>
        <w:ind w:left="720" w:firstLine="0"/>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任务目标</w:t>
      </w:r>
    </w:p>
    <w:p>
      <w:pPr>
        <w:pStyle w:val="141"/>
        <w:spacing w:after="156" w:afterLines="50" w:line="360" w:lineRule="auto"/>
        <w:ind w:left="0" w:firstLine="600" w:firstLineChars="200"/>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sz w:val="30"/>
          <w:szCs w:val="30"/>
          <w:shd w:val="clear" w:color="auto" w:fill="FFFFFF"/>
        </w:rPr>
        <w:t>挖掘</w:t>
      </w:r>
      <w:r>
        <w:rPr>
          <w:rFonts w:hint="eastAsia" w:ascii="Times New Roman" w:hAnsi="Times New Roman" w:eastAsia="仿宋_GB2312" w:cs="Times New Roman"/>
          <w:bCs/>
          <w:sz w:val="30"/>
          <w:szCs w:val="30"/>
          <w:shd w:val="clear" w:color="auto" w:fill="FFFFFF"/>
        </w:rPr>
        <w:t>典型案例故事，宣传项目理念，总结项目成果，展示最佳实践和成功经验，提升公众和</w:t>
      </w:r>
      <w:r>
        <w:rPr>
          <w:rFonts w:hint="eastAsia" w:ascii="Times New Roman" w:hAnsi="Times New Roman" w:eastAsia="仿宋_GB2312" w:cs="Times New Roman"/>
          <w:sz w:val="30"/>
          <w:szCs w:val="30"/>
          <w:shd w:val="clear" w:color="auto" w:fill="FFFFFF"/>
        </w:rPr>
        <w:t>项目各利益相关方</w:t>
      </w:r>
      <w:r>
        <w:rPr>
          <w:rFonts w:hint="eastAsia" w:ascii="Times New Roman" w:hAnsi="Times New Roman" w:eastAsia="仿宋_GB2312" w:cs="Times New Roman"/>
          <w:bCs/>
          <w:sz w:val="30"/>
          <w:szCs w:val="30"/>
          <w:shd w:val="clear" w:color="auto" w:fill="FFFFFF"/>
        </w:rPr>
        <w:t>对项目的</w:t>
      </w:r>
      <w:r>
        <w:rPr>
          <w:rFonts w:hint="eastAsia" w:ascii="Times New Roman" w:hAnsi="Times New Roman" w:eastAsia="仿宋_GB2312" w:cs="Times New Roman"/>
          <w:sz w:val="30"/>
          <w:szCs w:val="30"/>
          <w:shd w:val="clear" w:color="auto" w:fill="FFFFFF"/>
        </w:rPr>
        <w:t>了解和认识</w:t>
      </w:r>
      <w:r>
        <w:rPr>
          <w:rFonts w:hint="eastAsia" w:ascii="Times New Roman" w:hAnsi="Times New Roman" w:eastAsia="仿宋_GB2312" w:cs="Times New Roman"/>
          <w:b/>
          <w:bCs/>
          <w:sz w:val="30"/>
          <w:szCs w:val="30"/>
          <w:shd w:val="clear" w:color="auto" w:fill="FFFFFF"/>
        </w:rPr>
        <w:t>，</w:t>
      </w:r>
      <w:r>
        <w:rPr>
          <w:rFonts w:hint="eastAsia" w:ascii="Times New Roman" w:hAnsi="Times New Roman" w:eastAsia="仿宋_GB2312" w:cs="Times New Roman"/>
          <w:sz w:val="30"/>
          <w:szCs w:val="30"/>
          <w:shd w:val="clear" w:color="auto" w:fill="FFFFFF"/>
        </w:rPr>
        <w:t>向</w:t>
      </w:r>
      <w:r>
        <w:rPr>
          <w:rFonts w:ascii="Times New Roman" w:hAnsi="Times New Roman" w:eastAsia="仿宋_GB2312" w:cs="Times New Roman"/>
          <w:sz w:val="30"/>
          <w:szCs w:val="30"/>
          <w:shd w:val="clear" w:color="auto" w:fill="FFFFFF"/>
        </w:rPr>
        <w:t>国际社会</w:t>
      </w:r>
      <w:r>
        <w:rPr>
          <w:rFonts w:hint="eastAsia" w:ascii="Times New Roman" w:hAnsi="Times New Roman" w:eastAsia="仿宋_GB2312" w:cs="Times New Roman"/>
          <w:sz w:val="30"/>
          <w:szCs w:val="30"/>
          <w:shd w:val="clear" w:color="auto" w:fill="FFFFFF"/>
        </w:rPr>
        <w:t>宣传中国生物多样性治理的成果和成效。</w:t>
      </w:r>
    </w:p>
    <w:p>
      <w:pPr>
        <w:pStyle w:val="141"/>
        <w:numPr>
          <w:ilvl w:val="0"/>
          <w:numId w:val="24"/>
        </w:numPr>
        <w:spacing w:after="156" w:afterLines="50" w:line="360" w:lineRule="auto"/>
        <w:ind w:left="720" w:firstLine="0"/>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主要内容</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（一）设计制作项目成果展示视频。在项目办的指导下，为项目制作</w:t>
      </w:r>
      <w:r>
        <w:rPr>
          <w:rFonts w:eastAsia="仿宋_GB2312"/>
          <w:kern w:val="0"/>
          <w:sz w:val="30"/>
          <w:szCs w:val="30"/>
          <w:shd w:val="clear" w:color="auto" w:fill="FFFFFF"/>
        </w:rPr>
        <w:t>1个成果展示视频</w:t>
      </w:r>
      <w:r>
        <w:rPr>
          <w:rFonts w:hint="eastAsia" w:eastAsia="仿宋_GB2312"/>
          <w:kern w:val="0"/>
          <w:sz w:val="30"/>
          <w:szCs w:val="30"/>
          <w:shd w:val="clear" w:color="auto" w:fill="FFFFFF"/>
        </w:rPr>
        <w:t>。完成时限为</w:t>
      </w:r>
      <w:r>
        <w:rPr>
          <w:rFonts w:eastAsia="仿宋_GB2312"/>
          <w:kern w:val="0"/>
          <w:sz w:val="30"/>
          <w:szCs w:val="30"/>
          <w:shd w:val="clear" w:color="auto" w:fill="FFFFFF"/>
        </w:rPr>
        <w:t>2024</w:t>
      </w:r>
      <w:r>
        <w:rPr>
          <w:rFonts w:hint="eastAsia" w:eastAsia="仿宋_GB2312"/>
          <w:kern w:val="0"/>
          <w:sz w:val="30"/>
          <w:szCs w:val="30"/>
          <w:shd w:val="clear" w:color="auto" w:fill="FFFFFF"/>
        </w:rPr>
        <w:t>年</w:t>
      </w:r>
      <w:r>
        <w:rPr>
          <w:rFonts w:eastAsia="仿宋_GB2312"/>
          <w:kern w:val="0"/>
          <w:sz w:val="30"/>
          <w:szCs w:val="30"/>
          <w:shd w:val="clear" w:color="auto" w:fill="FFFFFF"/>
        </w:rPr>
        <w:t>12</w:t>
      </w:r>
      <w:r>
        <w:rPr>
          <w:rFonts w:hint="eastAsia" w:eastAsia="仿宋_GB2312"/>
          <w:kern w:val="0"/>
          <w:sz w:val="30"/>
          <w:szCs w:val="30"/>
          <w:shd w:val="clear" w:color="auto" w:fill="FFFFFF"/>
        </w:rPr>
        <w:t>月</w:t>
      </w:r>
      <w:r>
        <w:rPr>
          <w:rFonts w:eastAsia="仿宋_GB2312"/>
          <w:kern w:val="0"/>
          <w:sz w:val="30"/>
          <w:szCs w:val="30"/>
          <w:shd w:val="clear" w:color="auto" w:fill="FFFFFF"/>
        </w:rPr>
        <w:t>31</w:t>
      </w:r>
      <w:r>
        <w:rPr>
          <w:rFonts w:hint="eastAsia" w:eastAsia="仿宋_GB2312"/>
          <w:kern w:val="0"/>
          <w:sz w:val="30"/>
          <w:szCs w:val="30"/>
          <w:shd w:val="clear" w:color="auto" w:fill="FFFFFF"/>
        </w:rPr>
        <w:t>日前，用于项目的结项宣传和成果推广。</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主要工作内容如下：</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1. </w:t>
      </w:r>
      <w:r>
        <w:rPr>
          <w:rFonts w:hint="eastAsia" w:eastAsia="仿宋_GB2312"/>
          <w:kern w:val="0"/>
          <w:sz w:val="30"/>
          <w:szCs w:val="30"/>
          <w:shd w:val="clear" w:color="auto" w:fill="FFFFFF"/>
        </w:rPr>
        <w:t>制作视频拍摄策划方案。基于项目办提供的文案草稿，由机构为项目进行总体拍摄策划。制定详细拍摄方案、时间进度表、分镜脚本等，并确认拍摄地点和受访人员。项目办在前期策划、视频创意、及脚本讨论等环节给予指导与修改意见。</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2. </w:t>
      </w:r>
      <w:r>
        <w:rPr>
          <w:rFonts w:hint="eastAsia" w:eastAsia="仿宋_GB2312"/>
          <w:kern w:val="0"/>
          <w:sz w:val="30"/>
          <w:szCs w:val="30"/>
          <w:shd w:val="clear" w:color="auto" w:fill="FFFFFF"/>
        </w:rPr>
        <w:t>收集项目视频素材及补充拍摄。在项目办协调下，从项目办及三个试点收集整理项目视频素材，内容包括但不限于：关键人物的采访、大型活动和会议记录、试点保护地的近景及远景、旗舰物种、项目有关成果、调研及示范等，必要时进行外拍或特别拍摄，充分展示项目成立以来取得的成果和对中国保护地改革的重要意义，机构也可使用过往积累的无版权争议的素材。需确保所有拍摄素材和使用的音乐、图像、视频等均符合版权法律要求。</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3. </w:t>
      </w:r>
      <w:r>
        <w:rPr>
          <w:rFonts w:hint="eastAsia" w:eastAsia="仿宋_GB2312"/>
          <w:kern w:val="0"/>
          <w:sz w:val="30"/>
          <w:szCs w:val="30"/>
          <w:shd w:val="clear" w:color="auto" w:fill="FFFFFF"/>
        </w:rPr>
        <w:t>结合跟踪拍摄，深入挖掘典型案例和成功故事。展示项目在生态保护、社区参与和管理创新方面取得的实际成效。拍摄内容包括但不限于：保护地巡查、生态恢复现场工作、社区参与和管理活动等。通过鲜活的画面和真实的情感打动观众，增加视频的感染力。</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4. </w:t>
      </w:r>
      <w:r>
        <w:rPr>
          <w:rFonts w:hint="eastAsia" w:eastAsia="仿宋_GB2312"/>
          <w:kern w:val="0"/>
          <w:sz w:val="30"/>
          <w:szCs w:val="30"/>
          <w:shd w:val="clear" w:color="auto" w:fill="FFFFFF"/>
        </w:rPr>
        <w:t>通过详实的数据和图表，宣传国家公园体制建设中的创新理念和方法，展示项目在法律和政策改革、管理效能提升、机制创新等方面的独特思路和主要成果。通过深入浅出的解释和专业人士的访谈，增强公众对国家公园体系的理解和认同，使成果呈现更加直观和有说服力，展示项目的实际效果和价值。</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5. </w:t>
      </w:r>
      <w:r>
        <w:rPr>
          <w:rFonts w:hint="eastAsia" w:eastAsia="仿宋_GB2312"/>
          <w:kern w:val="0"/>
          <w:sz w:val="30"/>
          <w:szCs w:val="30"/>
          <w:shd w:val="clear" w:color="auto" w:fill="FFFFFF"/>
        </w:rPr>
        <w:t>完成视频后期剪辑制作并整理提交拍摄素材。视频总时长控制在15分钟左右，具体要求包括：清晰度达到</w:t>
      </w:r>
      <w:r>
        <w:rPr>
          <w:rFonts w:eastAsia="仿宋_GB2312"/>
          <w:kern w:val="0"/>
          <w:sz w:val="30"/>
          <w:szCs w:val="30"/>
          <w:shd w:val="clear" w:color="auto" w:fill="FFFFFF"/>
        </w:rPr>
        <w:t>4K</w:t>
      </w:r>
      <w:r>
        <w:rPr>
          <w:rFonts w:hint="eastAsia" w:eastAsia="仿宋_GB2312"/>
          <w:kern w:val="0"/>
          <w:sz w:val="30"/>
          <w:szCs w:val="30"/>
          <w:shd w:val="clear" w:color="auto" w:fill="FFFFFF"/>
        </w:rPr>
        <w:t>，需由专业播音员录制配音，含生动画面、符合项目主体风格的背景音乐，配加中英文双语字幕及合理音效处理。项目结项前</w:t>
      </w:r>
      <w:r>
        <w:rPr>
          <w:rFonts w:eastAsia="仿宋_GB2312"/>
          <w:kern w:val="0"/>
          <w:sz w:val="30"/>
          <w:szCs w:val="30"/>
          <w:shd w:val="clear" w:color="auto" w:fill="FFFFFF"/>
        </w:rPr>
        <w:t>2</w:t>
      </w:r>
      <w:r>
        <w:rPr>
          <w:rFonts w:hint="eastAsia" w:eastAsia="仿宋_GB2312"/>
          <w:kern w:val="0"/>
          <w:sz w:val="30"/>
          <w:szCs w:val="30"/>
          <w:shd w:val="clear" w:color="auto" w:fill="FFFFFF"/>
        </w:rPr>
        <w:t>周内需将所有拍摄素材整理好并提交项目办，包括未使用镜头、拍摄日志、采访记录等。专业播音员需具备清晰、洪亮的声音，流利的普通话和英语播音能力，丰富的相关领域播音经验，良好的情感表达和合作能力。</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（二）</w:t>
      </w:r>
      <w:r>
        <w:rPr>
          <w:rFonts w:eastAsia="仿宋_GB2312"/>
          <w:kern w:val="0"/>
          <w:sz w:val="30"/>
          <w:szCs w:val="30"/>
          <w:shd w:val="clear" w:color="auto" w:fill="FFFFFF"/>
        </w:rPr>
        <w:t>完成</w:t>
      </w:r>
      <w:r>
        <w:rPr>
          <w:rFonts w:hint="eastAsia" w:eastAsia="仿宋_GB2312"/>
          <w:kern w:val="0"/>
          <w:sz w:val="30"/>
          <w:szCs w:val="30"/>
          <w:shd w:val="clear" w:color="auto" w:fill="FFFFFF"/>
        </w:rPr>
        <w:t>大型活动和会议拍摄任务。除制作项目视频外，自合同签署之日起至</w:t>
      </w:r>
      <w:r>
        <w:rPr>
          <w:rFonts w:eastAsia="仿宋_GB2312"/>
          <w:kern w:val="0"/>
          <w:sz w:val="30"/>
          <w:szCs w:val="30"/>
          <w:shd w:val="clear" w:color="auto" w:fill="FFFFFF"/>
        </w:rPr>
        <w:t>2024</w:t>
      </w:r>
      <w:r>
        <w:rPr>
          <w:rFonts w:hint="eastAsia" w:eastAsia="仿宋_GB2312"/>
          <w:kern w:val="0"/>
          <w:sz w:val="30"/>
          <w:szCs w:val="30"/>
          <w:shd w:val="clear" w:color="auto" w:fill="FFFFFF"/>
        </w:rPr>
        <w:t>年</w:t>
      </w:r>
      <w:r>
        <w:rPr>
          <w:rFonts w:eastAsia="仿宋_GB2312"/>
          <w:kern w:val="0"/>
          <w:sz w:val="30"/>
          <w:szCs w:val="30"/>
          <w:shd w:val="clear" w:color="auto" w:fill="FFFFFF"/>
        </w:rPr>
        <w:t>12</w:t>
      </w:r>
      <w:r>
        <w:rPr>
          <w:rFonts w:hint="eastAsia" w:eastAsia="仿宋_GB2312"/>
          <w:kern w:val="0"/>
          <w:sz w:val="30"/>
          <w:szCs w:val="30"/>
          <w:shd w:val="clear" w:color="auto" w:fill="FFFFFF"/>
        </w:rPr>
        <w:t>月</w:t>
      </w:r>
      <w:r>
        <w:rPr>
          <w:rFonts w:eastAsia="仿宋_GB2312"/>
          <w:kern w:val="0"/>
          <w:sz w:val="30"/>
          <w:szCs w:val="30"/>
          <w:shd w:val="clear" w:color="auto" w:fill="FFFFFF"/>
        </w:rPr>
        <w:t>31</w:t>
      </w:r>
      <w:r>
        <w:rPr>
          <w:rFonts w:hint="eastAsia" w:eastAsia="仿宋_GB2312"/>
          <w:kern w:val="0"/>
          <w:sz w:val="30"/>
          <w:szCs w:val="30"/>
          <w:shd w:val="clear" w:color="auto" w:fill="FFFFFF"/>
        </w:rPr>
        <w:t>日前，根据项目办需要，跟拍2-3次项目组织的国内重大活动和会议，剪辑完成适合新媒体和社交媒体渠道传播的短视频，用于项目宣传。</w:t>
      </w:r>
    </w:p>
    <w:p>
      <w:pPr>
        <w:pStyle w:val="141"/>
        <w:numPr>
          <w:ilvl w:val="0"/>
          <w:numId w:val="24"/>
        </w:numPr>
        <w:spacing w:after="156" w:afterLines="50" w:line="360" w:lineRule="auto"/>
        <w:ind w:left="720" w:firstLine="0"/>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产出及进度要求</w:t>
      </w:r>
    </w:p>
    <w:p>
      <w:pPr>
        <w:widowControl/>
        <w:numPr>
          <w:ilvl w:val="0"/>
          <w:numId w:val="25"/>
        </w:numPr>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合同签署日起</w:t>
      </w:r>
      <w:r>
        <w:rPr>
          <w:rFonts w:eastAsia="仿宋_GB2312"/>
          <w:kern w:val="0"/>
          <w:sz w:val="30"/>
          <w:szCs w:val="30"/>
          <w:shd w:val="clear" w:color="auto" w:fill="FFFFFF"/>
        </w:rPr>
        <w:t>1</w:t>
      </w:r>
      <w:r>
        <w:rPr>
          <w:rFonts w:hint="eastAsia" w:eastAsia="仿宋_GB2312"/>
          <w:kern w:val="0"/>
          <w:sz w:val="30"/>
          <w:szCs w:val="30"/>
          <w:shd w:val="clear" w:color="auto" w:fill="FFFFFF"/>
        </w:rPr>
        <w:t>个月内，提交项目视频拍摄方案和脚本初稿，并获得项目办认可；</w:t>
      </w:r>
    </w:p>
    <w:p>
      <w:pPr>
        <w:widowControl/>
        <w:numPr>
          <w:ilvl w:val="0"/>
          <w:numId w:val="25"/>
        </w:numPr>
        <w:ind w:firstLine="600" w:firstLineChars="200"/>
        <w:rPr>
          <w:rFonts w:eastAsia="仿宋_GB2312"/>
          <w:kern w:val="0"/>
          <w:sz w:val="30"/>
          <w:szCs w:val="30"/>
          <w:shd w:val="clear" w:color="auto" w:fill="FFFFFF"/>
        </w:rPr>
      </w:pPr>
      <w:r>
        <w:rPr>
          <w:rFonts w:eastAsia="仿宋_GB2312"/>
          <w:kern w:val="0"/>
          <w:sz w:val="30"/>
          <w:szCs w:val="30"/>
          <w:shd w:val="clear" w:color="auto" w:fill="FFFFFF"/>
        </w:rPr>
        <w:t>合同签署日起2</w:t>
      </w:r>
      <w:r>
        <w:rPr>
          <w:rFonts w:hint="eastAsia" w:eastAsia="仿宋_GB2312"/>
          <w:kern w:val="0"/>
          <w:sz w:val="30"/>
          <w:szCs w:val="30"/>
          <w:shd w:val="clear" w:color="auto" w:fill="FFFFFF"/>
        </w:rPr>
        <w:t>个月</w:t>
      </w:r>
      <w:r>
        <w:rPr>
          <w:rFonts w:eastAsia="仿宋_GB2312"/>
          <w:kern w:val="0"/>
          <w:sz w:val="30"/>
          <w:szCs w:val="30"/>
          <w:shd w:val="clear" w:color="auto" w:fill="FFFFFF"/>
        </w:rPr>
        <w:t>内，</w:t>
      </w:r>
      <w:r>
        <w:rPr>
          <w:rFonts w:hint="eastAsia" w:eastAsia="仿宋_GB2312"/>
          <w:kern w:val="0"/>
          <w:sz w:val="30"/>
          <w:szCs w:val="30"/>
          <w:shd w:val="clear" w:color="auto" w:fill="FFFFFF"/>
        </w:rPr>
        <w:t>完成补充拍摄，</w:t>
      </w:r>
      <w:r>
        <w:rPr>
          <w:rFonts w:eastAsia="仿宋_GB2312"/>
          <w:kern w:val="0"/>
          <w:sz w:val="30"/>
          <w:szCs w:val="30"/>
          <w:shd w:val="clear" w:color="auto" w:fill="FFFFFF"/>
        </w:rPr>
        <w:t>提交初剪视频</w:t>
      </w:r>
      <w:r>
        <w:rPr>
          <w:rFonts w:hint="eastAsia" w:eastAsia="仿宋_GB2312"/>
          <w:kern w:val="0"/>
          <w:sz w:val="30"/>
          <w:szCs w:val="30"/>
          <w:shd w:val="clear" w:color="auto" w:fill="FFFFFF"/>
        </w:rPr>
        <w:t>，并获得项目办认可</w:t>
      </w:r>
      <w:r>
        <w:rPr>
          <w:rFonts w:eastAsia="仿宋_GB2312"/>
          <w:kern w:val="0"/>
          <w:sz w:val="30"/>
          <w:szCs w:val="30"/>
          <w:shd w:val="clear" w:color="auto" w:fill="FFFFFF"/>
        </w:rPr>
        <w:t>。</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（三）合同签署日起至</w:t>
      </w:r>
      <w:r>
        <w:rPr>
          <w:rFonts w:eastAsia="仿宋_GB2312"/>
          <w:kern w:val="0"/>
          <w:sz w:val="30"/>
          <w:szCs w:val="30"/>
          <w:shd w:val="clear" w:color="auto" w:fill="FFFFFF"/>
        </w:rPr>
        <w:t>2024</w:t>
      </w:r>
      <w:r>
        <w:rPr>
          <w:rFonts w:hint="eastAsia" w:eastAsia="仿宋_GB2312"/>
          <w:kern w:val="0"/>
          <w:sz w:val="30"/>
          <w:szCs w:val="30"/>
          <w:shd w:val="clear" w:color="auto" w:fill="FFFFFF"/>
        </w:rPr>
        <w:t>年</w:t>
      </w:r>
      <w:r>
        <w:rPr>
          <w:rFonts w:eastAsia="仿宋_GB2312"/>
          <w:kern w:val="0"/>
          <w:sz w:val="30"/>
          <w:szCs w:val="30"/>
          <w:shd w:val="clear" w:color="auto" w:fill="FFFFFF"/>
        </w:rPr>
        <w:t>12</w:t>
      </w:r>
      <w:r>
        <w:rPr>
          <w:rFonts w:hint="eastAsia" w:eastAsia="仿宋_GB2312"/>
          <w:kern w:val="0"/>
          <w:sz w:val="30"/>
          <w:szCs w:val="30"/>
          <w:shd w:val="clear" w:color="auto" w:fill="FFFFFF"/>
        </w:rPr>
        <w:t>月</w:t>
      </w:r>
      <w:r>
        <w:rPr>
          <w:rFonts w:eastAsia="仿宋_GB2312"/>
          <w:kern w:val="0"/>
          <w:sz w:val="30"/>
          <w:szCs w:val="30"/>
          <w:shd w:val="clear" w:color="auto" w:fill="FFFFFF"/>
        </w:rPr>
        <w:t>31</w:t>
      </w:r>
      <w:r>
        <w:rPr>
          <w:rFonts w:hint="eastAsia" w:eastAsia="仿宋_GB2312"/>
          <w:kern w:val="0"/>
          <w:sz w:val="30"/>
          <w:szCs w:val="30"/>
          <w:shd w:val="clear" w:color="auto" w:fill="FFFFFF"/>
        </w:rPr>
        <w:t>日前，完成项目视频成片和重要大型活动、会议和人物的采访拍摄，并获得项目办认可。</w:t>
      </w:r>
    </w:p>
    <w:p>
      <w:pPr>
        <w:pStyle w:val="141"/>
        <w:numPr>
          <w:ilvl w:val="0"/>
          <w:numId w:val="24"/>
        </w:numPr>
        <w:spacing w:after="156" w:afterLines="50" w:line="360" w:lineRule="auto"/>
        <w:ind w:left="720" w:firstLine="0"/>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资质要求</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（一）意向机构应具备以下资质要求：</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1. </w:t>
      </w:r>
      <w:r>
        <w:rPr>
          <w:rFonts w:hint="eastAsia" w:eastAsia="仿宋_GB2312"/>
          <w:kern w:val="0"/>
          <w:sz w:val="30"/>
          <w:szCs w:val="30"/>
          <w:shd w:val="clear" w:color="auto" w:fill="FFFFFF"/>
        </w:rPr>
        <w:t>具备10</w:t>
      </w:r>
      <w:r>
        <w:rPr>
          <w:rFonts w:eastAsia="仿宋_GB2312"/>
          <w:kern w:val="0"/>
          <w:sz w:val="30"/>
          <w:szCs w:val="30"/>
          <w:shd w:val="clear" w:color="auto" w:fill="FFFFFF"/>
        </w:rPr>
        <w:t>年以上策划、拍摄、制作</w:t>
      </w:r>
      <w:r>
        <w:rPr>
          <w:rFonts w:hint="eastAsia" w:eastAsia="仿宋_GB2312"/>
          <w:kern w:val="0"/>
          <w:sz w:val="30"/>
          <w:szCs w:val="30"/>
          <w:shd w:val="clear" w:color="auto" w:fill="FFFFFF"/>
        </w:rPr>
        <w:t>宣传片的</w:t>
      </w:r>
      <w:r>
        <w:rPr>
          <w:rFonts w:eastAsia="仿宋_GB2312"/>
          <w:kern w:val="0"/>
          <w:sz w:val="30"/>
          <w:szCs w:val="30"/>
          <w:shd w:val="clear" w:color="auto" w:fill="FFFFFF"/>
        </w:rPr>
        <w:t>相关经验（需提供</w:t>
      </w:r>
      <w:r>
        <w:rPr>
          <w:rFonts w:hint="eastAsia" w:eastAsia="仿宋_GB2312"/>
          <w:kern w:val="0"/>
          <w:sz w:val="30"/>
          <w:szCs w:val="30"/>
          <w:shd w:val="clear" w:color="auto" w:fill="FFFFFF"/>
        </w:rPr>
        <w:t>支持材料</w:t>
      </w:r>
      <w:r>
        <w:rPr>
          <w:rFonts w:eastAsia="仿宋_GB2312"/>
          <w:kern w:val="0"/>
          <w:sz w:val="30"/>
          <w:szCs w:val="30"/>
          <w:shd w:val="clear" w:color="auto" w:fill="FFFFFF"/>
        </w:rPr>
        <w:t>）；</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2. </w:t>
      </w:r>
      <w:r>
        <w:rPr>
          <w:rFonts w:hint="eastAsia" w:eastAsia="仿宋_GB2312"/>
          <w:kern w:val="0"/>
          <w:sz w:val="30"/>
          <w:szCs w:val="30"/>
          <w:shd w:val="clear" w:color="auto" w:fill="FFFFFF"/>
        </w:rPr>
        <w:t>具有丰富的生物多样性保护和全球气候变化领域项目相关的拍摄和视频制作经验（需提供至少15部相关视频成片）；</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3</w:t>
      </w:r>
      <w:r>
        <w:rPr>
          <w:rFonts w:eastAsia="仿宋_GB2312"/>
          <w:kern w:val="0"/>
          <w:sz w:val="30"/>
          <w:szCs w:val="30"/>
          <w:shd w:val="clear" w:color="auto" w:fill="FFFFFF"/>
        </w:rPr>
        <w:t xml:space="preserve">. </w:t>
      </w:r>
      <w:r>
        <w:rPr>
          <w:rFonts w:hint="eastAsia" w:eastAsia="仿宋_GB2312"/>
          <w:kern w:val="0"/>
          <w:sz w:val="30"/>
          <w:szCs w:val="30"/>
          <w:shd w:val="clear" w:color="auto" w:fill="FFFFFF"/>
        </w:rPr>
        <w:t>具备国际合作项目，尤其是全球环境基金生物多样性领域项目相关视频摄制经验（需提供至少5部全球环境基金生物多样性领域的视频成片）；</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4</w:t>
      </w:r>
      <w:r>
        <w:rPr>
          <w:rFonts w:eastAsia="仿宋_GB2312"/>
          <w:kern w:val="0"/>
          <w:sz w:val="30"/>
          <w:szCs w:val="30"/>
          <w:shd w:val="clear" w:color="auto" w:fill="FFFFFF"/>
        </w:rPr>
        <w:t xml:space="preserve">. </w:t>
      </w:r>
      <w:r>
        <w:rPr>
          <w:rFonts w:hint="eastAsia" w:eastAsia="仿宋_GB2312"/>
          <w:kern w:val="0"/>
          <w:sz w:val="30"/>
          <w:szCs w:val="30"/>
          <w:shd w:val="clear" w:color="auto" w:fill="FFFFFF"/>
        </w:rPr>
        <w:t>需具备专业的拍摄和编辑设备，确保能够制作高质量的视频内容。</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（二）项目负责人和项目团队应具备以下条件：</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1. </w:t>
      </w:r>
      <w:r>
        <w:rPr>
          <w:rFonts w:hint="eastAsia" w:eastAsia="仿宋_GB2312"/>
          <w:kern w:val="0"/>
          <w:sz w:val="30"/>
          <w:szCs w:val="30"/>
          <w:shd w:val="clear" w:color="auto" w:fill="FFFFFF"/>
        </w:rPr>
        <w:t>项目负责人需具有生物学、生态学或传媒等相关专业本科或以上学历（提供相关专业证书复印件）；</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2. </w:t>
      </w:r>
      <w:r>
        <w:rPr>
          <w:rFonts w:hint="eastAsia" w:eastAsia="仿宋_GB2312"/>
          <w:kern w:val="0"/>
          <w:sz w:val="30"/>
          <w:szCs w:val="30"/>
          <w:shd w:val="clear" w:color="auto" w:fill="FFFFFF"/>
        </w:rPr>
        <w:t>项目负责人需具有15</w:t>
      </w:r>
      <w:r>
        <w:rPr>
          <w:rFonts w:eastAsia="仿宋_GB2312"/>
          <w:kern w:val="0"/>
          <w:sz w:val="30"/>
          <w:szCs w:val="30"/>
          <w:shd w:val="clear" w:color="auto" w:fill="FFFFFF"/>
        </w:rPr>
        <w:t>年及以上视频拍摄及</w:t>
      </w:r>
      <w:r>
        <w:rPr>
          <w:rFonts w:hint="eastAsia" w:eastAsia="仿宋_GB2312"/>
          <w:kern w:val="0"/>
          <w:sz w:val="30"/>
          <w:szCs w:val="30"/>
          <w:shd w:val="clear" w:color="auto" w:fill="FFFFFF"/>
        </w:rPr>
        <w:t>制作</w:t>
      </w:r>
      <w:r>
        <w:rPr>
          <w:rFonts w:eastAsia="仿宋_GB2312"/>
          <w:kern w:val="0"/>
          <w:sz w:val="30"/>
          <w:szCs w:val="30"/>
          <w:shd w:val="clear" w:color="auto" w:fill="FFFFFF"/>
        </w:rPr>
        <w:t>经验（在简历中写明从事过的项目名称及所担任的职务）；</w:t>
      </w:r>
      <w:r>
        <w:rPr>
          <w:rFonts w:hint="eastAsia" w:eastAsia="仿宋_GB2312"/>
          <w:kern w:val="0"/>
          <w:sz w:val="30"/>
          <w:szCs w:val="30"/>
          <w:shd w:val="clear" w:color="auto" w:fill="FFFFFF"/>
        </w:rPr>
        <w:t>项目负责人具有中央级媒体工作经验者优先；</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3. </w:t>
      </w:r>
      <w:r>
        <w:rPr>
          <w:rFonts w:hint="eastAsia" w:eastAsia="仿宋_GB2312"/>
          <w:kern w:val="0"/>
          <w:sz w:val="30"/>
          <w:szCs w:val="30"/>
          <w:shd w:val="clear" w:color="auto" w:fill="FFFFFF"/>
        </w:rPr>
        <w:t>项目负责人具有全球气候变化或生物多样性保护领域相关拍摄和制作经验（需提供</w:t>
      </w:r>
      <w:r>
        <w:rPr>
          <w:rFonts w:eastAsia="仿宋_GB2312"/>
          <w:kern w:val="0"/>
          <w:sz w:val="30"/>
          <w:szCs w:val="30"/>
          <w:shd w:val="clear" w:color="auto" w:fill="FFFFFF"/>
        </w:rPr>
        <w:t>支持材料</w:t>
      </w:r>
      <w:r>
        <w:rPr>
          <w:rFonts w:hint="eastAsia" w:eastAsia="仿宋_GB2312"/>
          <w:kern w:val="0"/>
          <w:sz w:val="30"/>
          <w:szCs w:val="30"/>
          <w:shd w:val="clear" w:color="auto" w:fill="FFFFFF"/>
        </w:rPr>
        <w:t>，可附上过往出品作品电子链接）；具有国际项目尤其是全球环境基金生物多样性领域的经验者优先；</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4. 项目负责人具有良好的沟通能力，确保与项目各利益相关方的沟通与交流；</w:t>
      </w:r>
    </w:p>
    <w:p>
      <w:pPr>
        <w:widowControl/>
        <w:ind w:firstLine="600" w:firstLineChars="200"/>
        <w:rPr>
          <w:rFonts w:eastAsia="仿宋_GB2312"/>
          <w:kern w:val="0"/>
          <w:sz w:val="30"/>
          <w:szCs w:val="30"/>
          <w:shd w:val="clear" w:color="auto" w:fill="FFFFFF"/>
        </w:rPr>
      </w:pPr>
      <w:r>
        <w:rPr>
          <w:rFonts w:eastAsia="仿宋_GB2312"/>
          <w:kern w:val="0"/>
          <w:sz w:val="30"/>
          <w:szCs w:val="30"/>
          <w:shd w:val="clear" w:color="auto" w:fill="FFFFFF"/>
        </w:rPr>
        <w:t xml:space="preserve">5. </w:t>
      </w:r>
      <w:r>
        <w:rPr>
          <w:rFonts w:hint="eastAsia" w:eastAsia="仿宋_GB2312"/>
          <w:kern w:val="0"/>
          <w:sz w:val="30"/>
          <w:szCs w:val="30"/>
          <w:shd w:val="clear" w:color="auto" w:fill="FFFFFF"/>
        </w:rPr>
        <w:t>项目团队成员需具有影视策划、拍摄和制作等与传媒相关的学科背景；</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6. 项目团队成员需具有在不同环境下工作的能力，特别是在偏远和艰苦地区进行拍摄的经验；</w:t>
      </w:r>
    </w:p>
    <w:p>
      <w:pPr>
        <w:widowControl/>
        <w:ind w:firstLine="600" w:firstLineChars="200"/>
        <w:rPr>
          <w:rFonts w:eastAsia="仿宋_GB2312"/>
          <w:kern w:val="0"/>
          <w:sz w:val="30"/>
          <w:szCs w:val="30"/>
          <w:shd w:val="clear" w:color="auto" w:fill="FFFFFF"/>
        </w:rPr>
      </w:pPr>
      <w:r>
        <w:rPr>
          <w:rFonts w:hint="eastAsia" w:eastAsia="仿宋_GB2312"/>
          <w:kern w:val="0"/>
          <w:sz w:val="30"/>
          <w:szCs w:val="30"/>
          <w:shd w:val="clear" w:color="auto" w:fill="FFFFFF"/>
        </w:rPr>
        <w:t>7</w:t>
      </w:r>
      <w:r>
        <w:rPr>
          <w:rFonts w:eastAsia="仿宋_GB2312"/>
          <w:kern w:val="0"/>
          <w:sz w:val="30"/>
          <w:szCs w:val="30"/>
          <w:shd w:val="clear" w:color="auto" w:fill="FFFFFF"/>
        </w:rPr>
        <w:t xml:space="preserve">. </w:t>
      </w:r>
      <w:r>
        <w:rPr>
          <w:rFonts w:hint="eastAsia" w:eastAsia="仿宋_GB2312"/>
          <w:kern w:val="0"/>
          <w:sz w:val="30"/>
          <w:szCs w:val="30"/>
          <w:shd w:val="clear" w:color="auto" w:fill="FFFFFF"/>
        </w:rPr>
        <w:t>项目团队成员至少</w:t>
      </w:r>
      <w:r>
        <w:rPr>
          <w:rFonts w:eastAsia="仿宋_GB2312"/>
          <w:kern w:val="0"/>
          <w:sz w:val="30"/>
          <w:szCs w:val="30"/>
          <w:shd w:val="clear" w:color="auto" w:fill="FFFFFF"/>
        </w:rPr>
        <w:t>2人具有</w:t>
      </w:r>
      <w:r>
        <w:rPr>
          <w:rFonts w:hint="eastAsia" w:eastAsia="仿宋_GB2312"/>
          <w:kern w:val="0"/>
          <w:sz w:val="30"/>
          <w:szCs w:val="30"/>
          <w:shd w:val="clear" w:color="auto" w:fill="FFFFFF"/>
        </w:rPr>
        <w:t>10年或以上相关经验，且熟悉视频编辑、美工等应用软件。</w:t>
      </w:r>
    </w:p>
    <w:bookmarkEnd w:id="1"/>
    <w:p>
      <w:pPr>
        <w:rPr>
          <w:b/>
          <w:sz w:val="32"/>
          <w:szCs w:val="20"/>
        </w:rPr>
      </w:pPr>
      <w:r>
        <w:rPr>
          <w:rFonts w:ascii="仿宋" w:hAnsi="仿宋" w:eastAsia="仿宋"/>
          <w:bCs/>
          <w:sz w:val="30"/>
          <w:szCs w:val="30"/>
        </w:rPr>
        <w:br w:type="page"/>
      </w:r>
      <w:r>
        <w:rPr>
          <w:rFonts w:hint="eastAsia"/>
          <w:b/>
          <w:sz w:val="32"/>
          <w:szCs w:val="20"/>
        </w:rPr>
        <w:t>第六章  标准合同格式</w:t>
      </w:r>
    </w:p>
    <w:p>
      <w:pPr>
        <w:spacing w:line="360" w:lineRule="auto"/>
        <w:rPr>
          <w:rFonts w:eastAsia="黑体"/>
          <w:sz w:val="28"/>
        </w:rPr>
      </w:pPr>
      <w:r>
        <w:rPr>
          <w:rFonts w:eastAsia="黑体"/>
          <w:sz w:val="28"/>
        </w:rPr>
        <w:t xml:space="preserve">                                             </w:t>
      </w:r>
    </w:p>
    <w:p>
      <w:pPr>
        <w:spacing w:line="360" w:lineRule="auto"/>
        <w:ind w:firstLine="6720" w:firstLineChars="2400"/>
        <w:rPr>
          <w:rFonts w:eastAsia="黑体"/>
          <w:sz w:val="28"/>
        </w:rPr>
      </w:pPr>
      <w:r>
        <w:rPr>
          <w:rFonts w:hint="eastAsia" w:eastAsia="黑体"/>
          <w:sz w:val="28"/>
        </w:rPr>
        <w:t>合同编号：</w:t>
      </w:r>
    </w:p>
    <w:p>
      <w:pPr>
        <w:spacing w:line="360" w:lineRule="auto"/>
        <w:jc w:val="center"/>
        <w:rPr>
          <w:rFonts w:eastAsia="黑体"/>
          <w:sz w:val="52"/>
        </w:rPr>
      </w:pPr>
    </w:p>
    <w:p>
      <w:pPr>
        <w:spacing w:line="360" w:lineRule="auto"/>
        <w:jc w:val="center"/>
        <w:rPr>
          <w:rFonts w:eastAsia="黑体"/>
          <w:sz w:val="52"/>
        </w:rPr>
      </w:pPr>
    </w:p>
    <w:p>
      <w:pPr>
        <w:spacing w:line="360" w:lineRule="auto"/>
        <w:jc w:val="center"/>
        <w:rPr>
          <w:rFonts w:eastAsia="黑体"/>
          <w:b/>
          <w:sz w:val="36"/>
          <w:szCs w:val="36"/>
          <w:u w:val="single"/>
        </w:rPr>
      </w:pPr>
      <w:bookmarkStart w:id="3" w:name="_Hlk42612638"/>
      <w:r>
        <w:rPr>
          <w:rFonts w:hint="eastAsia" w:eastAsia="黑体"/>
          <w:b/>
          <w:sz w:val="36"/>
          <w:szCs w:val="36"/>
          <w:u w:val="single"/>
        </w:rPr>
        <w:t>全球环境基金中国国家公园体制机制创新项目成果展示视频摄制</w:t>
      </w:r>
    </w:p>
    <w:p>
      <w:pPr>
        <w:spacing w:line="360" w:lineRule="auto"/>
        <w:jc w:val="center"/>
        <w:rPr>
          <w:rFonts w:eastAsia="黑体"/>
          <w:b/>
          <w:sz w:val="36"/>
          <w:szCs w:val="36"/>
          <w:lang w:val="en-GB"/>
        </w:rPr>
      </w:pPr>
      <w:r>
        <w:rPr>
          <w:rFonts w:hint="eastAsia" w:eastAsia="黑体"/>
          <w:b/>
          <w:sz w:val="36"/>
          <w:szCs w:val="36"/>
        </w:rPr>
        <w:t>咨询服务</w:t>
      </w:r>
      <w:bookmarkEnd w:id="3"/>
      <w:r>
        <w:rPr>
          <w:rFonts w:hint="eastAsia" w:eastAsia="黑体"/>
          <w:b/>
          <w:sz w:val="36"/>
          <w:szCs w:val="36"/>
        </w:rPr>
        <w:t>合同</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rPr>
          <w:rFonts w:eastAsia="楷体_GB2312"/>
          <w:sz w:val="18"/>
        </w:rPr>
      </w:pPr>
      <w:r>
        <w:rPr>
          <w:rFonts w:eastAsia="楷体_GB2312"/>
          <w:sz w:val="36"/>
        </w:rPr>
        <w:t xml:space="preserve">     </w:t>
      </w:r>
    </w:p>
    <w:p>
      <w:pPr>
        <w:spacing w:line="360" w:lineRule="auto"/>
        <w:ind w:firstLine="1061"/>
        <w:rPr>
          <w:b/>
          <w:sz w:val="36"/>
        </w:rPr>
      </w:pPr>
    </w:p>
    <w:p>
      <w:pPr>
        <w:spacing w:line="360" w:lineRule="auto"/>
        <w:ind w:firstLine="1061"/>
        <w:rPr>
          <w:sz w:val="36"/>
          <w:u w:val="single"/>
        </w:rPr>
      </w:pPr>
    </w:p>
    <w:p>
      <w:pPr>
        <w:spacing w:line="360" w:lineRule="auto"/>
        <w:ind w:firstLine="1061"/>
        <w:rPr>
          <w:sz w:val="36"/>
          <w:u w:val="single"/>
        </w:rPr>
      </w:pPr>
    </w:p>
    <w:p>
      <w:pPr>
        <w:spacing w:line="360" w:lineRule="auto"/>
        <w:ind w:firstLine="1061"/>
        <w:rPr>
          <w:sz w:val="36"/>
          <w:u w:val="single"/>
        </w:rPr>
      </w:pPr>
    </w:p>
    <w:p>
      <w:pPr>
        <w:spacing w:line="360" w:lineRule="auto"/>
        <w:ind w:firstLine="1061"/>
        <w:rPr>
          <w:sz w:val="36"/>
          <w:u w:val="single"/>
        </w:rPr>
      </w:pPr>
    </w:p>
    <w:p>
      <w:pPr>
        <w:spacing w:line="360" w:lineRule="auto"/>
        <w:rPr>
          <w:b/>
          <w:sz w:val="28"/>
          <w:u w:val="single"/>
        </w:rPr>
      </w:pPr>
      <w:r>
        <w:rPr>
          <w:rFonts w:hint="eastAsia"/>
          <w:b/>
          <w:sz w:val="28"/>
        </w:rPr>
        <w:t xml:space="preserve">               委托方（甲方）：</w:t>
      </w:r>
      <w:r>
        <w:rPr>
          <w:rFonts w:hint="eastAsia"/>
          <w:bCs/>
          <w:sz w:val="28"/>
          <w:u w:val="single"/>
        </w:rPr>
        <w:t xml:space="preserve">  生态环境部对外合作与交流中心  </w:t>
      </w:r>
    </w:p>
    <w:p>
      <w:pPr>
        <w:spacing w:line="360" w:lineRule="auto"/>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r>
        <w:rPr>
          <w:rFonts w:eastAsia="楷体_GB2312"/>
          <w:sz w:val="28"/>
          <w:u w:val="single"/>
        </w:rPr>
        <w:t xml:space="preserve">                </w:t>
      </w:r>
    </w:p>
    <w:p>
      <w:pPr>
        <w:pageBreakBefore/>
        <w:spacing w:line="360" w:lineRule="auto"/>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4" w:name="_Hlk42612394"/>
      <w:r>
        <w:rPr>
          <w:rFonts w:hint="eastAsia"/>
          <w:szCs w:val="21"/>
          <w:u w:val="single"/>
        </w:rPr>
        <w:t xml:space="preserve">生态环境部对外合作与交流中心       </w:t>
      </w:r>
      <w:r>
        <w:rPr>
          <w:szCs w:val="21"/>
          <w:u w:val="single"/>
        </w:rPr>
        <w:t xml:space="preserve">  </w:t>
      </w:r>
      <w:bookmarkEnd w:id="4"/>
    </w:p>
    <w:p>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北京市西城区后英房胡同5号        </w:t>
      </w:r>
      <w:r>
        <w:rPr>
          <w:szCs w:val="21"/>
          <w:u w:val="single"/>
        </w:rPr>
        <w:t xml:space="preserve">  </w:t>
      </w:r>
    </w:p>
    <w:p>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pPr>
        <w:tabs>
          <w:tab w:val="left" w:pos="1022"/>
        </w:tabs>
        <w:spacing w:line="360" w:lineRule="auto"/>
        <w:ind w:firstLine="735" w:firstLineChars="350"/>
        <w:rPr>
          <w:szCs w:val="21"/>
        </w:rPr>
      </w:pPr>
    </w:p>
    <w:p>
      <w:pPr>
        <w:spacing w:line="360" w:lineRule="auto"/>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pPr>
        <w:spacing w:line="360" w:lineRule="auto"/>
        <w:rPr>
          <w:szCs w:val="21"/>
        </w:rPr>
      </w:pPr>
      <w:r>
        <w:rPr>
          <w:szCs w:val="21"/>
        </w:rPr>
        <w:t xml:space="preserve">   </w:t>
      </w:r>
    </w:p>
    <w:p>
      <w:pPr>
        <w:spacing w:before="120" w:line="360" w:lineRule="auto"/>
        <w:ind w:firstLine="549"/>
        <w:rPr>
          <w:szCs w:val="21"/>
          <w:u w:val="single"/>
        </w:rPr>
      </w:pPr>
      <w:r>
        <w:rPr>
          <w:rFonts w:hint="eastAsia"/>
          <w:szCs w:val="21"/>
        </w:rPr>
        <w:t>本合同甲方委托乙方就</w:t>
      </w:r>
      <w:r>
        <w:rPr>
          <w:rFonts w:hint="eastAsia"/>
          <w:szCs w:val="21"/>
          <w:u w:val="single"/>
        </w:rPr>
        <w:t>全球环境基金（GEF）中国保护地管理改革规划项目之国家公园体制机制创新项目（C-PAR1）</w:t>
      </w:r>
      <w:r>
        <w:rPr>
          <w:rFonts w:hint="eastAsia" w:ascii="宋体"/>
          <w:szCs w:val="21"/>
          <w:u w:val="single"/>
        </w:rPr>
        <w:t>成果展示视频摄制</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经过平等协商，在真实、充分、自主地表达各自意愿的基础上，根据《中华人民共和国民法典》及相关规定，达成如下协议，并由双方共同恪守。</w:t>
      </w:r>
    </w:p>
    <w:p>
      <w:pPr>
        <w:spacing w:before="120" w:line="360" w:lineRule="auto"/>
        <w:rPr>
          <w:szCs w:val="21"/>
        </w:rPr>
      </w:pPr>
    </w:p>
    <w:p>
      <w:pPr>
        <w:numPr>
          <w:ilvl w:val="0"/>
          <w:numId w:val="26"/>
        </w:numPr>
        <w:tabs>
          <w:tab w:val="left" w:pos="0"/>
        </w:tabs>
        <w:spacing w:before="120" w:line="360" w:lineRule="auto"/>
        <w:ind w:left="735"/>
        <w:rPr>
          <w:rFonts w:ascii="宋体"/>
          <w:b/>
          <w:szCs w:val="21"/>
        </w:rPr>
      </w:pPr>
      <w:r>
        <w:rPr>
          <w:rFonts w:hint="eastAsia" w:ascii="宋体"/>
          <w:b/>
          <w:szCs w:val="21"/>
        </w:rPr>
        <w:t>甲方的责任和义务</w:t>
      </w:r>
    </w:p>
    <w:p>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bookmarkStart w:id="5" w:name="_Hlk42612675"/>
      <w:r>
        <w:rPr>
          <w:rFonts w:hint="eastAsia" w:ascii="宋体"/>
          <w:szCs w:val="21"/>
          <w:u w:val="single"/>
        </w:rPr>
        <w:t>全球环境基金（GEF）中国保护地管理改革规划项目之国家公园体制机制创新项目（C-PAR1）成果展示视频摄制项目</w:t>
      </w:r>
      <w:bookmarkEnd w:id="5"/>
      <w:r>
        <w:rPr>
          <w:rFonts w:hint="eastAsia" w:ascii="宋体"/>
          <w:szCs w:val="21"/>
          <w:u w:val="single"/>
        </w:rPr>
        <w:t>的执行机构</w:t>
      </w:r>
      <w:r>
        <w:rPr>
          <w:rFonts w:hint="eastAsia" w:ascii="宋体"/>
          <w:szCs w:val="21"/>
        </w:rPr>
        <w:t>。</w:t>
      </w:r>
    </w:p>
    <w:p>
      <w:pPr>
        <w:spacing w:before="120" w:line="360" w:lineRule="auto"/>
        <w:ind w:firstLine="420" w:firstLineChars="200"/>
        <w:jc w:val="left"/>
        <w:rPr>
          <w:rFonts w:ascii="宋体"/>
          <w:szCs w:val="21"/>
          <w:u w:val="single"/>
        </w:rPr>
      </w:pPr>
      <w:r>
        <w:rPr>
          <w:rFonts w:hint="eastAsia" w:ascii="宋体"/>
          <w:szCs w:val="21"/>
        </w:rPr>
        <w:t>2、甲方委托乙方承担</w:t>
      </w:r>
      <w:r>
        <w:rPr>
          <w:rFonts w:hint="eastAsia" w:ascii="宋体"/>
          <w:szCs w:val="21"/>
          <w:u w:val="single"/>
        </w:rPr>
        <w:t xml:space="preserve"> </w:t>
      </w:r>
      <w:bookmarkStart w:id="6" w:name="_Hlk42613087"/>
      <w:r>
        <w:rPr>
          <w:rFonts w:hint="eastAsia" w:ascii="宋体"/>
          <w:szCs w:val="21"/>
          <w:u w:val="single"/>
        </w:rPr>
        <w:t>全球环境基金（GEF）中国保护地管理改革规划项目之国家公园体制机制创新项目（C-PAR1）</w:t>
      </w:r>
      <w:bookmarkEnd w:id="6"/>
      <w:r>
        <w:rPr>
          <w:rFonts w:hint="eastAsia" w:ascii="宋体"/>
          <w:szCs w:val="21"/>
          <w:u w:val="single"/>
        </w:rPr>
        <w:t>成果展示视频摄制项目</w:t>
      </w:r>
      <w:r>
        <w:rPr>
          <w:rFonts w:hint="eastAsia" w:ascii="宋体"/>
          <w:szCs w:val="21"/>
        </w:rPr>
        <w:t>咨询工作</w:t>
      </w:r>
      <w:r>
        <w:rPr>
          <w:rFonts w:hint="eastAsia" w:ascii="仿宋_GB2312" w:eastAsia="仿宋_GB2312"/>
          <w:szCs w:val="21"/>
        </w:rPr>
        <w:t>，并</w:t>
      </w:r>
      <w:r>
        <w:rPr>
          <w:rFonts w:hint="eastAsia" w:ascii="宋体"/>
          <w:szCs w:val="21"/>
        </w:rPr>
        <w:t>按合同约定支付乙方咨询服务费。</w:t>
      </w:r>
    </w:p>
    <w:p>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宋体"/>
          <w:szCs w:val="21"/>
          <w:u w:val="single"/>
        </w:rPr>
        <w:t xml:space="preserve"> 李宏涛 </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协调合同中规定的各项活动</w:t>
      </w:r>
      <w:r>
        <w:rPr>
          <w:rFonts w:hint="eastAsia" w:ascii="楷体_GB2312" w:eastAsia="楷体_GB2312"/>
          <w:szCs w:val="21"/>
          <w:u w:val="single"/>
        </w:rPr>
        <w:t xml:space="preserve"> </w:t>
      </w:r>
      <w:r>
        <w:rPr>
          <w:rFonts w:hint="eastAsia" w:ascii="宋体"/>
          <w:szCs w:val="21"/>
        </w:rPr>
        <w:t xml:space="preserve"> 。</w:t>
      </w:r>
      <w:r>
        <w:rPr>
          <w:rFonts w:hint="eastAsia" w:ascii="楷体_GB2312" w:eastAsia="楷体_GB2312"/>
          <w:i/>
          <w:szCs w:val="21"/>
        </w:rPr>
        <w:t xml:space="preserve"> </w:t>
      </w:r>
    </w:p>
    <w:p>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pPr>
        <w:numPr>
          <w:ilvl w:val="0"/>
          <w:numId w:val="26"/>
        </w:numPr>
        <w:tabs>
          <w:tab w:val="left" w:pos="0"/>
        </w:tabs>
        <w:spacing w:before="120" w:line="360" w:lineRule="auto"/>
        <w:ind w:left="735"/>
        <w:rPr>
          <w:rFonts w:ascii="宋体"/>
          <w:b/>
          <w:szCs w:val="21"/>
        </w:rPr>
      </w:pPr>
      <w:r>
        <w:rPr>
          <w:rFonts w:hint="eastAsia" w:ascii="宋体"/>
          <w:b/>
          <w:szCs w:val="21"/>
        </w:rPr>
        <w:t>乙方的责任和义务</w:t>
      </w:r>
    </w:p>
    <w:p>
      <w:pPr>
        <w:pStyle w:val="25"/>
        <w:spacing w:before="120" w:after="0" w:line="360" w:lineRule="auto"/>
        <w:ind w:firstLine="420" w:firstLineChars="200"/>
        <w:jc w:val="both"/>
        <w:rPr>
          <w:rFonts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 全球环境基金（GEF）中国保护地管理改革规划项目之国家公园体制机制创新项目（C-PAR1）成果展示视频摄制</w:t>
      </w:r>
      <w:r>
        <w:rPr>
          <w:rFonts w:ascii="宋体" w:hAnsi="宋体" w:eastAsia="宋体"/>
          <w:sz w:val="21"/>
          <w:szCs w:val="21"/>
        </w:rPr>
        <w:t>的咨询服务</w:t>
      </w:r>
      <w:r>
        <w:rPr>
          <w:rFonts w:hint="eastAsia" w:ascii="宋体" w:hAnsi="宋体" w:eastAsia="宋体"/>
          <w:sz w:val="21"/>
          <w:szCs w:val="21"/>
        </w:rPr>
        <w:t>，具体内容为：</w:t>
      </w:r>
    </w:p>
    <w:p>
      <w:pPr>
        <w:spacing w:before="120" w:line="360" w:lineRule="auto"/>
        <w:ind w:left="28" w:firstLine="434"/>
        <w:rPr>
          <w:rFonts w:ascii="宋体" w:hAnsi="宋体"/>
          <w:szCs w:val="21"/>
        </w:rPr>
      </w:pPr>
      <w:r>
        <w:rPr>
          <w:rFonts w:hint="eastAsia" w:ascii="宋体" w:hAnsi="宋体"/>
          <w:szCs w:val="21"/>
        </w:rPr>
        <w:t>乙方将按照本合同附件</w:t>
      </w:r>
      <w:r>
        <w:rPr>
          <w:rFonts w:hint="eastAsia" w:ascii="宋体"/>
          <w:szCs w:val="21"/>
          <w:u w:val="single"/>
        </w:rPr>
        <w:t xml:space="preserve"> 技术和财务建议书及工作大纲</w:t>
      </w:r>
      <w:r>
        <w:rPr>
          <w:rFonts w:hint="eastAsia" w:ascii="楷体_GB2312" w:eastAsia="楷体_GB2312"/>
          <w:i/>
          <w:szCs w:val="21"/>
          <w:u w:val="single"/>
        </w:rPr>
        <w:t xml:space="preserve"> </w:t>
      </w:r>
      <w:r>
        <w:rPr>
          <w:rFonts w:hint="eastAsia" w:ascii="宋体" w:hAnsi="宋体"/>
          <w:szCs w:val="21"/>
        </w:rPr>
        <w:t>的约定履行合同义务。</w:t>
      </w:r>
    </w:p>
    <w:p>
      <w:pPr>
        <w:pStyle w:val="25"/>
        <w:spacing w:before="120" w:after="0" w:line="360" w:lineRule="auto"/>
        <w:ind w:firstLine="420" w:firstLineChars="200"/>
        <w:jc w:val="both"/>
        <w:rPr>
          <w:rFonts w:ascii="宋体" w:hAnsi="宋体" w:eastAsia="宋体"/>
          <w:sz w:val="21"/>
          <w:szCs w:val="21"/>
        </w:rPr>
      </w:pPr>
      <w:r>
        <w:rPr>
          <w:rFonts w:hint="eastAsia" w:ascii="宋体" w:hAnsi="宋体" w:eastAsia="宋体"/>
          <w:sz w:val="21"/>
          <w:szCs w:val="21"/>
        </w:rPr>
        <w:t>2、乙方发现甲方提供的资料、数据等有明显错误和缺陷的，应当于三个工作日内书面通知甲方。乙方发现前述问题不通知甲方的，视为其认可甲方提供的资料、数据等符合相关条件。</w:t>
      </w:r>
    </w:p>
    <w:p>
      <w:pPr>
        <w:pStyle w:val="25"/>
        <w:spacing w:before="120" w:after="0" w:line="360" w:lineRule="auto"/>
        <w:ind w:firstLine="420" w:firstLineChars="200"/>
        <w:jc w:val="both"/>
        <w:rPr>
          <w:rFonts w:ascii="宋体" w:hAnsi="宋体" w:eastAsia="宋体"/>
          <w:sz w:val="21"/>
          <w:szCs w:val="21"/>
        </w:rPr>
      </w:pPr>
      <w:r>
        <w:rPr>
          <w:rFonts w:hint="eastAsia" w:ascii="宋体" w:eastAsia="宋体"/>
          <w:sz w:val="21"/>
          <w:szCs w:val="21"/>
        </w:rPr>
        <w:t>本合同项下服务内容完成后，甲方要求乙方返还资料、数据材料等原件的，乙方应按照甲方要求及时交还甲方。</w:t>
      </w:r>
    </w:p>
    <w:p>
      <w:pPr>
        <w:numPr>
          <w:ilvl w:val="0"/>
          <w:numId w:val="26"/>
        </w:numPr>
        <w:tabs>
          <w:tab w:val="left" w:pos="0"/>
        </w:tabs>
        <w:spacing w:before="120" w:line="360" w:lineRule="auto"/>
        <w:ind w:left="735"/>
        <w:rPr>
          <w:rFonts w:ascii="宋体"/>
          <w:b/>
          <w:szCs w:val="21"/>
        </w:rPr>
      </w:pPr>
      <w:r>
        <w:rPr>
          <w:rFonts w:hint="eastAsia" w:ascii="宋体"/>
          <w:b/>
          <w:szCs w:val="21"/>
        </w:rPr>
        <w:t>工作成果提交与验收</w:t>
      </w:r>
    </w:p>
    <w:p>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pStyle w:val="28"/>
        <w:spacing w:line="360" w:lineRule="auto"/>
        <w:ind w:left="0" w:leftChars="0" w:firstLine="420" w:firstLineChars="200"/>
        <w:rPr>
          <w:rFonts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p>
    <w:p>
      <w:pPr>
        <w:numPr>
          <w:ilvl w:val="0"/>
          <w:numId w:val="26"/>
        </w:numPr>
        <w:tabs>
          <w:tab w:val="left" w:pos="0"/>
        </w:tabs>
        <w:spacing w:before="120" w:line="360" w:lineRule="auto"/>
        <w:ind w:left="735"/>
        <w:rPr>
          <w:rFonts w:ascii="宋体"/>
          <w:b/>
          <w:szCs w:val="21"/>
        </w:rPr>
      </w:pPr>
      <w:r>
        <w:rPr>
          <w:rFonts w:hint="eastAsia" w:ascii="宋体"/>
          <w:b/>
          <w:szCs w:val="21"/>
        </w:rPr>
        <w:t>咨询服务费及支付</w:t>
      </w:r>
    </w:p>
    <w:p>
      <w:pPr>
        <w:tabs>
          <w:tab w:val="left" w:pos="616"/>
        </w:tabs>
        <w:spacing w:before="120" w:line="360" w:lineRule="auto"/>
        <w:ind w:firstLine="420" w:firstLineChars="200"/>
        <w:jc w:val="left"/>
        <w:rPr>
          <w:rFonts w:ascii="宋体" w:hAnsi="宋体"/>
          <w:szCs w:val="21"/>
          <w:u w:val="single"/>
        </w:rPr>
      </w:pPr>
      <w:r>
        <w:rPr>
          <w:rFonts w:hint="eastAsia"/>
          <w:szCs w:val="21"/>
        </w:rPr>
        <w:t>1、甲方向乙方支付咨询服务费总额</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pPr>
        <w:tabs>
          <w:tab w:val="left" w:pos="616"/>
        </w:tabs>
        <w:spacing w:before="120" w:line="360" w:lineRule="auto"/>
        <w:ind w:left="420"/>
        <w:jc w:val="left"/>
        <w:rPr>
          <w:rFonts w:ascii="宋体"/>
          <w:szCs w:val="21"/>
        </w:rPr>
      </w:pPr>
      <w:r>
        <w:rPr>
          <w:rFonts w:hint="eastAsia" w:ascii="宋体"/>
          <w:szCs w:val="21"/>
        </w:rPr>
        <w:t>2、支付条件</w:t>
      </w:r>
    </w:p>
    <w:p>
      <w:pPr>
        <w:tabs>
          <w:tab w:val="left" w:pos="616"/>
        </w:tabs>
        <w:spacing w:before="120" w:line="360" w:lineRule="auto"/>
        <w:ind w:firstLine="420" w:firstLineChars="200"/>
        <w:jc w:val="left"/>
        <w:rPr>
          <w:rFonts w:ascii="宋体"/>
          <w:szCs w:val="21"/>
        </w:rPr>
      </w:pPr>
      <w:r>
        <w:rPr>
          <w:rFonts w:hint="eastAsia" w:ascii="宋体"/>
          <w:szCs w:val="21"/>
        </w:rPr>
        <w:t>（1）合同签署日起1个月内，提交项目视频拍摄方案和脚本初稿，获得甲方认可，支付合同金额的30%；</w:t>
      </w:r>
    </w:p>
    <w:p>
      <w:pPr>
        <w:tabs>
          <w:tab w:val="left" w:pos="616"/>
        </w:tabs>
        <w:spacing w:before="120" w:line="360" w:lineRule="auto"/>
        <w:ind w:firstLine="420" w:firstLineChars="200"/>
        <w:jc w:val="left"/>
        <w:rPr>
          <w:rFonts w:ascii="宋体"/>
          <w:szCs w:val="21"/>
        </w:rPr>
      </w:pPr>
      <w:r>
        <w:rPr>
          <w:rFonts w:hint="eastAsia" w:ascii="宋体"/>
          <w:szCs w:val="21"/>
        </w:rPr>
        <w:t>（2）合同签署日起2个月内，完成补充拍摄，提交初剪视频，获得甲方的认可，支付合同金额的6</w:t>
      </w:r>
      <w:r>
        <w:rPr>
          <w:rFonts w:ascii="宋体"/>
          <w:szCs w:val="21"/>
        </w:rPr>
        <w:t>0</w:t>
      </w:r>
      <w:r>
        <w:rPr>
          <w:rFonts w:hint="eastAsia" w:ascii="宋体"/>
          <w:szCs w:val="21"/>
        </w:rPr>
        <w:t>%；</w:t>
      </w:r>
    </w:p>
    <w:p>
      <w:pPr>
        <w:tabs>
          <w:tab w:val="left" w:pos="616"/>
        </w:tabs>
        <w:spacing w:before="120" w:line="360" w:lineRule="auto"/>
        <w:ind w:firstLine="420" w:firstLineChars="200"/>
        <w:jc w:val="left"/>
        <w:rPr>
          <w:rFonts w:ascii="宋体"/>
          <w:szCs w:val="21"/>
        </w:rPr>
      </w:pPr>
      <w:r>
        <w:rPr>
          <w:rFonts w:hint="eastAsia" w:ascii="宋体"/>
          <w:szCs w:val="21"/>
        </w:rPr>
        <w:t>（3）合同签署日起至2024年12月31日前，完成项目视频成片和重要大型活动、会议和人物的采访拍摄，完成项目验收，获得甲方的认可，支付合同金额的10%。</w:t>
      </w:r>
    </w:p>
    <w:p>
      <w:pPr>
        <w:tabs>
          <w:tab w:val="left" w:pos="616"/>
        </w:tabs>
        <w:spacing w:before="120" w:line="360" w:lineRule="auto"/>
        <w:ind w:left="420"/>
        <w:jc w:val="left"/>
        <w:rPr>
          <w:rFonts w:ascii="宋体"/>
          <w:szCs w:val="21"/>
        </w:rPr>
      </w:pPr>
      <w:r>
        <w:rPr>
          <w:rFonts w:hint="eastAsia" w:ascii="宋体"/>
          <w:szCs w:val="21"/>
        </w:rPr>
        <w:t>3、支付方式</w:t>
      </w:r>
    </w:p>
    <w:p>
      <w:pPr>
        <w:spacing w:before="120" w:line="360" w:lineRule="auto"/>
        <w:rPr>
          <w:szCs w:val="21"/>
        </w:rPr>
      </w:pPr>
      <w:r>
        <w:rPr>
          <w:szCs w:val="21"/>
        </w:rPr>
        <w:t xml:space="preserve">      </w:t>
      </w:r>
      <w:r>
        <w:rPr>
          <w:rFonts w:hint="eastAsia"/>
          <w:szCs w:val="21"/>
        </w:rPr>
        <w:t>乙方开户银行名称、户名和账号为：</w:t>
      </w:r>
    </w:p>
    <w:p>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pPr>
        <w:pStyle w:val="28"/>
        <w:spacing w:line="360" w:lineRule="auto"/>
        <w:ind w:firstLine="409" w:firstLineChars="195"/>
        <w:rPr>
          <w:szCs w:val="21"/>
        </w:rPr>
      </w:pPr>
      <w:r>
        <w:rPr>
          <w:rFonts w:hint="eastAsia"/>
          <w:szCs w:val="21"/>
        </w:rPr>
        <w:t>4、乙方收到咨询服务费</w:t>
      </w:r>
      <w:r>
        <w:rPr>
          <w:rFonts w:hint="eastAsia"/>
          <w:szCs w:val="21"/>
          <w:u w:val="single"/>
        </w:rPr>
        <w:t xml:space="preserve"> 当日  </w:t>
      </w:r>
      <w:r>
        <w:rPr>
          <w:rFonts w:hint="eastAsia"/>
          <w:szCs w:val="21"/>
        </w:rPr>
        <w:t>内，应向甲方开具合法有效的发票。</w:t>
      </w:r>
    </w:p>
    <w:p>
      <w:pPr>
        <w:numPr>
          <w:ilvl w:val="0"/>
          <w:numId w:val="26"/>
        </w:numPr>
        <w:tabs>
          <w:tab w:val="left" w:pos="0"/>
        </w:tabs>
        <w:spacing w:before="120" w:line="360" w:lineRule="auto"/>
        <w:ind w:left="735"/>
        <w:rPr>
          <w:rFonts w:ascii="宋体"/>
          <w:b/>
          <w:szCs w:val="21"/>
        </w:rPr>
      </w:pPr>
      <w:r>
        <w:rPr>
          <w:rFonts w:hint="eastAsia" w:ascii="宋体"/>
          <w:b/>
          <w:szCs w:val="21"/>
        </w:rPr>
        <w:t>成果所有权</w:t>
      </w:r>
    </w:p>
    <w:p>
      <w:pPr>
        <w:pStyle w:val="28"/>
        <w:spacing w:line="360" w:lineRule="auto"/>
        <w:ind w:firstLine="409" w:firstLineChars="195"/>
        <w:rPr>
          <w:szCs w:val="21"/>
        </w:rPr>
      </w:pPr>
      <w:r>
        <w:rPr>
          <w:rFonts w:hint="eastAsia" w:ascii="宋体"/>
          <w:szCs w:val="21"/>
        </w:rPr>
        <w:t>乙方在本合同项下为甲方编制的任何研究、报告或其他资料、数据、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pPr>
        <w:numPr>
          <w:ilvl w:val="0"/>
          <w:numId w:val="26"/>
        </w:numPr>
        <w:tabs>
          <w:tab w:val="left" w:pos="0"/>
        </w:tabs>
        <w:spacing w:before="120" w:line="360" w:lineRule="auto"/>
        <w:ind w:left="735"/>
        <w:rPr>
          <w:rFonts w:ascii="宋体"/>
          <w:b/>
          <w:szCs w:val="21"/>
        </w:rPr>
      </w:pPr>
      <w:r>
        <w:rPr>
          <w:rFonts w:hint="eastAsia" w:ascii="宋体"/>
          <w:b/>
          <w:szCs w:val="21"/>
        </w:rPr>
        <w:t>保密条款</w:t>
      </w:r>
    </w:p>
    <w:p>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ascii="宋体"/>
          <w:szCs w:val="21"/>
          <w:u w:val="single"/>
        </w:rPr>
        <w:t>5</w:t>
      </w:r>
      <w:r>
        <w:rPr>
          <w:rFonts w:hint="eastAsia" w:ascii="宋体"/>
          <w:szCs w:val="21"/>
          <w:u w:val="single"/>
        </w:rPr>
        <w:t xml:space="preserve">  </w:t>
      </w:r>
      <w:r>
        <w:rPr>
          <w:rFonts w:hint="eastAsia" w:ascii="宋体"/>
          <w:szCs w:val="21"/>
        </w:rPr>
        <w:t>年，并不受合同提前终止影响。</w:t>
      </w:r>
    </w:p>
    <w:p>
      <w:pPr>
        <w:numPr>
          <w:ilvl w:val="0"/>
          <w:numId w:val="26"/>
        </w:numPr>
        <w:tabs>
          <w:tab w:val="left" w:pos="0"/>
        </w:tabs>
        <w:spacing w:before="120" w:line="360" w:lineRule="auto"/>
        <w:ind w:left="735"/>
        <w:rPr>
          <w:rFonts w:ascii="宋体"/>
          <w:b/>
          <w:szCs w:val="21"/>
        </w:rPr>
      </w:pPr>
      <w:r>
        <w:rPr>
          <w:rFonts w:hint="eastAsia" w:ascii="宋体"/>
          <w:b/>
          <w:szCs w:val="21"/>
        </w:rPr>
        <w:t>相关利益回避</w:t>
      </w:r>
    </w:p>
    <w:p>
      <w:pPr>
        <w:spacing w:line="360" w:lineRule="auto"/>
        <w:ind w:firstLine="57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26"/>
        </w:numPr>
        <w:tabs>
          <w:tab w:val="left" w:pos="0"/>
        </w:tabs>
        <w:spacing w:before="120" w:line="360" w:lineRule="auto"/>
        <w:ind w:left="735"/>
        <w:rPr>
          <w:rFonts w:ascii="宋体"/>
          <w:b/>
          <w:szCs w:val="21"/>
        </w:rPr>
      </w:pPr>
      <w:r>
        <w:rPr>
          <w:rFonts w:hint="eastAsia" w:ascii="宋体"/>
          <w:b/>
          <w:szCs w:val="21"/>
        </w:rPr>
        <w:t>行为规范</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pPr>
        <w:numPr>
          <w:ilvl w:val="0"/>
          <w:numId w:val="26"/>
        </w:numPr>
        <w:tabs>
          <w:tab w:val="left" w:pos="0"/>
        </w:tabs>
        <w:spacing w:before="120" w:line="360" w:lineRule="auto"/>
        <w:ind w:left="735"/>
        <w:rPr>
          <w:rFonts w:ascii="宋体"/>
          <w:b/>
          <w:szCs w:val="21"/>
        </w:rPr>
      </w:pPr>
      <w:r>
        <w:rPr>
          <w:rFonts w:hint="eastAsia" w:ascii="宋体"/>
          <w:b/>
          <w:szCs w:val="21"/>
        </w:rPr>
        <w:t>合同的变更和转让</w:t>
      </w:r>
    </w:p>
    <w:p>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pPr>
        <w:numPr>
          <w:ilvl w:val="0"/>
          <w:numId w:val="26"/>
        </w:numPr>
        <w:tabs>
          <w:tab w:val="left" w:pos="0"/>
        </w:tabs>
        <w:spacing w:before="120" w:line="360" w:lineRule="auto"/>
        <w:ind w:left="735"/>
        <w:rPr>
          <w:rFonts w:ascii="宋体"/>
          <w:b/>
          <w:szCs w:val="21"/>
        </w:rPr>
      </w:pPr>
      <w:r>
        <w:rPr>
          <w:rFonts w:hint="eastAsia" w:ascii="宋体"/>
          <w:b/>
          <w:szCs w:val="21"/>
        </w:rPr>
        <w:t>合同提前终止</w:t>
      </w:r>
    </w:p>
    <w:p>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pPr>
        <w:spacing w:before="120" w:line="360" w:lineRule="auto"/>
        <w:ind w:left="735"/>
        <w:rPr>
          <w:rFonts w:ascii="宋体"/>
          <w:szCs w:val="21"/>
        </w:rPr>
      </w:pPr>
      <w:r>
        <w:rPr>
          <w:rFonts w:hint="eastAsia" w:ascii="宋体"/>
          <w:szCs w:val="21"/>
        </w:rPr>
        <w:t>(1) 乙方明确表示或者以自己的行为表明不履行合同义务。</w:t>
      </w:r>
    </w:p>
    <w:p>
      <w:pPr>
        <w:spacing w:before="120" w:line="360" w:lineRule="auto"/>
        <w:ind w:left="735"/>
        <w:rPr>
          <w:rFonts w:ascii="宋体"/>
          <w:szCs w:val="21"/>
        </w:rPr>
      </w:pPr>
      <w:r>
        <w:rPr>
          <w:rFonts w:hint="eastAsia" w:ascii="宋体"/>
          <w:szCs w:val="21"/>
        </w:rPr>
        <w:t>(2) 乙方没有在本合同第二条规定的限期内或甲方书面同意延长的限期内，提交让甲方满意的部分或全部工作成果。</w:t>
      </w:r>
    </w:p>
    <w:p>
      <w:pPr>
        <w:spacing w:before="120" w:line="360" w:lineRule="auto"/>
        <w:ind w:left="735"/>
        <w:rPr>
          <w:rFonts w:ascii="宋体"/>
          <w:szCs w:val="21"/>
        </w:rPr>
      </w:pPr>
      <w:r>
        <w:rPr>
          <w:rFonts w:hint="eastAsia" w:ascii="宋体"/>
          <w:szCs w:val="21"/>
        </w:rPr>
        <w:t>(3) 乙方出现违反本合同第五、六、七、八和九条规定行为的。</w:t>
      </w:r>
    </w:p>
    <w:p>
      <w:pPr>
        <w:spacing w:before="120" w:line="360" w:lineRule="auto"/>
        <w:ind w:left="735"/>
        <w:rPr>
          <w:rFonts w:ascii="宋体"/>
          <w:szCs w:val="21"/>
        </w:rPr>
      </w:pPr>
      <w:r>
        <w:rPr>
          <w:rFonts w:hint="eastAsia" w:ascii="宋体"/>
          <w:szCs w:val="21"/>
        </w:rPr>
        <w:t>(4) 乙方的其他违约行为导致合同目的无法实现。</w:t>
      </w:r>
      <w:r>
        <w:rPr>
          <w:rFonts w:hint="eastAsia" w:ascii="宋体"/>
          <w:szCs w:val="21"/>
        </w:rPr>
        <w:tab/>
      </w:r>
    </w:p>
    <w:p>
      <w:pPr>
        <w:spacing w:before="120" w:line="360" w:lineRule="auto"/>
        <w:ind w:left="735"/>
        <w:rPr>
          <w:rFonts w:ascii="宋体"/>
          <w:szCs w:val="21"/>
        </w:rPr>
      </w:pPr>
      <w:r>
        <w:rPr>
          <w:rFonts w:hint="eastAsia" w:ascii="宋体"/>
          <w:szCs w:val="21"/>
        </w:rPr>
        <w:t>(5) 乙方有丧失或者可能丧失履行债务能力的情形。</w:t>
      </w:r>
    </w:p>
    <w:p>
      <w:pPr>
        <w:spacing w:before="120" w:line="360" w:lineRule="auto"/>
        <w:ind w:left="735"/>
        <w:rPr>
          <w:rFonts w:ascii="宋体"/>
          <w:szCs w:val="21"/>
        </w:rPr>
      </w:pPr>
      <w:r>
        <w:rPr>
          <w:rFonts w:hint="eastAsia" w:ascii="宋体"/>
          <w:szCs w:val="21"/>
        </w:rPr>
        <w:t>(6) 由于不可抗力出现导致合同无法现实预期目的。</w:t>
      </w:r>
    </w:p>
    <w:p>
      <w:pPr>
        <w:spacing w:before="120" w:line="360" w:lineRule="auto"/>
        <w:ind w:left="735"/>
        <w:rPr>
          <w:rFonts w:ascii="宋体"/>
          <w:szCs w:val="21"/>
        </w:rPr>
      </w:pPr>
      <w:r>
        <w:rPr>
          <w:rFonts w:hint="eastAsia" w:ascii="宋体"/>
          <w:szCs w:val="21"/>
        </w:rPr>
        <w:t>(7) 甲方有权自行或因其他原因决定终止合同，但须提前30天书面通知乙方。</w:t>
      </w:r>
    </w:p>
    <w:p>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pPr>
        <w:spacing w:before="120" w:line="360" w:lineRule="auto"/>
        <w:ind w:left="735"/>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pPr>
        <w:spacing w:before="120" w:line="360" w:lineRule="auto"/>
        <w:ind w:left="735"/>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pPr>
        <w:numPr>
          <w:ilvl w:val="0"/>
          <w:numId w:val="26"/>
        </w:numPr>
        <w:tabs>
          <w:tab w:val="left" w:pos="0"/>
        </w:tabs>
        <w:spacing w:before="120" w:line="360" w:lineRule="auto"/>
        <w:ind w:left="735"/>
        <w:rPr>
          <w:rFonts w:ascii="宋体"/>
          <w:b/>
          <w:szCs w:val="21"/>
        </w:rPr>
      </w:pPr>
      <w:r>
        <w:rPr>
          <w:rFonts w:hint="eastAsia" w:ascii="宋体"/>
          <w:b/>
          <w:szCs w:val="21"/>
        </w:rPr>
        <w:t>违约责任</w:t>
      </w:r>
    </w:p>
    <w:p>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pPr>
        <w:numPr>
          <w:ilvl w:val="0"/>
          <w:numId w:val="26"/>
        </w:numPr>
        <w:tabs>
          <w:tab w:val="left" w:pos="0"/>
        </w:tabs>
        <w:spacing w:before="120" w:line="360" w:lineRule="auto"/>
        <w:ind w:left="735"/>
        <w:rPr>
          <w:rFonts w:ascii="宋体"/>
          <w:b/>
          <w:szCs w:val="21"/>
        </w:rPr>
      </w:pPr>
      <w:r>
        <w:rPr>
          <w:rFonts w:hint="eastAsia" w:ascii="宋体"/>
          <w:b/>
          <w:szCs w:val="21"/>
        </w:rPr>
        <w:t>不可抗力条款</w:t>
      </w:r>
    </w:p>
    <w:p>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pPr>
        <w:numPr>
          <w:ilvl w:val="0"/>
          <w:numId w:val="26"/>
        </w:numPr>
        <w:tabs>
          <w:tab w:val="left" w:pos="0"/>
        </w:tabs>
        <w:spacing w:before="120" w:line="360" w:lineRule="auto"/>
        <w:ind w:left="735"/>
        <w:rPr>
          <w:rFonts w:ascii="宋体"/>
          <w:b/>
          <w:szCs w:val="21"/>
        </w:rPr>
      </w:pPr>
      <w:r>
        <w:rPr>
          <w:rFonts w:hint="eastAsia" w:ascii="宋体"/>
          <w:b/>
          <w:szCs w:val="21"/>
        </w:rPr>
        <w:t>争议的解决</w:t>
      </w:r>
    </w:p>
    <w:p>
      <w:pPr>
        <w:pStyle w:val="20"/>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pPr>
        <w:pStyle w:val="20"/>
        <w:spacing w:line="360" w:lineRule="auto"/>
        <w:ind w:left="0" w:firstLine="561"/>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pPr>
        <w:numPr>
          <w:ilvl w:val="0"/>
          <w:numId w:val="26"/>
        </w:numPr>
        <w:tabs>
          <w:tab w:val="left" w:pos="0"/>
        </w:tabs>
        <w:spacing w:before="120" w:line="360" w:lineRule="auto"/>
        <w:ind w:left="735"/>
        <w:rPr>
          <w:rFonts w:ascii="宋体"/>
          <w:b/>
          <w:szCs w:val="21"/>
        </w:rPr>
      </w:pPr>
      <w:r>
        <w:rPr>
          <w:rFonts w:hint="eastAsia" w:ascii="宋体"/>
          <w:b/>
          <w:szCs w:val="21"/>
        </w:rPr>
        <w:t>服务期</w:t>
      </w:r>
    </w:p>
    <w:p>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合同签署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rPr>
        <w:t xml:space="preserve">4 </w:t>
      </w:r>
      <w:r>
        <w:rPr>
          <w:rFonts w:ascii="宋体" w:hAnsi="宋体"/>
          <w:szCs w:val="21"/>
        </w:rPr>
        <w:t>年</w:t>
      </w:r>
      <w:r>
        <w:rPr>
          <w:rFonts w:hint="eastAsia" w:ascii="宋体" w:hAnsi="宋体"/>
          <w:szCs w:val="21"/>
          <w:u w:val="single"/>
        </w:rPr>
        <w:t xml:space="preserve"> 12</w:t>
      </w:r>
      <w:r>
        <w:rPr>
          <w:rFonts w:ascii="宋体" w:hAnsi="宋体"/>
          <w:szCs w:val="21"/>
          <w:u w:val="single"/>
        </w:rPr>
        <w:t xml:space="preserve"> </w:t>
      </w:r>
      <w:r>
        <w:rPr>
          <w:rFonts w:ascii="宋体" w:hAnsi="宋体"/>
          <w:szCs w:val="21"/>
        </w:rPr>
        <w:t>月</w:t>
      </w:r>
      <w:r>
        <w:rPr>
          <w:rFonts w:ascii="宋体" w:hAnsi="宋体"/>
          <w:szCs w:val="21"/>
          <w:u w:val="single"/>
        </w:rPr>
        <w:t xml:space="preserve"> 31</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pPr>
        <w:numPr>
          <w:ilvl w:val="0"/>
          <w:numId w:val="26"/>
        </w:numPr>
        <w:tabs>
          <w:tab w:val="left" w:pos="0"/>
        </w:tabs>
        <w:spacing w:before="120" w:line="360" w:lineRule="auto"/>
        <w:ind w:left="735"/>
        <w:rPr>
          <w:rFonts w:ascii="宋体"/>
          <w:b/>
          <w:szCs w:val="21"/>
        </w:rPr>
      </w:pPr>
      <w:r>
        <w:rPr>
          <w:rFonts w:hint="eastAsia" w:ascii="宋体"/>
          <w:b/>
          <w:szCs w:val="21"/>
        </w:rPr>
        <w:t>合同有效期</w:t>
      </w:r>
    </w:p>
    <w:p>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rPr>
        <w:t xml:space="preserve">4 </w:t>
      </w:r>
      <w:r>
        <w:rPr>
          <w:rFonts w:hint="eastAsia" w:ascii="宋体" w:hAnsi="宋体"/>
          <w:szCs w:val="21"/>
        </w:rPr>
        <w:t>年</w:t>
      </w:r>
      <w:r>
        <w:rPr>
          <w:rFonts w:hint="eastAsia" w:ascii="宋体" w:hAnsi="宋体"/>
          <w:szCs w:val="21"/>
          <w:u w:val="single"/>
        </w:rPr>
        <w:t xml:space="preserve"> 12 </w:t>
      </w:r>
      <w:r>
        <w:rPr>
          <w:rFonts w:hint="eastAsia" w:ascii="宋体" w:hAnsi="宋体"/>
          <w:szCs w:val="21"/>
        </w:rPr>
        <w:t>月</w:t>
      </w:r>
      <w:r>
        <w:rPr>
          <w:rFonts w:ascii="宋体" w:hAnsi="宋体"/>
          <w:szCs w:val="21"/>
          <w:u w:val="single"/>
        </w:rPr>
        <w:t>3</w:t>
      </w:r>
      <w:r>
        <w:rPr>
          <w:rFonts w:hint="eastAsia" w:ascii="宋体" w:hAnsi="宋体"/>
          <w:szCs w:val="21"/>
          <w:u w:val="single"/>
        </w:rPr>
        <w:t xml:space="preserve">1 </w:t>
      </w:r>
      <w:r>
        <w:rPr>
          <w:rFonts w:hint="eastAsia" w:ascii="宋体" w:hAnsi="宋体"/>
          <w:szCs w:val="21"/>
        </w:rPr>
        <w:t>日终止，出现本合同第十条约定情形除外。</w:t>
      </w:r>
    </w:p>
    <w:p>
      <w:pPr>
        <w:numPr>
          <w:ilvl w:val="0"/>
          <w:numId w:val="26"/>
        </w:numPr>
        <w:tabs>
          <w:tab w:val="left" w:pos="0"/>
        </w:tabs>
        <w:spacing w:before="120" w:line="360" w:lineRule="auto"/>
        <w:ind w:left="735"/>
        <w:rPr>
          <w:rFonts w:ascii="宋体"/>
          <w:b/>
          <w:szCs w:val="21"/>
        </w:rPr>
      </w:pPr>
      <w:r>
        <w:rPr>
          <w:rFonts w:hint="eastAsia" w:ascii="宋体"/>
          <w:b/>
          <w:szCs w:val="21"/>
        </w:rPr>
        <w:t>其他</w:t>
      </w:r>
    </w:p>
    <w:p>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pPr>
        <w:numPr>
          <w:ilvl w:val="0"/>
          <w:numId w:val="27"/>
        </w:numPr>
        <w:spacing w:line="360" w:lineRule="auto"/>
        <w:rPr>
          <w:szCs w:val="21"/>
        </w:rPr>
      </w:pPr>
      <w:r>
        <w:rPr>
          <w:rFonts w:hint="eastAsia"/>
          <w:szCs w:val="21"/>
        </w:rPr>
        <w:t>甲方通讯地址：北京市西城区后英房胡同5号8</w:t>
      </w:r>
      <w:r>
        <w:rPr>
          <w:szCs w:val="21"/>
        </w:rPr>
        <w:t>03</w:t>
      </w:r>
      <w:r>
        <w:rPr>
          <w:rFonts w:hint="eastAsia"/>
          <w:szCs w:val="21"/>
        </w:rPr>
        <w:t>室</w:t>
      </w:r>
    </w:p>
    <w:p>
      <w:pPr>
        <w:spacing w:line="360" w:lineRule="auto"/>
        <w:ind w:firstLine="945" w:firstLineChars="450"/>
        <w:rPr>
          <w:szCs w:val="21"/>
        </w:rPr>
      </w:pPr>
      <w:r>
        <w:rPr>
          <w:rFonts w:hint="eastAsia"/>
          <w:szCs w:val="21"/>
        </w:rPr>
        <w:t>收件人： 王爱华            联系电话：0</w:t>
      </w:r>
      <w:r>
        <w:rPr>
          <w:szCs w:val="21"/>
        </w:rPr>
        <w:t>10-8226</w:t>
      </w:r>
      <w:r>
        <w:rPr>
          <w:rFonts w:hint="eastAsia"/>
          <w:szCs w:val="21"/>
        </w:rPr>
        <w:t>8858</w:t>
      </w:r>
    </w:p>
    <w:p>
      <w:pPr>
        <w:spacing w:line="360" w:lineRule="auto"/>
        <w:ind w:firstLine="945" w:firstLineChars="450"/>
        <w:rPr>
          <w:szCs w:val="21"/>
        </w:rPr>
      </w:pPr>
      <w:r>
        <w:rPr>
          <w:rFonts w:hint="eastAsia"/>
          <w:szCs w:val="21"/>
        </w:rPr>
        <w:t>邮政编码：1</w:t>
      </w:r>
      <w:r>
        <w:rPr>
          <w:szCs w:val="21"/>
        </w:rPr>
        <w:t>00035</w:t>
      </w:r>
    </w:p>
    <w:p>
      <w:pPr>
        <w:spacing w:line="360" w:lineRule="auto"/>
        <w:ind w:firstLine="945" w:firstLineChars="450"/>
        <w:rPr>
          <w:szCs w:val="21"/>
        </w:rPr>
      </w:pPr>
      <w:r>
        <w:rPr>
          <w:rFonts w:hint="eastAsia"/>
          <w:szCs w:val="21"/>
        </w:rPr>
        <w:t>传真：</w:t>
      </w:r>
      <w:r>
        <w:rPr>
          <w:szCs w:val="21"/>
        </w:rPr>
        <w:t>010-82200510</w:t>
      </w:r>
    </w:p>
    <w:p>
      <w:pPr>
        <w:spacing w:line="360" w:lineRule="auto"/>
        <w:ind w:firstLine="945" w:firstLineChars="450"/>
        <w:rPr>
          <w:szCs w:val="21"/>
        </w:rPr>
      </w:pPr>
      <w:r>
        <w:rPr>
          <w:rFonts w:hint="eastAsia"/>
          <w:szCs w:val="21"/>
        </w:rPr>
        <w:t>电子邮箱：wang.aihua</w:t>
      </w:r>
      <w:r>
        <w:rPr>
          <w:szCs w:val="21"/>
        </w:rPr>
        <w:t>@fecomee.org.cn</w:t>
      </w:r>
    </w:p>
    <w:p>
      <w:pPr>
        <w:numPr>
          <w:ilvl w:val="0"/>
          <w:numId w:val="27"/>
        </w:numPr>
        <w:spacing w:line="360" w:lineRule="auto"/>
        <w:rPr>
          <w:szCs w:val="21"/>
        </w:rPr>
      </w:pPr>
      <w:r>
        <w:rPr>
          <w:rFonts w:hint="eastAsia"/>
          <w:szCs w:val="21"/>
        </w:rPr>
        <w:t>乙方通讯地址：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spacing w:line="360" w:lineRule="auto"/>
        <w:ind w:firstLine="590"/>
        <w:rPr>
          <w:szCs w:val="21"/>
        </w:rPr>
      </w:pPr>
      <w:r>
        <w:rPr>
          <w:rFonts w:hint="eastAsia"/>
          <w:szCs w:val="21"/>
        </w:rPr>
        <w:t>2、本合同包含如下附件：</w:t>
      </w:r>
      <w:r>
        <w:rPr>
          <w:szCs w:val="21"/>
        </w:rPr>
        <w:t xml:space="preserve"> </w:t>
      </w:r>
    </w:p>
    <w:p>
      <w:pPr>
        <w:spacing w:line="360" w:lineRule="auto"/>
        <w:ind w:firstLine="993"/>
        <w:rPr>
          <w:szCs w:val="21"/>
        </w:rPr>
      </w:pPr>
      <w:r>
        <w:rPr>
          <w:rFonts w:hint="eastAsia"/>
          <w:szCs w:val="21"/>
        </w:rPr>
        <w:t xml:space="preserve">附件一 </w:t>
      </w:r>
      <w:r>
        <w:rPr>
          <w:rFonts w:hint="eastAsia"/>
          <w:szCs w:val="21"/>
          <w:u w:val="single"/>
        </w:rPr>
        <w:t xml:space="preserve"> 乙方编制的技术建议书  </w:t>
      </w:r>
    </w:p>
    <w:p>
      <w:pPr>
        <w:spacing w:line="360" w:lineRule="auto"/>
        <w:ind w:firstLine="993"/>
        <w:rPr>
          <w:szCs w:val="21"/>
          <w:u w:val="single"/>
        </w:rPr>
      </w:pPr>
      <w:r>
        <w:rPr>
          <w:rFonts w:hint="eastAsia"/>
          <w:szCs w:val="21"/>
        </w:rPr>
        <w:t xml:space="preserve">附件二 </w:t>
      </w:r>
      <w:r>
        <w:rPr>
          <w:rFonts w:hint="eastAsia"/>
          <w:szCs w:val="21"/>
          <w:u w:val="single"/>
        </w:rPr>
        <w:t xml:space="preserve"> 乙方编制的财务建议书  </w:t>
      </w:r>
    </w:p>
    <w:p>
      <w:pPr>
        <w:spacing w:line="360" w:lineRule="auto"/>
        <w:ind w:firstLine="993"/>
        <w:rPr>
          <w:szCs w:val="21"/>
          <w:u w:val="single"/>
        </w:rPr>
      </w:pPr>
      <w:r>
        <w:rPr>
          <w:rFonts w:hint="eastAsia"/>
          <w:szCs w:val="21"/>
        </w:rPr>
        <w:t xml:space="preserve">附件三 </w:t>
      </w:r>
      <w:r>
        <w:rPr>
          <w:szCs w:val="21"/>
          <w:u w:val="single"/>
        </w:rPr>
        <w:t xml:space="preserve"> </w:t>
      </w:r>
      <w:r>
        <w:rPr>
          <w:rFonts w:hint="eastAsia"/>
          <w:szCs w:val="21"/>
          <w:u w:val="single"/>
        </w:rPr>
        <w:t>全球环境基金（GEF）中国保护地管理改革规划项目之国家公园体制机制创新项目（C-PAR1）成果展示视频摄制工作大纲</w:t>
      </w:r>
    </w:p>
    <w:p>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附件之间不一致的，以工作大纲为准。</w:t>
      </w:r>
    </w:p>
    <w:p>
      <w:pPr>
        <w:spacing w:line="360" w:lineRule="auto"/>
        <w:ind w:firstLine="590"/>
        <w:rPr>
          <w:szCs w:val="21"/>
        </w:rPr>
      </w:pPr>
      <w:r>
        <w:rPr>
          <w:rFonts w:hint="eastAsia"/>
          <w:szCs w:val="21"/>
        </w:rPr>
        <w:t>3 、本合同一式</w:t>
      </w:r>
      <w:r>
        <w:rPr>
          <w:szCs w:val="21"/>
          <w:u w:val="single"/>
        </w:rPr>
        <w:t xml:space="preserve">  </w:t>
      </w:r>
      <w:r>
        <w:rPr>
          <w:rFonts w:hint="eastAsia"/>
          <w:szCs w:val="21"/>
        </w:rPr>
        <w:t>份，甲方</w:t>
      </w:r>
      <w:r>
        <w:rPr>
          <w:rFonts w:hint="eastAsia"/>
          <w:szCs w:val="21"/>
          <w:u w:val="single"/>
        </w:rPr>
        <w:t xml:space="preserve"> 贰 </w:t>
      </w:r>
      <w:r>
        <w:rPr>
          <w:rFonts w:hint="eastAsia"/>
          <w:szCs w:val="21"/>
        </w:rPr>
        <w:t>份，乙方</w:t>
      </w:r>
      <w:r>
        <w:rPr>
          <w:rFonts w:hint="eastAsia"/>
          <w:szCs w:val="21"/>
          <w:u w:val="single"/>
        </w:rPr>
        <w:t xml:space="preserve">   </w:t>
      </w:r>
      <w:r>
        <w:rPr>
          <w:rFonts w:hint="eastAsia"/>
          <w:szCs w:val="21"/>
        </w:rPr>
        <w:t>份，具有同等法律效力。</w:t>
      </w:r>
    </w:p>
    <w:p>
      <w:pPr>
        <w:spacing w:line="360" w:lineRule="auto"/>
        <w:rPr>
          <w:szCs w:val="21"/>
        </w:rPr>
      </w:pPr>
    </w:p>
    <w:p>
      <w:pPr>
        <w:spacing w:line="360" w:lineRule="auto"/>
        <w:rPr>
          <w:szCs w:val="21"/>
        </w:rPr>
      </w:pPr>
      <w:r>
        <w:rPr>
          <w:rFonts w:hint="eastAsia"/>
          <w:szCs w:val="21"/>
        </w:rPr>
        <w:t xml:space="preserve">    </w:t>
      </w:r>
    </w:p>
    <w:p>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 xml:space="preserve">（盖章）                </w:t>
      </w:r>
    </w:p>
    <w:p>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pPr>
        <w:spacing w:line="360" w:lineRule="auto"/>
        <w:ind w:firstLine="549"/>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pPr>
        <w:spacing w:line="360" w:lineRule="auto"/>
        <w:ind w:firstLine="549"/>
        <w:rPr>
          <w:szCs w:val="21"/>
        </w:rPr>
      </w:pPr>
    </w:p>
    <w:p>
      <w:pPr>
        <w:spacing w:line="360" w:lineRule="auto"/>
        <w:ind w:firstLine="549"/>
        <w:rPr>
          <w:szCs w:val="21"/>
        </w:rPr>
      </w:pPr>
    </w:p>
    <w:p>
      <w:pPr>
        <w:spacing w:line="360" w:lineRule="auto"/>
        <w:ind w:firstLine="549"/>
        <w:rPr>
          <w:szCs w:val="21"/>
          <w:u w:val="single"/>
        </w:rPr>
      </w:pPr>
      <w:r>
        <w:rPr>
          <w:rFonts w:hint="eastAsia"/>
          <w:szCs w:val="21"/>
        </w:rPr>
        <w:t>乙方：</w:t>
      </w:r>
      <w:r>
        <w:rPr>
          <w:szCs w:val="21"/>
          <w:u w:val="single"/>
        </w:rPr>
        <w:t xml:space="preserve">                                         </w:t>
      </w:r>
      <w:r>
        <w:rPr>
          <w:rFonts w:hint="eastAsia"/>
          <w:szCs w:val="21"/>
        </w:rPr>
        <w:t xml:space="preserve">（盖章）                </w:t>
      </w:r>
    </w:p>
    <w:p>
      <w:pPr>
        <w:spacing w:line="360" w:lineRule="auto"/>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pPr>
        <w:spacing w:line="360" w:lineRule="auto"/>
        <w:ind w:firstLine="549"/>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pPr>
        <w:spacing w:line="360" w:lineRule="auto"/>
        <w:jc w:val="center"/>
      </w:pPr>
    </w:p>
    <w:p/>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Arial Unicode MS">
    <w:panose1 w:val="020B0604020202020204"/>
    <w:charset w:val="86"/>
    <w:family w:val="swiss"/>
    <w:pitch w:val="default"/>
    <w:sig w:usb0="FFFFFFFF" w:usb1="E9FFFFFF" w:usb2="0000003F" w:usb3="00000000" w:csb0="603F01FF" w:csb1="FFFF0000"/>
  </w:font>
  <w:font w:name="Times New Roman Bold">
    <w:panose1 w:val="02020503050405090304"/>
    <w:charset w:val="00"/>
    <w:family w:val="roman"/>
    <w:pitch w:val="default"/>
    <w:sig w:usb0="E0000AFF" w:usb1="00007843" w:usb2="00000001" w:usb3="00000000" w:csb0="400001BF" w:csb1="DFF70000"/>
  </w:font>
  <w:font w:name="Verdana">
    <w:panose1 w:val="020B0804030504040204"/>
    <w:charset w:val="00"/>
    <w:family w:val="swiss"/>
    <w:pitch w:val="default"/>
    <w:sig w:usb0="A10006FF" w:usb1="4000205B" w:usb2="00000010" w:usb3="00000000" w:csb0="2000019F" w:csb1="00000000"/>
  </w:font>
  <w:font w:name="楷体_GB2312">
    <w:altName w:val="汉仪楷体简"/>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25</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1</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40</w:t>
    </w:r>
    <w:r>
      <w:fldChar w:fldCharType="end"/>
    </w:r>
  </w:p>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pPr>
        <w:pStyle w:val="37"/>
      </w:pPr>
      <w:r>
        <w:rPr>
          <w:rStyle w:val="55"/>
        </w:rPr>
        <w:footnoteRef/>
      </w:r>
      <w:r>
        <w:rPr>
          <w:rFonts w:hint="eastAsia" w:ascii="宋体" w:hAnsi="宋体"/>
          <w:szCs w:val="21"/>
        </w:rPr>
        <w:t xml:space="preserve"> 打印授权签字人姓名及其职位，如 张三 XX公司项目经理_。</w:t>
      </w:r>
    </w:p>
  </w:footnote>
  <w:footnote w:id="2">
    <w:p>
      <w:pPr>
        <w:pStyle w:val="37"/>
      </w:pPr>
      <w:r>
        <w:rPr>
          <w:rStyle w:val="55"/>
        </w:rPr>
        <w:footnoteRef/>
      </w:r>
      <w:r>
        <w:t xml:space="preserve"> </w:t>
      </w:r>
      <w:r>
        <w:rPr>
          <w:rFonts w:hint="eastAsia"/>
        </w:rPr>
        <w:t>如投标单位的法定代表人签署技术建议书递交函则无需此授权委托书。</w:t>
      </w:r>
    </w:p>
  </w:footnote>
  <w:footnote w:id="3">
    <w:p>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6">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2B4F71E9"/>
    <w:multiLevelType w:val="singleLevel"/>
    <w:tmpl w:val="2B4F71E9"/>
    <w:lvl w:ilvl="0" w:tentative="0">
      <w:start w:val="1"/>
      <w:numFmt w:val="chineseCounting"/>
      <w:suff w:val="nothing"/>
      <w:lvlText w:val="（%1）"/>
      <w:lvlJc w:val="left"/>
      <w:rPr>
        <w:rFonts w:hint="eastAsia"/>
      </w:rPr>
    </w:lvl>
  </w:abstractNum>
  <w:abstractNum w:abstractNumId="10">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2">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5">
    <w:nsid w:val="529A1FC2"/>
    <w:multiLevelType w:val="multilevel"/>
    <w:tmpl w:val="529A1FC2"/>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rPr>
        <w:rFonts w:asciiTheme="minorHAnsi" w:hAnsiTheme="minorHAnsi" w:eastAsiaTheme="minorEastAsia" w:cstheme="minorBidi"/>
      </w:r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6">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0">
    <w:nsid w:val="68780A4B"/>
    <w:multiLevelType w:val="multilevel"/>
    <w:tmpl w:val="68780A4B"/>
    <w:lvl w:ilvl="0" w:tentative="0">
      <w:start w:val="1"/>
      <w:numFmt w:val="decimal"/>
      <w:lvlText w:val="%1."/>
      <w:lvlJc w:val="left"/>
      <w:pPr>
        <w:tabs>
          <w:tab w:val="left" w:pos="846"/>
        </w:tabs>
        <w:ind w:left="846" w:hanging="420"/>
      </w:pPr>
      <w:rPr>
        <w:rFonts w:hint="eastAsia"/>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3">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0"/>
  </w:num>
  <w:num w:numId="2">
    <w:abstractNumId w:val="7"/>
  </w:num>
  <w:num w:numId="3">
    <w:abstractNumId w:val="13"/>
  </w:num>
  <w:num w:numId="4">
    <w:abstractNumId w:val="10"/>
  </w:num>
  <w:num w:numId="5">
    <w:abstractNumId w:val="8"/>
  </w:num>
  <w:num w:numId="6">
    <w:abstractNumId w:val="21"/>
  </w:num>
  <w:num w:numId="7">
    <w:abstractNumId w:val="14"/>
  </w:num>
  <w:num w:numId="8">
    <w:abstractNumId w:val="4"/>
  </w:num>
  <w:num w:numId="9">
    <w:abstractNumId w:val="6"/>
  </w:num>
  <w:num w:numId="10">
    <w:abstractNumId w:val="5"/>
  </w:num>
  <w:num w:numId="11">
    <w:abstractNumId w:val="26"/>
  </w:num>
  <w:num w:numId="12">
    <w:abstractNumId w:val="0"/>
  </w:num>
  <w:num w:numId="13">
    <w:abstractNumId w:val="24"/>
  </w:num>
  <w:num w:numId="14">
    <w:abstractNumId w:val="3"/>
  </w:num>
  <w:num w:numId="15">
    <w:abstractNumId w:val="17"/>
  </w:num>
  <w:num w:numId="16">
    <w:abstractNumId w:val="22"/>
  </w:num>
  <w:num w:numId="17">
    <w:abstractNumId w:val="23"/>
  </w:num>
  <w:num w:numId="18">
    <w:abstractNumId w:val="18"/>
  </w:num>
  <w:num w:numId="19">
    <w:abstractNumId w:val="12"/>
  </w:num>
  <w:num w:numId="20">
    <w:abstractNumId w:val="19"/>
  </w:num>
  <w:num w:numId="21">
    <w:abstractNumId w:val="11"/>
  </w:num>
  <w:num w:numId="22">
    <w:abstractNumId w:val="25"/>
  </w:num>
  <w:num w:numId="23">
    <w:abstractNumId w:val="2"/>
  </w:num>
  <w:num w:numId="24">
    <w:abstractNumId w:val="15"/>
  </w:num>
  <w:num w:numId="25">
    <w:abstractNumId w:val="9"/>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04BC5"/>
    <w:rsid w:val="00006A84"/>
    <w:rsid w:val="00014C40"/>
    <w:rsid w:val="00024660"/>
    <w:rsid w:val="00024EC5"/>
    <w:rsid w:val="000255EE"/>
    <w:rsid w:val="00025D45"/>
    <w:rsid w:val="00035A9F"/>
    <w:rsid w:val="00055191"/>
    <w:rsid w:val="00057DAB"/>
    <w:rsid w:val="00060424"/>
    <w:rsid w:val="00062243"/>
    <w:rsid w:val="00065500"/>
    <w:rsid w:val="0006737F"/>
    <w:rsid w:val="00076014"/>
    <w:rsid w:val="00077BE6"/>
    <w:rsid w:val="00080480"/>
    <w:rsid w:val="00080F72"/>
    <w:rsid w:val="00081E5E"/>
    <w:rsid w:val="00091405"/>
    <w:rsid w:val="00093E49"/>
    <w:rsid w:val="000A7322"/>
    <w:rsid w:val="000B52A9"/>
    <w:rsid w:val="000B5E11"/>
    <w:rsid w:val="000E69BA"/>
    <w:rsid w:val="000F3724"/>
    <w:rsid w:val="000F7B61"/>
    <w:rsid w:val="00102CF4"/>
    <w:rsid w:val="00107499"/>
    <w:rsid w:val="00114AD6"/>
    <w:rsid w:val="00117A9E"/>
    <w:rsid w:val="001211EB"/>
    <w:rsid w:val="001224D1"/>
    <w:rsid w:val="00131C12"/>
    <w:rsid w:val="00132FE5"/>
    <w:rsid w:val="001344E2"/>
    <w:rsid w:val="00142B5D"/>
    <w:rsid w:val="00142CFF"/>
    <w:rsid w:val="0015435F"/>
    <w:rsid w:val="001575DD"/>
    <w:rsid w:val="00165EC1"/>
    <w:rsid w:val="00175BD5"/>
    <w:rsid w:val="001773F9"/>
    <w:rsid w:val="00192DDC"/>
    <w:rsid w:val="001A3A9D"/>
    <w:rsid w:val="001A6296"/>
    <w:rsid w:val="001B52D5"/>
    <w:rsid w:val="001C0528"/>
    <w:rsid w:val="001C44F9"/>
    <w:rsid w:val="001C781F"/>
    <w:rsid w:val="001D17B3"/>
    <w:rsid w:val="001D3596"/>
    <w:rsid w:val="001D48F3"/>
    <w:rsid w:val="001E0704"/>
    <w:rsid w:val="001E3857"/>
    <w:rsid w:val="00204B3C"/>
    <w:rsid w:val="00222AFB"/>
    <w:rsid w:val="002268F1"/>
    <w:rsid w:val="00240FE1"/>
    <w:rsid w:val="00242503"/>
    <w:rsid w:val="0024747A"/>
    <w:rsid w:val="002524F3"/>
    <w:rsid w:val="002549F9"/>
    <w:rsid w:val="00255215"/>
    <w:rsid w:val="00255383"/>
    <w:rsid w:val="00255606"/>
    <w:rsid w:val="0025732B"/>
    <w:rsid w:val="002750B6"/>
    <w:rsid w:val="002758CE"/>
    <w:rsid w:val="002763E0"/>
    <w:rsid w:val="0028373F"/>
    <w:rsid w:val="00285382"/>
    <w:rsid w:val="00287A6D"/>
    <w:rsid w:val="00287ED7"/>
    <w:rsid w:val="002957C6"/>
    <w:rsid w:val="002B3789"/>
    <w:rsid w:val="002C5276"/>
    <w:rsid w:val="002C6B92"/>
    <w:rsid w:val="002C6D46"/>
    <w:rsid w:val="002D351E"/>
    <w:rsid w:val="002D36E6"/>
    <w:rsid w:val="002D3BA8"/>
    <w:rsid w:val="002D3BD3"/>
    <w:rsid w:val="002D4FBC"/>
    <w:rsid w:val="002D50E1"/>
    <w:rsid w:val="002D7B30"/>
    <w:rsid w:val="002E1386"/>
    <w:rsid w:val="002E33E5"/>
    <w:rsid w:val="002E4FC5"/>
    <w:rsid w:val="002E6340"/>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41A3"/>
    <w:rsid w:val="003F6E97"/>
    <w:rsid w:val="0040323E"/>
    <w:rsid w:val="00407AAA"/>
    <w:rsid w:val="00410DEF"/>
    <w:rsid w:val="00412655"/>
    <w:rsid w:val="0041478B"/>
    <w:rsid w:val="00423D7D"/>
    <w:rsid w:val="00425F52"/>
    <w:rsid w:val="00432321"/>
    <w:rsid w:val="004419E6"/>
    <w:rsid w:val="0044390E"/>
    <w:rsid w:val="004631F8"/>
    <w:rsid w:val="00467D52"/>
    <w:rsid w:val="004720D5"/>
    <w:rsid w:val="004862A3"/>
    <w:rsid w:val="00491E85"/>
    <w:rsid w:val="004A00E8"/>
    <w:rsid w:val="004A0440"/>
    <w:rsid w:val="004A4768"/>
    <w:rsid w:val="004A6CA6"/>
    <w:rsid w:val="004A72D8"/>
    <w:rsid w:val="004B512A"/>
    <w:rsid w:val="004B6795"/>
    <w:rsid w:val="004B7220"/>
    <w:rsid w:val="004C7548"/>
    <w:rsid w:val="004D3EFD"/>
    <w:rsid w:val="004E2C7F"/>
    <w:rsid w:val="004E3B0C"/>
    <w:rsid w:val="004E410B"/>
    <w:rsid w:val="004E64D8"/>
    <w:rsid w:val="004E6F3C"/>
    <w:rsid w:val="004F015B"/>
    <w:rsid w:val="004F3269"/>
    <w:rsid w:val="00501C0C"/>
    <w:rsid w:val="00512B60"/>
    <w:rsid w:val="00512CD6"/>
    <w:rsid w:val="00522C45"/>
    <w:rsid w:val="00525950"/>
    <w:rsid w:val="00527C1F"/>
    <w:rsid w:val="00532674"/>
    <w:rsid w:val="00532DE7"/>
    <w:rsid w:val="005366D0"/>
    <w:rsid w:val="005509BD"/>
    <w:rsid w:val="00554E6A"/>
    <w:rsid w:val="0055773F"/>
    <w:rsid w:val="00574157"/>
    <w:rsid w:val="00577238"/>
    <w:rsid w:val="00587CD4"/>
    <w:rsid w:val="00591EFD"/>
    <w:rsid w:val="00592046"/>
    <w:rsid w:val="005928ED"/>
    <w:rsid w:val="00597223"/>
    <w:rsid w:val="005A34C0"/>
    <w:rsid w:val="005A3502"/>
    <w:rsid w:val="005A3641"/>
    <w:rsid w:val="005A4596"/>
    <w:rsid w:val="005B22FC"/>
    <w:rsid w:val="005B573B"/>
    <w:rsid w:val="005C3850"/>
    <w:rsid w:val="005C40CF"/>
    <w:rsid w:val="005C5013"/>
    <w:rsid w:val="005C5F10"/>
    <w:rsid w:val="005D2D5C"/>
    <w:rsid w:val="005D4492"/>
    <w:rsid w:val="005D609F"/>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A0B0D"/>
    <w:rsid w:val="006A1858"/>
    <w:rsid w:val="006A272A"/>
    <w:rsid w:val="006A7E67"/>
    <w:rsid w:val="006B0CEF"/>
    <w:rsid w:val="006B0E4C"/>
    <w:rsid w:val="006C0102"/>
    <w:rsid w:val="006C7663"/>
    <w:rsid w:val="006D4FD7"/>
    <w:rsid w:val="006E3886"/>
    <w:rsid w:val="006F16C0"/>
    <w:rsid w:val="006F46FE"/>
    <w:rsid w:val="006F53BF"/>
    <w:rsid w:val="0070587B"/>
    <w:rsid w:val="00711275"/>
    <w:rsid w:val="0071511F"/>
    <w:rsid w:val="0072229A"/>
    <w:rsid w:val="00737F59"/>
    <w:rsid w:val="00740A75"/>
    <w:rsid w:val="00743AAB"/>
    <w:rsid w:val="00751FD8"/>
    <w:rsid w:val="00752EE4"/>
    <w:rsid w:val="00753373"/>
    <w:rsid w:val="00754249"/>
    <w:rsid w:val="007557C3"/>
    <w:rsid w:val="00757363"/>
    <w:rsid w:val="00760A85"/>
    <w:rsid w:val="00761CE3"/>
    <w:rsid w:val="00776D65"/>
    <w:rsid w:val="00784DE6"/>
    <w:rsid w:val="00786EB5"/>
    <w:rsid w:val="00791A0F"/>
    <w:rsid w:val="007941E3"/>
    <w:rsid w:val="00795D2B"/>
    <w:rsid w:val="0079639F"/>
    <w:rsid w:val="007B7B23"/>
    <w:rsid w:val="007C2354"/>
    <w:rsid w:val="007C2FC7"/>
    <w:rsid w:val="007C4A52"/>
    <w:rsid w:val="007C5F7E"/>
    <w:rsid w:val="007D1B0D"/>
    <w:rsid w:val="007E087B"/>
    <w:rsid w:val="007E3903"/>
    <w:rsid w:val="00800E87"/>
    <w:rsid w:val="008126AA"/>
    <w:rsid w:val="00814A71"/>
    <w:rsid w:val="008157AE"/>
    <w:rsid w:val="00817A7B"/>
    <w:rsid w:val="00822397"/>
    <w:rsid w:val="0082485A"/>
    <w:rsid w:val="00826B41"/>
    <w:rsid w:val="00835B42"/>
    <w:rsid w:val="0083710E"/>
    <w:rsid w:val="00845582"/>
    <w:rsid w:val="0084763A"/>
    <w:rsid w:val="00847D9B"/>
    <w:rsid w:val="00852426"/>
    <w:rsid w:val="00853819"/>
    <w:rsid w:val="008538BD"/>
    <w:rsid w:val="0085551A"/>
    <w:rsid w:val="008752C1"/>
    <w:rsid w:val="008A5C07"/>
    <w:rsid w:val="008C0D00"/>
    <w:rsid w:val="008C64C3"/>
    <w:rsid w:val="008D2BE9"/>
    <w:rsid w:val="008D790F"/>
    <w:rsid w:val="008E0DE2"/>
    <w:rsid w:val="008E2E50"/>
    <w:rsid w:val="008E3015"/>
    <w:rsid w:val="008E3F13"/>
    <w:rsid w:val="008E6EF5"/>
    <w:rsid w:val="008F1110"/>
    <w:rsid w:val="008F59A8"/>
    <w:rsid w:val="009073DE"/>
    <w:rsid w:val="009115D2"/>
    <w:rsid w:val="0091235C"/>
    <w:rsid w:val="009143C2"/>
    <w:rsid w:val="0092087A"/>
    <w:rsid w:val="00933945"/>
    <w:rsid w:val="009341A6"/>
    <w:rsid w:val="00937855"/>
    <w:rsid w:val="00942E25"/>
    <w:rsid w:val="009455FB"/>
    <w:rsid w:val="0094697C"/>
    <w:rsid w:val="00960709"/>
    <w:rsid w:val="009638DD"/>
    <w:rsid w:val="00975EC8"/>
    <w:rsid w:val="009A0813"/>
    <w:rsid w:val="009A6451"/>
    <w:rsid w:val="009A67D4"/>
    <w:rsid w:val="009A75B8"/>
    <w:rsid w:val="009A7A9B"/>
    <w:rsid w:val="009C3838"/>
    <w:rsid w:val="009D14E4"/>
    <w:rsid w:val="009D3089"/>
    <w:rsid w:val="009D3DBC"/>
    <w:rsid w:val="009F1E22"/>
    <w:rsid w:val="00A0197B"/>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089A"/>
    <w:rsid w:val="00A839C3"/>
    <w:rsid w:val="00A84665"/>
    <w:rsid w:val="00A877E8"/>
    <w:rsid w:val="00A95CDD"/>
    <w:rsid w:val="00AA6401"/>
    <w:rsid w:val="00AB23B9"/>
    <w:rsid w:val="00AB5B28"/>
    <w:rsid w:val="00AC3F2D"/>
    <w:rsid w:val="00AD1EE0"/>
    <w:rsid w:val="00AE0678"/>
    <w:rsid w:val="00AE1E7B"/>
    <w:rsid w:val="00AE2612"/>
    <w:rsid w:val="00AE4CB2"/>
    <w:rsid w:val="00AF704F"/>
    <w:rsid w:val="00B07846"/>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A84"/>
    <w:rsid w:val="00BB205C"/>
    <w:rsid w:val="00BB7396"/>
    <w:rsid w:val="00BC64B4"/>
    <w:rsid w:val="00BD6B67"/>
    <w:rsid w:val="00BE2C8A"/>
    <w:rsid w:val="00BE548F"/>
    <w:rsid w:val="00BF1774"/>
    <w:rsid w:val="00BF26AA"/>
    <w:rsid w:val="00C02526"/>
    <w:rsid w:val="00C118EF"/>
    <w:rsid w:val="00C30DDF"/>
    <w:rsid w:val="00C443B0"/>
    <w:rsid w:val="00C444D7"/>
    <w:rsid w:val="00C5394A"/>
    <w:rsid w:val="00C54179"/>
    <w:rsid w:val="00C54DA1"/>
    <w:rsid w:val="00C60801"/>
    <w:rsid w:val="00C609F5"/>
    <w:rsid w:val="00C62D0E"/>
    <w:rsid w:val="00C6356E"/>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F0255"/>
    <w:rsid w:val="00CF52AE"/>
    <w:rsid w:val="00CF74BA"/>
    <w:rsid w:val="00D13DCB"/>
    <w:rsid w:val="00D1446C"/>
    <w:rsid w:val="00D231DD"/>
    <w:rsid w:val="00D34339"/>
    <w:rsid w:val="00D42F13"/>
    <w:rsid w:val="00D42F7A"/>
    <w:rsid w:val="00D456E4"/>
    <w:rsid w:val="00D457CA"/>
    <w:rsid w:val="00D47B21"/>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D3913"/>
    <w:rsid w:val="00DD555A"/>
    <w:rsid w:val="00DE5FE6"/>
    <w:rsid w:val="00DF01AD"/>
    <w:rsid w:val="00DF1D10"/>
    <w:rsid w:val="00E00337"/>
    <w:rsid w:val="00E230B2"/>
    <w:rsid w:val="00E31418"/>
    <w:rsid w:val="00E36E80"/>
    <w:rsid w:val="00E43E91"/>
    <w:rsid w:val="00E50B09"/>
    <w:rsid w:val="00E55A25"/>
    <w:rsid w:val="00E56264"/>
    <w:rsid w:val="00E72325"/>
    <w:rsid w:val="00E746AE"/>
    <w:rsid w:val="00E7579F"/>
    <w:rsid w:val="00E76F71"/>
    <w:rsid w:val="00E80455"/>
    <w:rsid w:val="00E83FA9"/>
    <w:rsid w:val="00E85CE8"/>
    <w:rsid w:val="00E93518"/>
    <w:rsid w:val="00EA1E07"/>
    <w:rsid w:val="00EA3974"/>
    <w:rsid w:val="00EA5694"/>
    <w:rsid w:val="00EA73FD"/>
    <w:rsid w:val="00EB645B"/>
    <w:rsid w:val="00EC2770"/>
    <w:rsid w:val="00EC6618"/>
    <w:rsid w:val="00ED17F9"/>
    <w:rsid w:val="00ED2EBC"/>
    <w:rsid w:val="00EE441A"/>
    <w:rsid w:val="00EF1DF7"/>
    <w:rsid w:val="00EF2146"/>
    <w:rsid w:val="00F00CB5"/>
    <w:rsid w:val="00F02B13"/>
    <w:rsid w:val="00F0642E"/>
    <w:rsid w:val="00F07C11"/>
    <w:rsid w:val="00F10E58"/>
    <w:rsid w:val="00F11E45"/>
    <w:rsid w:val="00F15A3D"/>
    <w:rsid w:val="00F21720"/>
    <w:rsid w:val="00F23C5A"/>
    <w:rsid w:val="00F250B1"/>
    <w:rsid w:val="00F26545"/>
    <w:rsid w:val="00F27DF2"/>
    <w:rsid w:val="00F34566"/>
    <w:rsid w:val="00F35637"/>
    <w:rsid w:val="00F475E2"/>
    <w:rsid w:val="00F53EAC"/>
    <w:rsid w:val="00F633B8"/>
    <w:rsid w:val="00F63AC2"/>
    <w:rsid w:val="00F6691B"/>
    <w:rsid w:val="00F729EC"/>
    <w:rsid w:val="00F80F29"/>
    <w:rsid w:val="00F90D37"/>
    <w:rsid w:val="00F951E1"/>
    <w:rsid w:val="00F96F0F"/>
    <w:rsid w:val="00FA0003"/>
    <w:rsid w:val="00FA2A1F"/>
    <w:rsid w:val="00FB585F"/>
    <w:rsid w:val="00FB5B8D"/>
    <w:rsid w:val="00FB68F3"/>
    <w:rsid w:val="00FD146B"/>
    <w:rsid w:val="00FD6233"/>
    <w:rsid w:val="00FE0645"/>
    <w:rsid w:val="00FE2A53"/>
    <w:rsid w:val="00FE56DF"/>
    <w:rsid w:val="00FF615D"/>
    <w:rsid w:val="00FF7415"/>
    <w:rsid w:val="00FF7D7E"/>
    <w:rsid w:val="2219648B"/>
    <w:rsid w:val="77FDADE0"/>
    <w:rsid w:val="7FBBC66C"/>
    <w:rsid w:val="BF7F56C5"/>
    <w:rsid w:val="E0BF2013"/>
    <w:rsid w:val="FFF8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qFormat="1" w:unhideWhenUsed="0" w:uiPriority="0" w:semiHidden="0" w:name="Normal Indent"/>
    <w:lsdException w:unhideWhenUsed="0" w:uiPriority="0"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qFormat="1" w:unhideWhenUsed="0" w:uiPriority="0" w:semiHidden="0" w:name="endnote reference"/>
    <w:lsdException w:unhideWhenUsed="0" w:uiPriority="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7">
    <w:name w:val="BankNormal"/>
    <w:basedOn w:val="1"/>
    <w:uiPriority w:val="0"/>
    <w:pPr>
      <w:widowControl/>
      <w:spacing w:after="240"/>
      <w:jc w:val="left"/>
    </w:pPr>
    <w:rPr>
      <w:kern w:val="0"/>
      <w:sz w:val="24"/>
      <w:szCs w:val="20"/>
      <w:lang w:eastAsia="en-US"/>
    </w:rPr>
  </w:style>
  <w:style w:type="paragraph" w:styleId="12">
    <w:name w:val="toc 7"/>
    <w:basedOn w:val="1"/>
    <w:next w:val="1"/>
    <w:semiHidden/>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uiPriority w:val="0"/>
    <w:pPr>
      <w:shd w:val="clear" w:color="auto" w:fill="000080"/>
    </w:pPr>
  </w:style>
  <w:style w:type="paragraph" w:styleId="16">
    <w:name w:val="annotation text"/>
    <w:basedOn w:val="1"/>
    <w:link w:val="71"/>
    <w:uiPriority w:val="0"/>
    <w:pPr>
      <w:jc w:val="left"/>
    </w:pPr>
  </w:style>
  <w:style w:type="paragraph" w:styleId="17">
    <w:name w:val="Salutation"/>
    <w:basedOn w:val="1"/>
    <w:next w:val="1"/>
    <w:link w:val="87"/>
    <w:uiPriority w:val="0"/>
    <w:pPr>
      <w:widowControl/>
      <w:jc w:val="left"/>
    </w:pPr>
    <w:rPr>
      <w:kern w:val="0"/>
      <w:sz w:val="24"/>
      <w:lang w:eastAsia="en-US"/>
    </w:rPr>
  </w:style>
  <w:style w:type="paragraph" w:styleId="18">
    <w:name w:val="Body Text 3"/>
    <w:basedOn w:val="1"/>
    <w:link w:val="89"/>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uiPriority w:val="0"/>
    <w:pPr>
      <w:spacing w:after="120" w:line="480" w:lineRule="auto"/>
      <w:ind w:left="420" w:leftChars="200"/>
    </w:pPr>
  </w:style>
  <w:style w:type="paragraph" w:styleId="29">
    <w:name w:val="endnote text"/>
    <w:basedOn w:val="1"/>
    <w:link w:val="78"/>
    <w:semiHidden/>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uiPriority w:val="99"/>
    <w:pPr>
      <w:tabs>
        <w:tab w:val="center" w:pos="4153"/>
        <w:tab w:val="right" w:pos="8306"/>
      </w:tabs>
      <w:snapToGrid w:val="0"/>
      <w:jc w:val="left"/>
    </w:pPr>
    <w:rPr>
      <w:sz w:val="18"/>
      <w:szCs w:val="18"/>
    </w:rPr>
  </w:style>
  <w:style w:type="paragraph" w:styleId="32">
    <w:name w:val="header"/>
    <w:basedOn w:val="1"/>
    <w:link w:val="140"/>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uiPriority w:val="0"/>
    <w:pPr>
      <w:tabs>
        <w:tab w:val="right" w:leader="dot" w:pos="9063"/>
      </w:tabs>
    </w:pPr>
  </w:style>
  <w:style w:type="paragraph" w:styleId="34">
    <w:name w:val="toc 4"/>
    <w:basedOn w:val="1"/>
    <w:next w:val="1"/>
    <w:semiHidden/>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uiPriority w:val="0"/>
    <w:pPr>
      <w:widowControl/>
      <w:ind w:left="283" w:hanging="283"/>
      <w:jc w:val="left"/>
    </w:pPr>
    <w:rPr>
      <w:kern w:val="0"/>
      <w:sz w:val="24"/>
      <w:lang w:eastAsia="en-US"/>
    </w:rPr>
  </w:style>
  <w:style w:type="paragraph" w:styleId="37">
    <w:name w:val="footnote text"/>
    <w:basedOn w:val="1"/>
    <w:link w:val="67"/>
    <w:semiHidden/>
    <w:uiPriority w:val="0"/>
    <w:pPr>
      <w:snapToGrid w:val="0"/>
      <w:jc w:val="left"/>
    </w:pPr>
    <w:rPr>
      <w:sz w:val="18"/>
      <w:szCs w:val="18"/>
    </w:rPr>
  </w:style>
  <w:style w:type="paragraph" w:styleId="38">
    <w:name w:val="toc 6"/>
    <w:basedOn w:val="1"/>
    <w:next w:val="1"/>
    <w:semiHidden/>
    <w:uiPriority w:val="0"/>
    <w:pPr>
      <w:widowControl/>
      <w:ind w:left="1200"/>
      <w:jc w:val="left"/>
    </w:pPr>
    <w:rPr>
      <w:kern w:val="0"/>
      <w:sz w:val="24"/>
      <w:lang w:eastAsia="en-US"/>
    </w:rPr>
  </w:style>
  <w:style w:type="paragraph" w:styleId="39">
    <w:name w:val="Body Text Indent 3"/>
    <w:basedOn w:val="1"/>
    <w:link w:val="82"/>
    <w:uiPriority w:val="0"/>
    <w:pPr>
      <w:spacing w:after="120"/>
      <w:ind w:left="420" w:leftChars="200"/>
    </w:pPr>
    <w:rPr>
      <w:sz w:val="16"/>
      <w:szCs w:val="16"/>
    </w:rPr>
  </w:style>
  <w:style w:type="paragraph" w:styleId="40">
    <w:name w:val="toc 2"/>
    <w:basedOn w:val="1"/>
    <w:next w:val="1"/>
    <w:semiHidden/>
    <w:uiPriority w:val="0"/>
    <w:pPr>
      <w:ind w:left="420" w:leftChars="200"/>
    </w:pPr>
  </w:style>
  <w:style w:type="paragraph" w:styleId="41">
    <w:name w:val="toc 9"/>
    <w:basedOn w:val="1"/>
    <w:next w:val="1"/>
    <w:semiHidden/>
    <w:uiPriority w:val="0"/>
    <w:pPr>
      <w:widowControl/>
      <w:ind w:left="1920"/>
      <w:jc w:val="left"/>
    </w:pPr>
    <w:rPr>
      <w:kern w:val="0"/>
      <w:sz w:val="24"/>
      <w:lang w:eastAsia="en-US"/>
    </w:rPr>
  </w:style>
  <w:style w:type="paragraph" w:styleId="42">
    <w:name w:val="Body Text 2"/>
    <w:basedOn w:val="1"/>
    <w:link w:val="88"/>
    <w:uiPriority w:val="0"/>
    <w:pPr>
      <w:widowControl/>
      <w:tabs>
        <w:tab w:val="left" w:pos="360"/>
        <w:tab w:val="right" w:leader="dot" w:pos="8640"/>
      </w:tabs>
      <w:jc w:val="left"/>
    </w:pPr>
    <w:rPr>
      <w:kern w:val="0"/>
      <w:sz w:val="20"/>
      <w:lang w:eastAsia="en-US"/>
    </w:rPr>
  </w:style>
  <w:style w:type="paragraph" w:styleId="43">
    <w:name w:val="Normal (Web)"/>
    <w:basedOn w:val="1"/>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0"/>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uiPriority w:val="0"/>
  </w:style>
  <w:style w:type="character" w:styleId="52">
    <w:name w:val="FollowedHyperlink"/>
    <w:uiPriority w:val="0"/>
    <w:rPr>
      <w:color w:val="800080"/>
      <w:u w:val="single"/>
    </w:rPr>
  </w:style>
  <w:style w:type="character" w:styleId="53">
    <w:name w:val="Hyperlink"/>
    <w:qFormat/>
    <w:uiPriority w:val="0"/>
    <w:rPr>
      <w:color w:val="0000FF"/>
      <w:u w:val="single"/>
    </w:rPr>
  </w:style>
  <w:style w:type="character" w:styleId="54">
    <w:name w:val="annotation reference"/>
    <w:uiPriority w:val="0"/>
    <w:rPr>
      <w:sz w:val="21"/>
      <w:szCs w:val="21"/>
    </w:rPr>
  </w:style>
  <w:style w:type="character" w:styleId="55">
    <w:name w:val="footnote reference"/>
    <w:semiHidden/>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uiPriority w:val="0"/>
    <w:rPr>
      <w:rFonts w:ascii="Arial" w:hAnsi="Arial" w:eastAsia="黑体" w:cs="Times New Roman"/>
      <w:b/>
      <w:bCs/>
      <w:sz w:val="32"/>
      <w:szCs w:val="32"/>
    </w:rPr>
  </w:style>
  <w:style w:type="character" w:customStyle="1" w:styleId="58">
    <w:name w:val="标题 3 字符"/>
    <w:basedOn w:val="48"/>
    <w:link w:val="4"/>
    <w:uiPriority w:val="0"/>
    <w:rPr>
      <w:rFonts w:ascii="Times New Roman" w:hAnsi="Times New Roman" w:eastAsia="宋体" w:cs="Times New Roman"/>
      <w:b/>
      <w:bCs/>
      <w:sz w:val="32"/>
      <w:szCs w:val="32"/>
    </w:rPr>
  </w:style>
  <w:style w:type="character" w:customStyle="1" w:styleId="59">
    <w:name w:val="标题 4 字符"/>
    <w:basedOn w:val="48"/>
    <w:link w:val="5"/>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uiPriority w:val="0"/>
    <w:rPr>
      <w:rFonts w:ascii="Arial" w:hAnsi="Arial" w:eastAsia="黑体" w:cs="Times New Roman"/>
      <w:b/>
      <w:bCs/>
      <w:sz w:val="24"/>
      <w:szCs w:val="24"/>
    </w:rPr>
  </w:style>
  <w:style w:type="character" w:customStyle="1" w:styleId="62">
    <w:name w:val="标题 7 字符"/>
    <w:basedOn w:val="48"/>
    <w:link w:val="9"/>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uiPriority w:val="0"/>
    <w:rPr>
      <w:rFonts w:ascii="Arial" w:hAnsi="Arial" w:eastAsia="黑体" w:cs="Times New Roman"/>
      <w:szCs w:val="21"/>
    </w:rPr>
  </w:style>
  <w:style w:type="character" w:customStyle="1" w:styleId="65">
    <w:name w:val="文档结构图 字符"/>
    <w:basedOn w:val="48"/>
    <w:link w:val="15"/>
    <w:semiHidden/>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uiPriority w:val="0"/>
    <w:rPr>
      <w:rFonts w:ascii="Times New Roman" w:hAnsi="Times New Roman" w:eastAsia="宋体" w:cs="Times New Roman"/>
      <w:sz w:val="18"/>
      <w:szCs w:val="18"/>
    </w:rPr>
  </w:style>
  <w:style w:type="character" w:customStyle="1" w:styleId="67">
    <w:name w:val="脚注文本 字符"/>
    <w:basedOn w:val="48"/>
    <w:link w:val="37"/>
    <w:semiHidden/>
    <w:uiPriority w:val="0"/>
    <w:rPr>
      <w:rFonts w:ascii="Times New Roman" w:hAnsi="Times New Roman" w:eastAsia="宋体" w:cs="Times New Roman"/>
      <w:sz w:val="18"/>
      <w:szCs w:val="18"/>
    </w:rPr>
  </w:style>
  <w:style w:type="character" w:customStyle="1" w:styleId="68">
    <w:name w:val="页眉 字符"/>
    <w:basedOn w:val="48"/>
    <w:semiHidden/>
    <w:uiPriority w:val="99"/>
    <w:rPr>
      <w:rFonts w:ascii="Times New Roman" w:hAnsi="Times New Roman" w:eastAsia="宋体" w:cs="Times New Roman"/>
      <w:sz w:val="18"/>
      <w:szCs w:val="18"/>
    </w:rPr>
  </w:style>
  <w:style w:type="character" w:customStyle="1" w:styleId="69">
    <w:name w:val="页脚 字符"/>
    <w:basedOn w:val="48"/>
    <w:semiHidden/>
    <w:uiPriority w:val="99"/>
    <w:rPr>
      <w:rFonts w:ascii="Times New Roman" w:hAnsi="Times New Roman" w:eastAsia="宋体" w:cs="Times New Roman"/>
      <w:sz w:val="18"/>
      <w:szCs w:val="18"/>
    </w:rPr>
  </w:style>
  <w:style w:type="character" w:customStyle="1" w:styleId="70">
    <w:name w:val="批注文字 字符"/>
    <w:basedOn w:val="48"/>
    <w:uiPriority w:val="0"/>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uiPriority w:val="0"/>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uiPriority w:val="0"/>
    <w:rPr>
      <w:rFonts w:ascii="Arial" w:hAnsi="Arial" w:eastAsia="宋体" w:cs="Arial"/>
      <w:kern w:val="0"/>
      <w:sz w:val="20"/>
      <w:szCs w:val="24"/>
      <w:lang w:eastAsia="en-US"/>
    </w:rPr>
  </w:style>
  <w:style w:type="character" w:customStyle="1" w:styleId="77">
    <w:name w:val="标题 2 Char"/>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uiPriority w:val="0"/>
    <w:rPr>
      <w:rFonts w:ascii="Arial" w:hAnsi="Arial" w:eastAsia="宋体" w:cs="Arial"/>
      <w:kern w:val="0"/>
      <w:sz w:val="20"/>
      <w:szCs w:val="24"/>
      <w:lang w:eastAsia="en-US"/>
    </w:rPr>
  </w:style>
  <w:style w:type="character" w:customStyle="1" w:styleId="79">
    <w:name w:val="日期 字符"/>
    <w:basedOn w:val="48"/>
    <w:link w:val="27"/>
    <w:uiPriority w:val="0"/>
    <w:rPr>
      <w:rFonts w:ascii="Arial" w:hAnsi="Arial" w:eastAsia="宋体" w:cs="Arial"/>
      <w:kern w:val="0"/>
      <w:sz w:val="20"/>
      <w:szCs w:val="24"/>
      <w:lang w:eastAsia="en-US"/>
    </w:rPr>
  </w:style>
  <w:style w:type="character" w:customStyle="1" w:styleId="80">
    <w:name w:val="正文文本缩进 2 字符"/>
    <w:basedOn w:val="48"/>
    <w:link w:val="28"/>
    <w:uiPriority w:val="0"/>
    <w:rPr>
      <w:rFonts w:ascii="Times New Roman" w:hAnsi="Times New Roman" w:eastAsia="宋体" w:cs="Times New Roman"/>
      <w:szCs w:val="24"/>
    </w:rPr>
  </w:style>
  <w:style w:type="character" w:customStyle="1" w:styleId="81">
    <w:name w:val="纯文本 字符"/>
    <w:basedOn w:val="48"/>
    <w:link w:val="25"/>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uiPriority w:val="0"/>
    <w:rPr>
      <w:rFonts w:ascii="Times New Roman" w:hAnsi="Times New Roman" w:eastAsia="宋体" w:cs="Times New Roman"/>
      <w:sz w:val="16"/>
      <w:szCs w:val="16"/>
    </w:rPr>
  </w:style>
  <w:style w:type="paragraph" w:customStyle="1" w:styleId="83">
    <w:name w:val="Clauses"/>
    <w:basedOn w:val="1"/>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uiPriority w:val="0"/>
    <w:rPr>
      <w:rFonts w:ascii="Arial" w:hAnsi="Arial" w:eastAsia="宋体" w:cs="Times New Roman"/>
      <w:kern w:val="0"/>
      <w:sz w:val="16"/>
      <w:szCs w:val="24"/>
      <w:lang w:eastAsia="en-US"/>
    </w:rPr>
  </w:style>
  <w:style w:type="paragraph" w:customStyle="1" w:styleId="90">
    <w:name w:val="xl26"/>
    <w:basedOn w:val="1"/>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uiPriority w:val="0"/>
    <w:pPr>
      <w:keepNext w:val="0"/>
      <w:tabs>
        <w:tab w:val="left" w:pos="1062"/>
      </w:tabs>
      <w:ind w:left="1062" w:hanging="720"/>
    </w:pPr>
    <w:rPr>
      <w:sz w:val="24"/>
    </w:rPr>
  </w:style>
  <w:style w:type="paragraph" w:customStyle="1" w:styleId="101">
    <w:name w:val="A2-Heading 3"/>
    <w:basedOn w:val="4"/>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uiPriority w:val="0"/>
  </w:style>
  <w:style w:type="character" w:customStyle="1" w:styleId="103">
    <w:name w:val="_h84a46b32c1042d3e1"/>
    <w:basedOn w:val="48"/>
    <w:uiPriority w:val="0"/>
  </w:style>
  <w:style w:type="character" w:customStyle="1" w:styleId="104">
    <w:name w:val="_h84a76b32c1682d5e1"/>
    <w:basedOn w:val="48"/>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uiPriority w:val="0"/>
  </w:style>
  <w:style w:type="character" w:customStyle="1" w:styleId="108">
    <w:name w:val="_h84a61b32c3291d10e1"/>
    <w:basedOn w:val="48"/>
    <w:qFormat/>
    <w:uiPriority w:val="0"/>
  </w:style>
  <w:style w:type="character" w:customStyle="1" w:styleId="109">
    <w:name w:val="_h84a101b32c4260d13e1"/>
    <w:basedOn w:val="48"/>
    <w:uiPriority w:val="0"/>
  </w:style>
  <w:style w:type="character" w:customStyle="1" w:styleId="110">
    <w:name w:val="_h84a49b32c4584d14e1"/>
    <w:basedOn w:val="48"/>
    <w:uiPriority w:val="0"/>
  </w:style>
  <w:style w:type="character" w:customStyle="1" w:styleId="111">
    <w:name w:val="_h84a101b32c4905d15e1"/>
    <w:basedOn w:val="48"/>
    <w:qFormat/>
    <w:uiPriority w:val="0"/>
  </w:style>
  <w:style w:type="character" w:customStyle="1" w:styleId="112">
    <w:name w:val="_h84a110b32c5874d18e1"/>
    <w:basedOn w:val="48"/>
    <w:uiPriority w:val="0"/>
  </w:style>
  <w:style w:type="character" w:customStyle="1" w:styleId="113">
    <w:name w:val="_h84a111b32c6198d19e1"/>
    <w:basedOn w:val="48"/>
    <w:uiPriority w:val="0"/>
  </w:style>
  <w:style w:type="character" w:customStyle="1" w:styleId="114">
    <w:name w:val="_h84a111b32c6522d20e1"/>
    <w:basedOn w:val="48"/>
    <w:qFormat/>
    <w:uiPriority w:val="0"/>
  </w:style>
  <w:style w:type="character" w:customStyle="1" w:styleId="115">
    <w:name w:val="_h84a99b32c6846d21e1"/>
    <w:basedOn w:val="48"/>
    <w:uiPriority w:val="0"/>
  </w:style>
  <w:style w:type="character" w:customStyle="1" w:styleId="116">
    <w:name w:val="_h84a112b32c7491d23e1"/>
    <w:basedOn w:val="48"/>
    <w:qFormat/>
    <w:uiPriority w:val="0"/>
  </w:style>
  <w:style w:type="character" w:customStyle="1" w:styleId="117">
    <w:name w:val="_h84a51b32c7815d24e1"/>
    <w:basedOn w:val="48"/>
    <w:uiPriority w:val="0"/>
  </w:style>
  <w:style w:type="character" w:customStyle="1" w:styleId="118">
    <w:name w:val="_h84a117b32c7167d22e1"/>
    <w:basedOn w:val="48"/>
    <w:uiPriority w:val="0"/>
  </w:style>
  <w:style w:type="character" w:customStyle="1" w:styleId="119">
    <w:name w:val="_h84a32b32c8136d25e1"/>
    <w:basedOn w:val="48"/>
    <w:qFormat/>
    <w:uiPriority w:val="0"/>
  </w:style>
  <w:style w:type="character" w:customStyle="1" w:styleId="120">
    <w:name w:val="_h60a34b125c2141d7e2"/>
    <w:basedOn w:val="48"/>
    <w:uiPriority w:val="0"/>
  </w:style>
  <w:style w:type="character" w:customStyle="1" w:styleId="121">
    <w:name w:val="_h60a105b125c2464d8e2"/>
    <w:basedOn w:val="48"/>
    <w:uiPriority w:val="0"/>
  </w:style>
  <w:style w:type="character" w:customStyle="1" w:styleId="122">
    <w:name w:val="_h60a32b125c2790d9e2"/>
    <w:basedOn w:val="48"/>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uiPriority w:val="0"/>
  </w:style>
  <w:style w:type="character" w:customStyle="1" w:styleId="126">
    <w:name w:val="_h60a34b32c456d2e1"/>
    <w:basedOn w:val="48"/>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uiPriority w:val="0"/>
  </w:style>
  <w:style w:type="character" w:customStyle="1" w:styleId="131">
    <w:name w:val="_h60a32b32c2059d7e1"/>
    <w:basedOn w:val="48"/>
    <w:uiPriority w:val="0"/>
  </w:style>
  <w:style w:type="character" w:customStyle="1" w:styleId="132">
    <w:name w:val="_h60a114b32c2379d8e1"/>
    <w:basedOn w:val="48"/>
    <w:uiPriority w:val="0"/>
  </w:style>
  <w:style w:type="character" w:customStyle="1" w:styleId="133">
    <w:name w:val="_h60a50b32c2702d9e1"/>
    <w:basedOn w:val="48"/>
    <w:uiPriority w:val="0"/>
  </w:style>
  <w:style w:type="character" w:customStyle="1" w:styleId="134">
    <w:name w:val="_h60a77b32c3022d10e1"/>
    <w:basedOn w:val="48"/>
    <w:uiPriority w:val="0"/>
  </w:style>
  <w:style w:type="character" w:customStyle="1" w:styleId="135">
    <w:name w:val="_h60a95b32c3343d11e1"/>
    <w:basedOn w:val="48"/>
    <w:qFormat/>
    <w:uiPriority w:val="0"/>
  </w:style>
  <w:style w:type="character" w:customStyle="1" w:styleId="136">
    <w:name w:val="p141"/>
    <w:uiPriority w:val="0"/>
    <w:rPr>
      <w:sz w:val="21"/>
      <w:szCs w:val="21"/>
      <w:u w:val="none"/>
    </w:rPr>
  </w:style>
  <w:style w:type="character" w:customStyle="1" w:styleId="137">
    <w:name w:val="Char Char4"/>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link w:val="142"/>
    <w:qFormat/>
    <w:uiPriority w:val="1"/>
    <w:pPr>
      <w:widowControl/>
      <w:ind w:left="720"/>
      <w:contextualSpacing/>
      <w:jc w:val="left"/>
    </w:pPr>
    <w:rPr>
      <w:rFonts w:asciiTheme="minorHAnsi" w:hAnsiTheme="minorHAnsi" w:eastAsiaTheme="minorEastAsia" w:cstheme="minorBidi"/>
      <w:kern w:val="0"/>
      <w:sz w:val="24"/>
    </w:rPr>
  </w:style>
  <w:style w:type="character" w:customStyle="1" w:styleId="142">
    <w:name w:val="列表段落 字符"/>
    <w:link w:val="141"/>
    <w:qFormat/>
    <w:uiPriority w:val="1"/>
    <w:rPr>
      <w:kern w:val="0"/>
      <w:sz w:val="24"/>
      <w:szCs w:val="24"/>
    </w:rPr>
  </w:style>
  <w:style w:type="paragraph" w:customStyle="1" w:styleId="143">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4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38</Pages>
  <Words>3174</Words>
  <Characters>18098</Characters>
  <Lines>150</Lines>
  <Paragraphs>42</Paragraphs>
  <TotalTime>12</TotalTime>
  <ScaleCrop>false</ScaleCrop>
  <LinksUpToDate>false</LinksUpToDate>
  <CharactersWithSpaces>21230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2024-07-03T17:47:00Z</dcterms:created>
  <dc:creator>Windows User</dc:creator>
  <cp:lastModifiedBy>JYP</cp:lastModifiedBy>
  <cp:lastPrinted>2024-07-03T17:46:00Z</cp:lastPrinted>
  <dcterms:modified xsi:type="dcterms:W3CDTF">2024-07-04T17:19:00Z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FC8A75C7258AF03B256886668F9E564E_43</vt:lpwstr>
  </property>
</Properties>
</file>