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9"/>
        <w:jc w:val="center"/>
        <w:rPr>
          <w:sz w:val="24"/>
        </w:rP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spacing w:line="360" w:lineRule="auto"/>
        <w:jc w:val="center"/>
        <w:rPr>
          <w:b/>
          <w:sz w:val="28"/>
        </w:rPr>
      </w:pPr>
    </w:p>
    <w:p>
      <w:pPr>
        <w:spacing w:line="360" w:lineRule="auto"/>
        <w:jc w:val="center"/>
        <w:rPr>
          <w:b/>
          <w:sz w:val="32"/>
          <w:szCs w:val="32"/>
        </w:rPr>
      </w:pPr>
      <w:r>
        <w:rPr>
          <w:rFonts w:hint="eastAsia" w:ascii="楷体_GB2312" w:hAnsi="华文楷体" w:eastAsia="楷体_GB2312"/>
          <w:b/>
          <w:sz w:val="32"/>
          <w:szCs w:val="32"/>
        </w:rPr>
        <w:t>咨询服务建议书征询文件</w:t>
      </w:r>
    </w:p>
    <w:p>
      <w:pPr>
        <w:spacing w:line="360" w:lineRule="auto"/>
        <w:jc w:val="center"/>
        <w:rPr>
          <w:b/>
          <w:sz w:val="32"/>
          <w:szCs w:val="32"/>
        </w:rPr>
      </w:pPr>
    </w:p>
    <w:p>
      <w:pPr>
        <w:spacing w:line="360" w:lineRule="auto"/>
        <w:jc w:val="center"/>
        <w:rPr>
          <w:sz w:val="32"/>
          <w:szCs w:val="32"/>
        </w:rPr>
      </w:pPr>
    </w:p>
    <w:p>
      <w:pPr>
        <w:tabs>
          <w:tab w:val="left" w:pos="720"/>
          <w:tab w:val="right" w:leader="dot" w:pos="8640"/>
        </w:tabs>
        <w:spacing w:line="360" w:lineRule="auto"/>
        <w:jc w:val="center"/>
        <w:rPr>
          <w:sz w:val="32"/>
          <w:szCs w:val="32"/>
        </w:rPr>
      </w:pPr>
      <w:r>
        <w:rPr>
          <w:rFonts w:hint="eastAsia"/>
          <w:sz w:val="32"/>
          <w:szCs w:val="32"/>
        </w:rPr>
        <w:t>全球环境基金-中国含汞体温计、血压计生产淘汰及无汞产品</w:t>
      </w:r>
    </w:p>
    <w:p>
      <w:pPr>
        <w:tabs>
          <w:tab w:val="left" w:pos="720"/>
          <w:tab w:val="right" w:leader="dot" w:pos="8640"/>
        </w:tabs>
        <w:spacing w:line="360" w:lineRule="auto"/>
        <w:jc w:val="center"/>
        <w:rPr>
          <w:sz w:val="32"/>
          <w:szCs w:val="32"/>
        </w:rPr>
      </w:pPr>
      <w:r>
        <w:rPr>
          <w:rFonts w:hint="eastAsia"/>
          <w:sz w:val="32"/>
          <w:szCs w:val="32"/>
        </w:rPr>
        <w:t>应用示范项目</w:t>
      </w:r>
    </w:p>
    <w:p>
      <w:pPr>
        <w:tabs>
          <w:tab w:val="left" w:pos="720"/>
          <w:tab w:val="right" w:leader="dot" w:pos="8640"/>
        </w:tabs>
        <w:spacing w:line="360" w:lineRule="auto"/>
        <w:jc w:val="center"/>
        <w:rPr>
          <w:b/>
          <w:sz w:val="32"/>
          <w:szCs w:val="32"/>
        </w:rPr>
      </w:pPr>
    </w:p>
    <w:p>
      <w:pPr>
        <w:tabs>
          <w:tab w:val="left" w:pos="720"/>
          <w:tab w:val="right" w:leader="dot" w:pos="8640"/>
        </w:tabs>
        <w:spacing w:line="360" w:lineRule="auto"/>
        <w:jc w:val="center"/>
        <w:rPr>
          <w:b/>
          <w:szCs w:val="21"/>
        </w:rPr>
      </w:pPr>
      <w:r>
        <w:rPr>
          <w:rFonts w:hint="eastAsia"/>
          <w:b/>
          <w:sz w:val="32"/>
          <w:szCs w:val="32"/>
        </w:rPr>
        <w:t>含汞医疗器械淘汰及无汞化转型企业绩效核查咨询服务</w:t>
      </w: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pPr>
        <w:tabs>
          <w:tab w:val="left" w:pos="720"/>
          <w:tab w:val="right" w:leader="dot" w:pos="8640"/>
        </w:tabs>
        <w:spacing w:line="360" w:lineRule="auto"/>
        <w:jc w:val="center"/>
        <w:rPr>
          <w:b/>
          <w:sz w:val="30"/>
          <w:szCs w:val="30"/>
        </w:rPr>
      </w:pPr>
      <w:r>
        <w:rPr>
          <w:rFonts w:hint="eastAsia"/>
          <w:b/>
          <w:sz w:val="30"/>
          <w:szCs w:val="30"/>
        </w:rPr>
        <w:t>(生态环境部环境公约履约技术中心)</w:t>
      </w: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pageBreakBefore/>
        <w:spacing w:line="360" w:lineRule="auto"/>
        <w:jc w:val="center"/>
        <w:rPr>
          <w:b/>
          <w:sz w:val="36"/>
          <w:szCs w:val="36"/>
        </w:rPr>
      </w:pPr>
      <w:r>
        <w:rPr>
          <w:rFonts w:hint="eastAsia"/>
          <w:b/>
          <w:sz w:val="36"/>
          <w:szCs w:val="36"/>
        </w:rPr>
        <w:t>第一章  邀 请 函</w:t>
      </w:r>
    </w:p>
    <w:p>
      <w:pPr>
        <w:tabs>
          <w:tab w:val="right" w:leader="dot" w:pos="8640"/>
        </w:tabs>
        <w:spacing w:line="360" w:lineRule="auto"/>
        <w:rPr>
          <w:rFonts w:ascii="宋体" w:hAnsi="宋体"/>
          <w:szCs w:val="21"/>
        </w:rPr>
      </w:pPr>
    </w:p>
    <w:p>
      <w:pPr>
        <w:tabs>
          <w:tab w:val="right" w:leader="dot" w:pos="8640"/>
        </w:tabs>
        <w:spacing w:line="360" w:lineRule="auto"/>
        <w:rPr>
          <w:rFonts w:ascii="宋体" w:hAnsi="宋体"/>
          <w:szCs w:val="21"/>
        </w:rPr>
      </w:pPr>
    </w:p>
    <w:p>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pPr>
        <w:tabs>
          <w:tab w:val="right" w:leader="dot" w:pos="8640"/>
        </w:tabs>
        <w:spacing w:line="360" w:lineRule="auto"/>
        <w:rPr>
          <w:szCs w:val="21"/>
          <w:lang w:val="en-GB"/>
        </w:rPr>
      </w:pPr>
    </w:p>
    <w:p>
      <w:pPr>
        <w:pStyle w:val="36"/>
        <w:numPr>
          <w:ilvl w:val="0"/>
          <w:numId w:val="1"/>
        </w:numPr>
        <w:tabs>
          <w:tab w:val="left" w:pos="360"/>
        </w:tabs>
        <w:spacing w:line="360" w:lineRule="auto"/>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 xml:space="preserve"> 联合国开发计划署（UNDP）</w:t>
      </w:r>
      <w:r>
        <w:rPr>
          <w:rFonts w:hint="eastAsia" w:hAnsi="宋体"/>
          <w:sz w:val="21"/>
          <w:szCs w:val="21"/>
          <w:lang w:eastAsia="zh-CN"/>
        </w:rPr>
        <w:t>获得了针对</w:t>
      </w:r>
      <w:r>
        <w:rPr>
          <w:rFonts w:hint="eastAsia" w:hAnsi="宋体"/>
          <w:sz w:val="21"/>
          <w:szCs w:val="21"/>
          <w:u w:val="single"/>
          <w:lang w:eastAsia="zh-CN"/>
        </w:rPr>
        <w:t xml:space="preserve">全球环境基金- 中国含汞体温计、血压计生产淘汰及无汞产品应用示范项目 </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pPr>
        <w:pStyle w:val="93"/>
        <w:tabs>
          <w:tab w:val="right" w:leader="dot" w:pos="8640"/>
          <w:tab w:val="clear" w:pos="-720"/>
        </w:tabs>
        <w:suppressAutoHyphens w:val="0"/>
        <w:spacing w:line="360" w:lineRule="auto"/>
        <w:rPr>
          <w:spacing w:val="0"/>
          <w:sz w:val="21"/>
          <w:szCs w:val="21"/>
          <w:lang w:eastAsia="zh-CN"/>
        </w:rPr>
      </w:pPr>
    </w:p>
    <w:p>
      <w:pPr>
        <w:pStyle w:val="36"/>
        <w:numPr>
          <w:ilvl w:val="0"/>
          <w:numId w:val="1"/>
        </w:numPr>
        <w:spacing w:line="360" w:lineRule="auto"/>
        <w:rPr>
          <w:sz w:val="21"/>
          <w:szCs w:val="21"/>
          <w:u w:val="single"/>
          <w:lang w:val="fr-FR" w:eastAsia="zh-CN"/>
        </w:rPr>
      </w:pPr>
      <w:r>
        <w:rPr>
          <w:rFonts w:hint="eastAsia"/>
          <w:sz w:val="21"/>
          <w:szCs w:val="21"/>
          <w:lang w:val="fr-FR" w:eastAsia="zh-CN"/>
        </w:rPr>
        <w:t xml:space="preserve">贵单位被邀请为 </w:t>
      </w:r>
      <w:r>
        <w:rPr>
          <w:rFonts w:hint="eastAsia"/>
          <w:sz w:val="21"/>
          <w:szCs w:val="21"/>
          <w:u w:val="single"/>
          <w:lang w:val="fr-FR" w:eastAsia="zh-CN"/>
        </w:rPr>
        <w:t xml:space="preserve">含汞医疗器械淘汰及无汞化转型企业绩效核查咨询服务 </w:t>
      </w:r>
      <w:r>
        <w:rPr>
          <w:rFonts w:hint="eastAsia"/>
          <w:sz w:val="21"/>
          <w:szCs w:val="21"/>
          <w:lang w:val="fr-FR" w:eastAsia="zh-CN"/>
        </w:rPr>
        <w:t>提交建议书。</w:t>
      </w:r>
      <w:r>
        <w:rPr>
          <w:rFonts w:hAnsi="宋体"/>
          <w:sz w:val="21"/>
          <w:szCs w:val="21"/>
          <w:lang w:eastAsia="zh-CN"/>
        </w:rPr>
        <w:t>咨询服务的细节详见任务大纲。</w:t>
      </w:r>
    </w:p>
    <w:p>
      <w:pPr>
        <w:pStyle w:val="36"/>
        <w:spacing w:line="360" w:lineRule="auto"/>
        <w:rPr>
          <w:sz w:val="21"/>
          <w:szCs w:val="21"/>
          <w:lang w:eastAsia="zh-CN"/>
        </w:rPr>
      </w:pPr>
    </w:p>
    <w:p>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pPr>
        <w:pStyle w:val="19"/>
        <w:spacing w:line="360" w:lineRule="auto"/>
        <w:jc w:val="right"/>
        <w:rPr>
          <w:rFonts w:ascii="宋体" w:hAnsi="宋体"/>
          <w:szCs w:val="21"/>
          <w:lang w:eastAsia="zh-CN"/>
        </w:rPr>
      </w:pPr>
    </w:p>
    <w:p>
      <w:pPr>
        <w:pStyle w:val="19"/>
        <w:spacing w:line="360" w:lineRule="auto"/>
        <w:jc w:val="right"/>
        <w:rPr>
          <w:rFonts w:ascii="宋体" w:hAnsi="宋体"/>
          <w:szCs w:val="21"/>
          <w:lang w:eastAsia="zh-CN"/>
        </w:rPr>
      </w:pPr>
    </w:p>
    <w:p>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pPr>
        <w:pStyle w:val="19"/>
        <w:spacing w:line="360" w:lineRule="auto"/>
        <w:jc w:val="right"/>
        <w:rPr>
          <w:sz w:val="21"/>
          <w:szCs w:val="21"/>
          <w:lang w:eastAsia="zh-CN"/>
        </w:rPr>
      </w:pPr>
      <w:r>
        <w:rPr>
          <w:rFonts w:hint="eastAsia"/>
          <w:color w:val="3A3A3A"/>
          <w:sz w:val="21"/>
          <w:szCs w:val="21"/>
          <w:lang w:eastAsia="zh-CN"/>
        </w:rPr>
        <w:t>(</w:t>
      </w:r>
      <w:r>
        <w:rPr>
          <w:rFonts w:hint="eastAsia" w:hAnsi="宋体"/>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pPr>
        <w:pStyle w:val="19"/>
        <w:spacing w:line="360" w:lineRule="auto"/>
        <w:jc w:val="right"/>
        <w:rPr>
          <w:sz w:val="21"/>
          <w:szCs w:val="21"/>
          <w:lang w:eastAsia="zh-CN"/>
        </w:rPr>
      </w:pPr>
    </w:p>
    <w:p>
      <w:pPr>
        <w:pStyle w:val="19"/>
        <w:spacing w:line="360" w:lineRule="auto"/>
        <w:jc w:val="right"/>
        <w:rPr>
          <w:sz w:val="21"/>
          <w:szCs w:val="21"/>
          <w:lang w:eastAsia="zh-CN"/>
        </w:rPr>
      </w:pPr>
      <w:r>
        <w:rPr>
          <w:rFonts w:hint="eastAsia"/>
          <w:sz w:val="21"/>
          <w:szCs w:val="21"/>
          <w:lang w:eastAsia="zh-CN"/>
        </w:rPr>
        <w:t>（盖单位公章）</w:t>
      </w:r>
    </w:p>
    <w:p>
      <w:pPr>
        <w:spacing w:line="360" w:lineRule="auto"/>
        <w:jc w:val="right"/>
        <w:rPr>
          <w:szCs w:val="21"/>
        </w:rPr>
      </w:pPr>
    </w:p>
    <w:p>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szCs w:val="21"/>
        </w:rPr>
        <w:t>2023</w:t>
      </w:r>
      <w:r>
        <w:rPr>
          <w:rFonts w:hint="eastAsia"/>
          <w:szCs w:val="21"/>
        </w:rPr>
        <w:t>年</w:t>
      </w:r>
      <w:r>
        <w:rPr>
          <w:szCs w:val="21"/>
        </w:rPr>
        <w:t>12</w:t>
      </w:r>
      <w:r>
        <w:rPr>
          <w:rFonts w:hint="eastAsia"/>
          <w:szCs w:val="21"/>
        </w:rPr>
        <w:t>月x日</w:t>
      </w:r>
    </w:p>
    <w:p>
      <w:pPr>
        <w:pageBreakBefore/>
        <w:spacing w:line="360" w:lineRule="auto"/>
        <w:jc w:val="center"/>
        <w:rPr>
          <w:b/>
          <w:szCs w:val="21"/>
        </w:rPr>
      </w:pPr>
      <w:r>
        <w:rPr>
          <w:rFonts w:hint="eastAsia"/>
          <w:b/>
          <w:sz w:val="36"/>
          <w:szCs w:val="36"/>
        </w:rPr>
        <w:t>第二章  投标人须知</w:t>
      </w:r>
    </w:p>
    <w:p>
      <w:pPr>
        <w:pStyle w:val="7"/>
        <w:spacing w:after="0" w:line="360" w:lineRule="auto"/>
        <w:rPr>
          <w:sz w:val="21"/>
          <w:szCs w:val="21"/>
          <w:lang w:eastAsia="zh-CN"/>
        </w:rPr>
      </w:pPr>
    </w:p>
    <w:p>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pPr>
        <w:tabs>
          <w:tab w:val="left" w:pos="720"/>
        </w:tabs>
        <w:spacing w:before="120" w:beforeLines="50" w:line="360" w:lineRule="auto"/>
        <w:ind w:left="630" w:leftChars="3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pPr>
        <w:pStyle w:val="28"/>
        <w:tabs>
          <w:tab w:val="left" w:pos="5280"/>
        </w:tabs>
        <w:spacing w:before="120" w:beforeLines="50" w:line="360" w:lineRule="auto"/>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pPr>
        <w:pStyle w:val="28"/>
        <w:widowControl/>
        <w:spacing w:before="120" w:beforeLines="50" w:after="0" w:line="360" w:lineRule="auto"/>
        <w:ind w:left="0" w:leftChars="0"/>
        <w:rPr>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pPr>
        <w:pStyle w:val="28"/>
        <w:spacing w:before="120" w:beforeLines="50" w:line="360" w:lineRule="auto"/>
        <w:rPr>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pPr>
        <w:pStyle w:val="28"/>
        <w:spacing w:before="120" w:beforeLines="50" w:line="360" w:lineRule="auto"/>
        <w:rPr>
          <w:rFonts w:ascii="宋体" w:hAnsi="宋体"/>
          <w:szCs w:val="21"/>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pPr>
        <w:pStyle w:val="28"/>
        <w:spacing w:before="120" w:beforeLines="50" w:line="360" w:lineRule="auto"/>
        <w:rPr>
          <w:b/>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pPr>
              <w:spacing w:line="360" w:lineRule="auto"/>
              <w:jc w:val="center"/>
              <w:rPr>
                <w:rFonts w:ascii="宋体" w:hAnsi="宋体" w:cs="宋体"/>
                <w:szCs w:val="21"/>
              </w:rPr>
            </w:pPr>
            <w:r>
              <w:rPr>
                <w:rFonts w:hint="eastAsia"/>
                <w:b/>
                <w:bCs/>
                <w:szCs w:val="21"/>
              </w:rPr>
              <w:t>被评审的报价</w:t>
            </w:r>
          </w:p>
        </w:tc>
      </w:tr>
    </w:tbl>
    <w:p>
      <w:pPr>
        <w:pStyle w:val="28"/>
        <w:spacing w:before="120" w:beforeLines="50" w:line="360" w:lineRule="auto"/>
        <w:rPr>
          <w:szCs w:val="21"/>
        </w:rPr>
      </w:pP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pPr>
        <w:pStyle w:val="28"/>
        <w:spacing w:before="120" w:beforeLines="50" w:line="360" w:lineRule="auto"/>
        <w:rPr>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pPr>
        <w:spacing w:before="120" w:beforeLines="50" w:line="360" w:lineRule="auto"/>
        <w:rPr>
          <w:sz w:val="28"/>
          <w:szCs w:val="28"/>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pPr>
        <w:pageBreakBefore/>
        <w:spacing w:line="360" w:lineRule="auto"/>
        <w:jc w:val="center"/>
        <w:rPr>
          <w:b/>
          <w:sz w:val="36"/>
          <w:szCs w:val="36"/>
        </w:rPr>
      </w:pPr>
      <w:r>
        <w:rPr>
          <w:rFonts w:hint="eastAsia"/>
          <w:b/>
          <w:sz w:val="36"/>
          <w:szCs w:val="36"/>
        </w:rPr>
        <w:t>投标人须知</w:t>
      </w:r>
    </w:p>
    <w:p>
      <w:pPr>
        <w:spacing w:line="360" w:lineRule="auto"/>
        <w:jc w:val="center"/>
        <w:rPr>
          <w:b/>
          <w:sz w:val="30"/>
          <w:szCs w:val="30"/>
        </w:rPr>
      </w:pPr>
      <w:r>
        <w:rPr>
          <w:rFonts w:hint="eastAsia"/>
          <w:b/>
          <w:sz w:val="30"/>
          <w:szCs w:val="30"/>
        </w:rPr>
        <w:t>资料表</w:t>
      </w:r>
    </w:p>
    <w:p>
      <w:pPr>
        <w:spacing w:line="360" w:lineRule="auto"/>
        <w:jc w:val="center"/>
        <w:rPr>
          <w:bCs/>
          <w:lang w:val="en-GB"/>
        </w:rPr>
      </w:pPr>
    </w:p>
    <w:p>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pPr>
              <w:spacing w:line="360" w:lineRule="auto"/>
              <w:rPr>
                <w:lang w:val="en-GB"/>
              </w:rPr>
            </w:pPr>
            <w:r>
              <w:rPr>
                <w:rFonts w:hint="eastAsia"/>
                <w:b/>
                <w:lang w:val="en-GB"/>
              </w:rPr>
              <w:t>条款编号</w:t>
            </w:r>
          </w:p>
        </w:tc>
        <w:tc>
          <w:tcPr>
            <w:tcW w:w="7632" w:type="dxa"/>
            <w:tcBorders>
              <w:top w:val="single" w:color="auto" w:sz="6" w:space="0"/>
            </w:tcBorders>
            <w:tcMar>
              <w:top w:w="85" w:type="dxa"/>
              <w:bottom w:w="142" w:type="dxa"/>
            </w:tcMar>
          </w:tcPr>
          <w:p>
            <w:pPr>
              <w:pStyle w:val="7"/>
              <w:tabs>
                <w:tab w:val="right" w:pos="7218"/>
              </w:tabs>
              <w:spacing w:after="0" w:line="360" w:lineRule="auto"/>
              <w:rPr>
                <w:szCs w:val="24"/>
                <w:lang w:val="en-GB" w:eastAsia="it-IT"/>
              </w:rPr>
            </w:pPr>
          </w:p>
        </w:tc>
      </w:tr>
      <w:tr>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1.1</w:t>
            </w:r>
          </w:p>
          <w:p>
            <w:pPr>
              <w:pStyle w:val="7"/>
              <w:spacing w:after="0" w:line="360" w:lineRule="auto"/>
              <w:rPr>
                <w:b/>
                <w:bCs/>
                <w:sz w:val="20"/>
                <w:szCs w:val="24"/>
                <w:lang w:val="en-GB" w:eastAsia="it-IT"/>
              </w:rPr>
            </w:pPr>
          </w:p>
        </w:tc>
        <w:tc>
          <w:tcPr>
            <w:tcW w:w="7632" w:type="dxa"/>
            <w:tcMar>
              <w:top w:w="85" w:type="dxa"/>
              <w:bottom w:w="142" w:type="dxa"/>
            </w:tcMar>
          </w:tcPr>
          <w:p>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Pr>
                <w:rFonts w:hint="eastAsia"/>
                <w:szCs w:val="21"/>
                <w:u w:val="single"/>
              </w:rPr>
              <w:t xml:space="preserve">含汞医疗器械淘汰及无汞化转型企业绩效核查咨询服务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rFonts w:hint="eastAsia"/>
                <w:b/>
                <w:bCs/>
                <w:lang w:val="en-GB"/>
              </w:rPr>
              <w:t>1.7.2</w:t>
            </w:r>
          </w:p>
        </w:tc>
        <w:tc>
          <w:tcPr>
            <w:tcW w:w="7632" w:type="dxa"/>
            <w:tcMar>
              <w:top w:w="85" w:type="dxa"/>
              <w:bottom w:w="142" w:type="dxa"/>
            </w:tcMar>
          </w:tcPr>
          <w:p>
            <w:pPr>
              <w:tabs>
                <w:tab w:val="left" w:pos="0"/>
                <w:tab w:val="right" w:pos="7306"/>
              </w:tabs>
              <w:spacing w:line="360" w:lineRule="auto"/>
              <w:rPr>
                <w:szCs w:val="21"/>
                <w:lang w:val="en-GB"/>
              </w:rPr>
            </w:pPr>
            <w:r>
              <w:rPr>
                <w:rFonts w:hint="eastAsia"/>
                <w:szCs w:val="21"/>
                <w:lang w:val="en-GB"/>
              </w:rPr>
              <w:t>投标人应当满足的条件还包括：无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pPr>
              <w:spacing w:line="360" w:lineRule="auto"/>
              <w:rPr>
                <w:b/>
                <w:bCs/>
                <w:lang w:val="en-GB"/>
              </w:rPr>
            </w:pPr>
            <w:r>
              <w:rPr>
                <w:b/>
                <w:bCs/>
                <w:lang w:val="en-GB"/>
              </w:rPr>
              <w:t>1.</w:t>
            </w:r>
            <w:r>
              <w:rPr>
                <w:rFonts w:hint="eastAsia"/>
                <w:b/>
                <w:bCs/>
                <w:lang w:val="en-GB"/>
              </w:rPr>
              <w:t>9</w:t>
            </w:r>
          </w:p>
          <w:p>
            <w:pPr>
              <w:spacing w:line="360" w:lineRule="auto"/>
              <w:rPr>
                <w:lang w:val="en-GB"/>
              </w:rPr>
            </w:pPr>
          </w:p>
        </w:tc>
        <w:tc>
          <w:tcPr>
            <w:tcW w:w="7632" w:type="dxa"/>
            <w:tcBorders>
              <w:bottom w:val="single" w:color="auto" w:sz="4" w:space="0"/>
            </w:tcBorders>
            <w:tcMar>
              <w:top w:w="85" w:type="dxa"/>
              <w:bottom w:w="142" w:type="dxa"/>
            </w:tcMar>
          </w:tcPr>
          <w:p>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u w:val="single"/>
                <w:lang w:eastAsia="zh-CN"/>
              </w:rPr>
              <w:t xml:space="preserve"> </w:t>
            </w:r>
            <w:r>
              <w:rPr>
                <w:rFonts w:ascii="宋体" w:hAnsi="宋体"/>
                <w:sz w:val="21"/>
                <w:szCs w:val="21"/>
                <w:u w:val="single"/>
                <w:lang w:eastAsia="zh-CN"/>
              </w:rPr>
              <w:t>90</w:t>
            </w:r>
            <w:r>
              <w:rPr>
                <w:rFonts w:hint="eastAsia" w:ascii="宋体" w:hAnsi="宋体"/>
                <w:sz w:val="21"/>
                <w:szCs w:val="21"/>
                <w:u w:val="single"/>
                <w:lang w:eastAsia="zh-CN"/>
              </w:rPr>
              <w:t xml:space="preserve">天  </w:t>
            </w:r>
            <w:r>
              <w:rPr>
                <w:rFonts w:hint="eastAsia" w:ascii="宋体" w:hAnsi="宋体"/>
                <w:sz w:val="21"/>
                <w:szCs w:val="21"/>
                <w:lang w:eastAsia="zh-CN"/>
              </w:rPr>
              <w:t xml:space="preserve"> 保持有效，即至</w:t>
            </w:r>
            <w:r>
              <w:rPr>
                <w:rFonts w:ascii="宋体" w:hAnsi="宋体"/>
                <w:sz w:val="21"/>
                <w:szCs w:val="21"/>
                <w:u w:val="single"/>
                <w:lang w:eastAsia="zh-CN"/>
              </w:rPr>
              <w:t xml:space="preserve"> 2024</w:t>
            </w:r>
            <w:r>
              <w:rPr>
                <w:rFonts w:hint="eastAsia" w:ascii="宋体" w:hAnsi="宋体"/>
                <w:sz w:val="21"/>
                <w:szCs w:val="21"/>
                <w:u w:val="single"/>
                <w:lang w:eastAsia="zh-CN"/>
              </w:rPr>
              <w:t>年</w:t>
            </w:r>
            <w:r>
              <w:rPr>
                <w:rFonts w:ascii="宋体" w:hAnsi="宋体"/>
                <w:sz w:val="21"/>
                <w:szCs w:val="21"/>
                <w:u w:val="single"/>
                <w:lang w:eastAsia="zh-CN"/>
              </w:rPr>
              <w:t>2月2</w:t>
            </w:r>
            <w:r>
              <w:rPr>
                <w:rFonts w:hint="eastAsia" w:ascii="宋体" w:hAnsi="宋体"/>
                <w:sz w:val="21"/>
                <w:szCs w:val="21"/>
                <w:u w:val="single"/>
                <w:lang w:val="en-US" w:eastAsia="zh-CN"/>
              </w:rPr>
              <w:t>8</w:t>
            </w:r>
            <w:r>
              <w:rPr>
                <w:rFonts w:ascii="宋体" w:hAnsi="宋体"/>
                <w:sz w:val="21"/>
                <w:szCs w:val="21"/>
                <w:u w:val="single"/>
                <w:lang w:eastAsia="zh-CN"/>
              </w:rPr>
              <w:t>日</w:t>
            </w:r>
            <w:r>
              <w:rPr>
                <w:rFonts w:hint="eastAsia" w:ascii="宋体" w:hAnsi="宋体"/>
                <w:sz w:val="21"/>
                <w:szCs w:val="21"/>
                <w:u w:val="single"/>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pPr>
              <w:spacing w:line="360" w:lineRule="auto"/>
              <w:rPr>
                <w:b/>
                <w:bCs/>
                <w:lang w:val="en-GB"/>
              </w:rPr>
            </w:pPr>
            <w:r>
              <w:rPr>
                <w:b/>
                <w:bCs/>
                <w:lang w:val="en-GB"/>
              </w:rPr>
              <w:t>2.1</w:t>
            </w:r>
          </w:p>
        </w:tc>
        <w:tc>
          <w:tcPr>
            <w:tcW w:w="7632" w:type="dxa"/>
            <w:tcBorders>
              <w:top w:val="single" w:color="auto" w:sz="4" w:space="0"/>
            </w:tcBorders>
            <w:tcMar>
              <w:top w:w="85" w:type="dxa"/>
              <w:bottom w:w="142" w:type="dxa"/>
            </w:tcMar>
          </w:tcPr>
          <w:p>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7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pPr>
              <w:spacing w:before="120" w:beforeLines="50" w:after="120" w:afterLines="50" w:line="360" w:lineRule="auto"/>
              <w:rPr>
                <w:rFonts w:ascii="宋体" w:hAnsi="宋体"/>
                <w:szCs w:val="21"/>
                <w:u w:val="single"/>
              </w:rPr>
            </w:pPr>
            <w:r>
              <w:rPr>
                <w:rFonts w:hint="eastAsia" w:ascii="宋体" w:hAnsi="宋体"/>
                <w:szCs w:val="21"/>
              </w:rPr>
              <w:t>联系人：郭女士</w:t>
            </w:r>
          </w:p>
          <w:p>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w:t>
            </w:r>
            <w:r>
              <w:rPr>
                <w:rFonts w:ascii="宋体" w:hAnsi="宋体"/>
                <w:sz w:val="21"/>
                <w:szCs w:val="21"/>
                <w:u w:val="single"/>
                <w:lang w:eastAsia="zh-CN"/>
              </w:rPr>
              <w:t>010-82268573</w:t>
            </w:r>
            <w:r>
              <w:rPr>
                <w:rFonts w:ascii="宋体" w:hAnsi="宋体"/>
                <w:sz w:val="21"/>
                <w:szCs w:val="21"/>
                <w:lang w:eastAsia="zh-CN"/>
              </w:rPr>
              <w:t xml:space="preserve"> </w:t>
            </w:r>
            <w:r>
              <w:rPr>
                <w:rFonts w:hint="eastAsia" w:ascii="宋体" w:hAnsi="宋体"/>
                <w:sz w:val="21"/>
                <w:szCs w:val="21"/>
                <w:lang w:eastAsia="zh-CN"/>
              </w:rPr>
              <w:t>电子邮件：</w:t>
            </w:r>
            <w:r>
              <w:rPr>
                <w:rFonts w:hint="eastAsia" w:ascii="宋体" w:hAnsi="宋体"/>
                <w:sz w:val="21"/>
                <w:szCs w:val="21"/>
                <w:u w:val="single"/>
                <w:lang w:eastAsia="zh-CN"/>
              </w:rPr>
              <w:t>guo</w:t>
            </w:r>
            <w:r>
              <w:rPr>
                <w:rFonts w:ascii="宋体" w:hAnsi="宋体"/>
                <w:sz w:val="21"/>
                <w:szCs w:val="21"/>
                <w:u w:val="single"/>
                <w:lang w:eastAsia="zh-CN"/>
              </w:rPr>
              <w:t>.shuhui@fecomee.org.cn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pPr>
              <w:spacing w:line="360" w:lineRule="auto"/>
              <w:rPr>
                <w:b/>
                <w:bCs/>
                <w:lang w:val="en-GB"/>
              </w:rPr>
            </w:pPr>
            <w:r>
              <w:rPr>
                <w:rFonts w:hint="eastAsia"/>
                <w:b/>
                <w:bCs/>
                <w:lang w:val="en-GB"/>
              </w:rPr>
              <w:t>2.2</w:t>
            </w:r>
          </w:p>
        </w:tc>
        <w:tc>
          <w:tcPr>
            <w:tcW w:w="7632" w:type="dxa"/>
            <w:tcBorders>
              <w:top w:val="single" w:color="auto" w:sz="4" w:space="0"/>
              <w:bottom w:val="single" w:color="auto" w:sz="4" w:space="0"/>
            </w:tcBorders>
            <w:tcMar>
              <w:top w:w="85" w:type="dxa"/>
              <w:bottom w:w="142" w:type="dxa"/>
            </w:tcMar>
          </w:tcPr>
          <w:p>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5 </w:t>
            </w:r>
            <w:r>
              <w:rPr>
                <w:rFonts w:hint="eastAsia" w:ascii="宋体" w:hAnsi="宋体"/>
                <w:szCs w:val="21"/>
                <w:lang w:val="fr-FR"/>
              </w:rPr>
              <w:t>天发送给所有投标人。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pPr>
              <w:spacing w:line="360" w:lineRule="auto"/>
              <w:rPr>
                <w:b/>
                <w:bCs/>
                <w:lang w:val="en-GB"/>
              </w:rPr>
            </w:pPr>
            <w:r>
              <w:rPr>
                <w:b/>
                <w:bCs/>
                <w:lang w:val="en-GB"/>
              </w:rPr>
              <w:t>3.</w:t>
            </w:r>
            <w:r>
              <w:rPr>
                <w:rFonts w:hint="eastAsia"/>
                <w:b/>
                <w:bCs/>
                <w:lang w:val="en-GB"/>
              </w:rPr>
              <w:t>2</w:t>
            </w:r>
          </w:p>
          <w:p>
            <w:pPr>
              <w:spacing w:line="360" w:lineRule="auto"/>
              <w:rPr>
                <w:b/>
                <w:bCs/>
                <w:sz w:val="20"/>
                <w:lang w:val="en-GB"/>
              </w:rPr>
            </w:pPr>
          </w:p>
        </w:tc>
        <w:tc>
          <w:tcPr>
            <w:tcW w:w="7632" w:type="dxa"/>
            <w:tcBorders>
              <w:top w:val="single" w:color="auto" w:sz="4" w:space="0"/>
              <w:bottom w:val="single" w:color="auto" w:sz="4" w:space="0"/>
            </w:tcBorders>
            <w:tcMar>
              <w:top w:w="85" w:type="dxa"/>
              <w:bottom w:w="142" w:type="dxa"/>
            </w:tcMar>
          </w:tcPr>
          <w:p>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pPr>
            <w:r>
              <w:rPr>
                <w:b/>
                <w:bCs/>
                <w:lang w:val="en-GB"/>
              </w:rPr>
              <w:t>3.</w:t>
            </w:r>
            <w:r>
              <w:rPr>
                <w:rFonts w:hint="eastAsia"/>
                <w:b/>
                <w:bCs/>
                <w:lang w:val="en-GB"/>
              </w:rPr>
              <w:t>6</w:t>
            </w:r>
          </w:p>
        </w:tc>
        <w:tc>
          <w:tcPr>
            <w:tcW w:w="7632" w:type="dxa"/>
            <w:tcBorders>
              <w:top w:val="single" w:color="auto" w:sz="4" w:space="0"/>
            </w:tcBorders>
            <w:tcMar>
              <w:top w:w="85" w:type="dxa"/>
              <w:bottom w:w="142" w:type="dxa"/>
            </w:tcMar>
          </w:tcPr>
          <w:p>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4.</w:t>
            </w:r>
            <w:r>
              <w:rPr>
                <w:rFonts w:hint="eastAsia"/>
                <w:b/>
                <w:bCs/>
                <w:lang w:val="en-GB"/>
              </w:rPr>
              <w:t>1</w:t>
            </w:r>
          </w:p>
          <w:p>
            <w:pPr>
              <w:spacing w:line="360" w:lineRule="auto"/>
              <w:rPr>
                <w:b/>
                <w:bCs/>
                <w:lang w:val="en-GB"/>
              </w:rPr>
            </w:pP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 xml:space="preserve"> 肖女士 010-82268</w:t>
            </w:r>
            <w:r>
              <w:rPr>
                <w:rFonts w:ascii="宋体" w:hAnsi="宋体"/>
                <w:szCs w:val="21"/>
                <w:u w:val="single"/>
              </w:rPr>
              <w:t>8</w:t>
            </w:r>
            <w:r>
              <w:rPr>
                <w:rFonts w:hint="eastAsia" w:ascii="宋体" w:hAnsi="宋体"/>
                <w:szCs w:val="21"/>
                <w:u w:val="single"/>
              </w:rPr>
              <w:t>49</w:t>
            </w:r>
          </w:p>
          <w:p>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4</w:t>
            </w:r>
            <w:r>
              <w:rPr>
                <w:rFonts w:hint="eastAsia" w:ascii="宋体" w:hAnsi="宋体"/>
                <w:szCs w:val="21"/>
                <w:u w:val="single"/>
              </w:rPr>
              <w:t>年</w:t>
            </w:r>
            <w:r>
              <w:rPr>
                <w:rFonts w:ascii="宋体" w:hAnsi="宋体"/>
                <w:szCs w:val="21"/>
                <w:u w:val="single"/>
              </w:rPr>
              <w:t>1</w:t>
            </w:r>
            <w:r>
              <w:rPr>
                <w:rFonts w:hint="eastAsia" w:ascii="宋体" w:hAnsi="宋体"/>
                <w:szCs w:val="21"/>
                <w:u w:val="single"/>
              </w:rPr>
              <w:t>月</w:t>
            </w:r>
            <w:r>
              <w:rPr>
                <w:rFonts w:hint="eastAsia" w:ascii="宋体" w:hAnsi="宋体"/>
                <w:szCs w:val="21"/>
                <w:u w:val="single"/>
                <w:lang w:val="en-US" w:eastAsia="zh-CN"/>
              </w:rPr>
              <w:t>2</w:t>
            </w:r>
            <w:bookmarkStart w:id="1" w:name="_GoBack"/>
            <w:bookmarkEnd w:id="1"/>
            <w:r>
              <w:rPr>
                <w:rFonts w:hint="eastAsia" w:ascii="宋体" w:hAnsi="宋体"/>
                <w:szCs w:val="21"/>
                <w:u w:val="single"/>
              </w:rPr>
              <w:t>日17:00</w:t>
            </w:r>
            <w:r>
              <w:rPr>
                <w:rFonts w:ascii="宋体" w:hAnsi="宋体"/>
                <w:szCs w:val="21"/>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4.</w:t>
            </w:r>
            <w:r>
              <w:rPr>
                <w:rFonts w:hint="eastAsia"/>
                <w:b/>
                <w:bCs/>
                <w:lang w:val="en-GB"/>
              </w:rPr>
              <w:t>7</w:t>
            </w:r>
          </w:p>
          <w:p>
            <w:pPr>
              <w:pStyle w:val="7"/>
              <w:tabs>
                <w:tab w:val="right" w:pos="7218"/>
              </w:tabs>
              <w:spacing w:after="0" w:line="360" w:lineRule="auto"/>
              <w:rPr>
                <w:b/>
                <w:bCs/>
                <w:sz w:val="20"/>
              </w:rPr>
            </w:pPr>
          </w:p>
        </w:tc>
        <w:tc>
          <w:tcPr>
            <w:tcW w:w="7632" w:type="dxa"/>
            <w:tcBorders>
              <w:top w:val="single" w:color="auto" w:sz="4" w:space="0"/>
            </w:tcBorders>
            <w:tcMar>
              <w:top w:w="85" w:type="dxa"/>
              <w:bottom w:w="142" w:type="dxa"/>
            </w:tcMar>
          </w:tcPr>
          <w:p>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2" w:type="dxa"/>
            <w:tcBorders>
              <w:top w:val="single" w:color="auto" w:sz="4" w:space="0"/>
            </w:tcBorders>
            <w:tcMar>
              <w:top w:w="85" w:type="dxa"/>
              <w:bottom w:w="142" w:type="dxa"/>
            </w:tcMar>
          </w:tcPr>
          <w:p>
            <w:pPr>
              <w:spacing w:before="120" w:beforeLines="50" w:after="120" w:afterLines="50" w:line="360" w:lineRule="auto"/>
              <w:rPr>
                <w:szCs w:val="21"/>
              </w:rPr>
            </w:pPr>
            <w:r>
              <w:rPr>
                <w:szCs w:val="21"/>
              </w:rPr>
              <w:t>分配给下列分数应考虑以下标准及相应的百分比权重：</w:t>
            </w:r>
            <w:r>
              <w:rPr>
                <w:b/>
                <w:szCs w:val="21"/>
              </w:rPr>
              <w:t>（以下打分项仅为参考，项目实施人员可根据具体情况调整）</w:t>
            </w:r>
          </w:p>
          <w:p>
            <w:pPr>
              <w:spacing w:before="120" w:beforeLines="50" w:after="120" w:afterLines="50" w:line="360" w:lineRule="auto"/>
              <w:rPr>
                <w:b/>
                <w:szCs w:val="21"/>
              </w:rPr>
            </w:pPr>
            <w:r>
              <w:rPr>
                <w:b/>
                <w:szCs w:val="21"/>
              </w:rPr>
              <w:t>如评分表中</w:t>
            </w:r>
            <w:r>
              <w:rPr>
                <w:rFonts w:hint="eastAsia"/>
                <w:b/>
                <w:szCs w:val="21"/>
              </w:rPr>
              <w:t>(i)</w:t>
            </w:r>
            <w:r>
              <w:rPr>
                <w:b/>
                <w:szCs w:val="21"/>
              </w:rPr>
              <w:t xml:space="preserve"> </w:t>
            </w:r>
            <w:r>
              <w:rPr>
                <w:rFonts w:hint="eastAsia"/>
                <w:b/>
                <w:szCs w:val="21"/>
              </w:rPr>
              <w:t xml:space="preserve">a）b）、(iii) a) </w:t>
            </w:r>
            <w:r>
              <w:rPr>
                <w:b/>
                <w:szCs w:val="21"/>
              </w:rPr>
              <w:t>1</w:t>
            </w:r>
            <w:r>
              <w:rPr>
                <w:rFonts w:hint="eastAsia"/>
                <w:b/>
                <w:szCs w:val="21"/>
              </w:rPr>
              <w:t>）</w:t>
            </w:r>
            <w:r>
              <w:rPr>
                <w:b/>
                <w:szCs w:val="21"/>
              </w:rPr>
              <w:t>2</w:t>
            </w:r>
            <w:r>
              <w:rPr>
                <w:rFonts w:hint="eastAsia"/>
                <w:b/>
                <w:szCs w:val="21"/>
              </w:rPr>
              <w:t>）、b）1）2）项</w:t>
            </w:r>
            <w:r>
              <w:rPr>
                <w:b/>
                <w:szCs w:val="21"/>
              </w:rPr>
              <w:t>可认定为客观评审因素，评委应给予相同评价。满足工作大纲要求者得75%分数，如超过则相应递增分数，如低于则相应减少分数，如未提供则此项不得分。</w:t>
            </w:r>
          </w:p>
          <w:p>
            <w:pPr>
              <w:spacing w:before="120" w:beforeLines="50" w:after="120" w:afterLines="50" w:line="360" w:lineRule="auto"/>
              <w:rPr>
                <w:b/>
                <w:szCs w:val="21"/>
              </w:rPr>
            </w:pPr>
            <w:r>
              <w:rPr>
                <w:b/>
                <w:szCs w:val="21"/>
              </w:rPr>
              <w:t>其他打分项属于主观评审因素，评委按照下列评判标准打分：</w:t>
            </w:r>
          </w:p>
          <w:p>
            <w:pPr>
              <w:spacing w:before="120" w:beforeLines="50" w:after="120" w:afterLines="50" w:line="360" w:lineRule="auto"/>
              <w:rPr>
                <w:szCs w:val="21"/>
              </w:rPr>
            </w:pPr>
            <w:r>
              <w:rPr>
                <w:b/>
                <w:szCs w:val="21"/>
              </w:rPr>
              <w:t>好，85%-100%；较好，75%-85%；一般，50%-75%；差，50%以下。</w:t>
            </w:r>
          </w:p>
          <w:p>
            <w:pPr>
              <w:spacing w:before="120" w:beforeLines="50" w:after="120" w:afterLines="50" w:line="360" w:lineRule="auto"/>
              <w:rPr>
                <w:szCs w:val="21"/>
              </w:rPr>
            </w:pPr>
            <w:r>
              <w:rPr>
                <w:szCs w:val="21"/>
              </w:rPr>
              <w:t xml:space="preserve">评审完整的技术建议书的标准、子标准及其打分系统是：                                            </w:t>
            </w:r>
          </w:p>
          <w:p>
            <w:pPr>
              <w:spacing w:before="120" w:beforeLines="50" w:after="120" w:afterLines="50" w:line="360" w:lineRule="auto"/>
              <w:jc w:val="left"/>
              <w:rPr>
                <w:rFonts w:ascii="宋体" w:hAnsi="宋体"/>
                <w:szCs w:val="21"/>
              </w:rPr>
            </w:pPr>
            <w:r>
              <w:rPr>
                <w:rFonts w:ascii="宋体" w:hAnsi="宋体"/>
                <w:szCs w:val="21"/>
              </w:rPr>
              <w:t xml:space="preserve">(i)　投标人资质及与咨询任务有关的特别经验                    </w:t>
            </w:r>
          </w:p>
          <w:p>
            <w:pPr>
              <w:spacing w:before="120" w:beforeLines="50" w:after="120" w:afterLines="50" w:line="360" w:lineRule="auto"/>
              <w:ind w:firstLine="420" w:firstLineChars="200"/>
              <w:jc w:val="left"/>
              <w:rPr>
                <w:rFonts w:ascii="宋体" w:hAnsi="宋体"/>
                <w:szCs w:val="21"/>
              </w:rPr>
            </w:pPr>
            <w:r>
              <w:rPr>
                <w:rFonts w:hint="eastAsia" w:ascii="宋体" w:hAnsi="宋体"/>
                <w:szCs w:val="21"/>
              </w:rPr>
              <w:t>a</w:t>
            </w:r>
            <w:r>
              <w:rPr>
                <w:rFonts w:ascii="宋体" w:hAnsi="宋体"/>
                <w:szCs w:val="21"/>
              </w:rPr>
              <w:t>)</w:t>
            </w:r>
            <w:r>
              <w:rPr>
                <w:rFonts w:hint="eastAsia"/>
              </w:rPr>
              <w:t xml:space="preserve"> </w:t>
            </w:r>
            <w:r>
              <w:rPr>
                <w:rFonts w:hint="eastAsia" w:ascii="宋体" w:hAnsi="宋体"/>
                <w:szCs w:val="21"/>
              </w:rPr>
              <w:t xml:space="preserve">至少拥有5年开展企业财务审计的相关经验（需提供证明文件，合同类证明文件应包括首页，金额页和盖章页，每个经验30分）； </w:t>
            </w:r>
            <w:r>
              <w:rPr>
                <w:rFonts w:ascii="宋体" w:hAnsi="宋体"/>
                <w:szCs w:val="21"/>
              </w:rPr>
              <w:t xml:space="preserve">             [90]</w:t>
            </w:r>
          </w:p>
          <w:p>
            <w:pPr>
              <w:spacing w:before="120" w:beforeLines="50" w:after="120" w:afterLines="50" w:line="360" w:lineRule="auto"/>
              <w:ind w:firstLine="420" w:firstLineChars="200"/>
              <w:jc w:val="left"/>
              <w:rPr>
                <w:rFonts w:ascii="宋体" w:hAnsi="宋体"/>
                <w:szCs w:val="21"/>
              </w:rPr>
            </w:pPr>
            <w:r>
              <w:rPr>
                <w:rFonts w:hint="eastAsia" w:ascii="宋体" w:hAnsi="宋体"/>
                <w:szCs w:val="21"/>
              </w:rPr>
              <w:t>b)</w:t>
            </w:r>
            <w:r>
              <w:rPr>
                <w:rFonts w:hint="eastAsia"/>
              </w:rPr>
              <w:t xml:space="preserve"> </w:t>
            </w:r>
            <w:r>
              <w:rPr>
                <w:rFonts w:hint="eastAsia" w:ascii="宋体" w:hAnsi="宋体"/>
                <w:szCs w:val="21"/>
              </w:rPr>
              <w:t xml:space="preserve">参与过国际合作项目审计/核查工作（需提供证明文件，合同类证明文件应包括首页，金额页和盖章页，每个经验30分）；            </w:t>
            </w:r>
            <w:r>
              <w:rPr>
                <w:rFonts w:ascii="宋体" w:hAnsi="宋体"/>
                <w:szCs w:val="21"/>
              </w:rPr>
              <w:t xml:space="preserve">      </w:t>
            </w:r>
            <w:r>
              <w:rPr>
                <w:rFonts w:hint="eastAsia" w:ascii="宋体" w:hAnsi="宋体"/>
                <w:szCs w:val="21"/>
              </w:rPr>
              <w:t xml:space="preserve">  [</w:t>
            </w:r>
            <w:r>
              <w:rPr>
                <w:rFonts w:ascii="宋体" w:hAnsi="宋体"/>
                <w:szCs w:val="21"/>
              </w:rPr>
              <w:t>90</w:t>
            </w:r>
            <w:r>
              <w:rPr>
                <w:rFonts w:hint="eastAsia" w:ascii="宋体" w:hAnsi="宋体"/>
                <w:szCs w:val="21"/>
              </w:rPr>
              <w:t>]</w:t>
            </w:r>
          </w:p>
          <w:p>
            <w:pPr>
              <w:spacing w:before="120" w:beforeLines="50" w:after="120" w:afterLines="50" w:line="360" w:lineRule="auto"/>
              <w:ind w:firstLine="420" w:firstLineChars="200"/>
              <w:jc w:val="left"/>
              <w:rPr>
                <w:rFonts w:ascii="宋体" w:hAnsi="宋体"/>
                <w:szCs w:val="21"/>
              </w:rPr>
            </w:pPr>
            <w:r>
              <w:rPr>
                <w:rFonts w:ascii="宋体" w:hAnsi="宋体"/>
                <w:szCs w:val="21"/>
              </w:rPr>
              <w:t>c）</w:t>
            </w:r>
            <w:r>
              <w:rPr>
                <w:rFonts w:hint="eastAsia" w:ascii="宋体" w:hAnsi="宋体"/>
                <w:szCs w:val="21"/>
              </w:rPr>
              <w:t>参与过化学品、仪器设备制造等产业淘汰相关审计/核查工作优先;[</w:t>
            </w:r>
            <w:r>
              <w:rPr>
                <w:rFonts w:ascii="宋体" w:hAnsi="宋体"/>
                <w:szCs w:val="21"/>
              </w:rPr>
              <w:t>90</w:t>
            </w:r>
            <w:r>
              <w:rPr>
                <w:rFonts w:hint="eastAsia" w:ascii="宋体" w:hAnsi="宋体"/>
                <w:szCs w:val="21"/>
              </w:rPr>
              <w:t>]</w:t>
            </w:r>
          </w:p>
          <w:p>
            <w:pPr>
              <w:spacing w:before="120" w:beforeLines="50" w:after="120" w:afterLines="50" w:line="360" w:lineRule="auto"/>
              <w:ind w:firstLine="420" w:firstLineChars="200"/>
              <w:jc w:val="left"/>
              <w:rPr>
                <w:rFonts w:ascii="宋体" w:hAnsi="宋体"/>
                <w:szCs w:val="21"/>
              </w:rPr>
            </w:pPr>
            <w:r>
              <w:rPr>
                <w:rFonts w:hint="eastAsia" w:ascii="宋体" w:hAnsi="宋体"/>
                <w:szCs w:val="21"/>
              </w:rPr>
              <w:t>d</w:t>
            </w:r>
            <w:r>
              <w:rPr>
                <w:rFonts w:ascii="宋体" w:hAnsi="宋体"/>
                <w:szCs w:val="21"/>
              </w:rPr>
              <w:t>)</w:t>
            </w:r>
            <w:r>
              <w:rPr>
                <w:rFonts w:hint="eastAsia"/>
              </w:rPr>
              <w:t xml:space="preserve"> </w:t>
            </w:r>
            <w:r>
              <w:rPr>
                <w:rFonts w:hint="eastAsia" w:ascii="宋体" w:hAnsi="宋体"/>
                <w:szCs w:val="21"/>
              </w:rPr>
              <w:t xml:space="preserve">熟悉全球环境基金或联合国开发计划署财务管理要求优先. </w:t>
            </w:r>
            <w:r>
              <w:rPr>
                <w:rFonts w:ascii="宋体" w:hAnsi="宋体"/>
                <w:szCs w:val="21"/>
              </w:rPr>
              <w:t xml:space="preserve">      </w:t>
            </w:r>
            <w:r>
              <w:rPr>
                <w:rFonts w:hint="eastAsia" w:ascii="宋体" w:hAnsi="宋体"/>
                <w:szCs w:val="21"/>
              </w:rPr>
              <w:t>[</w:t>
            </w:r>
            <w:r>
              <w:rPr>
                <w:rFonts w:ascii="宋体" w:hAnsi="宋体"/>
                <w:szCs w:val="21"/>
              </w:rPr>
              <w:t>30</w:t>
            </w:r>
            <w:r>
              <w:rPr>
                <w:rFonts w:hint="eastAsia" w:ascii="宋体" w:hAnsi="宋体"/>
                <w:szCs w:val="21"/>
              </w:rPr>
              <w:t>]</w:t>
            </w:r>
          </w:p>
          <w:p>
            <w:pPr>
              <w:spacing w:before="120" w:beforeLines="50" w:after="120" w:afterLines="50" w:line="360" w:lineRule="auto"/>
              <w:ind w:left="525" w:leftChars="250"/>
              <w:jc w:val="right"/>
              <w:rPr>
                <w:rFonts w:ascii="宋体" w:hAnsi="宋体"/>
                <w:b/>
                <w:iCs/>
                <w:szCs w:val="21"/>
                <w:lang w:val="fr-FR"/>
              </w:rPr>
            </w:pPr>
            <w:r>
              <w:rPr>
                <w:rFonts w:ascii="宋体" w:hAnsi="宋体"/>
                <w:szCs w:val="21"/>
              </w:rPr>
              <w:t>标准(i)总分：</w:t>
            </w:r>
            <w:r>
              <w:rPr>
                <w:rFonts w:ascii="宋体" w:hAnsi="宋体"/>
                <w:b/>
                <w:szCs w:val="21"/>
              </w:rPr>
              <w:t>[300]</w:t>
            </w:r>
          </w:p>
          <w:p>
            <w:pPr>
              <w:spacing w:before="120" w:beforeLines="50" w:after="120" w:afterLines="50" w:line="360" w:lineRule="auto"/>
              <w:rPr>
                <w:rFonts w:ascii="宋体" w:hAnsi="宋体"/>
                <w:szCs w:val="21"/>
              </w:rPr>
            </w:pPr>
            <w:r>
              <w:rPr>
                <w:rFonts w:ascii="宋体" w:hAnsi="宋体"/>
                <w:szCs w:val="21"/>
              </w:rPr>
              <w:t>(ii)　针对任务大纲制定的方法和工作计划的适当性</w:t>
            </w:r>
          </w:p>
          <w:p>
            <w:pPr>
              <w:spacing w:before="120" w:beforeLines="50" w:after="120" w:afterLines="50" w:line="360" w:lineRule="auto"/>
              <w:ind w:left="525" w:leftChars="250"/>
              <w:rPr>
                <w:rFonts w:ascii="宋体" w:hAnsi="宋体"/>
                <w:szCs w:val="21"/>
              </w:rPr>
            </w:pPr>
            <w:r>
              <w:rPr>
                <w:rFonts w:ascii="宋体" w:hAnsi="宋体"/>
                <w:szCs w:val="21"/>
              </w:rPr>
              <w:t xml:space="preserve">a)　技术方式和方法的可行性 </w:t>
            </w:r>
          </w:p>
          <w:p>
            <w:pPr>
              <w:spacing w:before="120" w:beforeLines="50" w:after="120" w:afterLines="50" w:line="360" w:lineRule="auto"/>
              <w:ind w:left="525" w:leftChars="250" w:firstLine="315" w:firstLineChars="150"/>
              <w:rPr>
                <w:rFonts w:ascii="宋体" w:hAnsi="宋体"/>
                <w:szCs w:val="21"/>
              </w:rPr>
            </w:pPr>
            <w:r>
              <w:rPr>
                <w:rFonts w:ascii="宋体" w:hAnsi="宋体"/>
                <w:szCs w:val="21"/>
              </w:rPr>
              <w:t xml:space="preserve">1）对任务目的理解程度                                </w:t>
            </w:r>
            <w:r>
              <w:rPr>
                <w:rFonts w:ascii="宋体" w:hAnsi="宋体"/>
                <w:iCs/>
                <w:szCs w:val="21"/>
                <w:lang w:val="fr-FR"/>
              </w:rPr>
              <w:t>[</w:t>
            </w:r>
            <w:r>
              <w:rPr>
                <w:rFonts w:hint="eastAsia" w:ascii="宋体" w:hAnsi="宋体"/>
                <w:iCs/>
                <w:szCs w:val="21"/>
              </w:rPr>
              <w:t>4</w:t>
            </w:r>
            <w:r>
              <w:rPr>
                <w:rFonts w:ascii="宋体" w:hAnsi="宋体"/>
                <w:iCs/>
                <w:szCs w:val="21"/>
                <w:lang w:val="fr-FR"/>
              </w:rPr>
              <w:t>0]</w:t>
            </w:r>
          </w:p>
          <w:p>
            <w:pPr>
              <w:spacing w:before="120" w:beforeLines="50" w:after="120" w:afterLines="50" w:line="360" w:lineRule="auto"/>
              <w:ind w:firstLine="840" w:firstLineChars="400"/>
              <w:jc w:val="left"/>
              <w:rPr>
                <w:rFonts w:ascii="宋体" w:hAnsi="宋体"/>
                <w:i/>
                <w:iCs/>
                <w:szCs w:val="21"/>
                <w:u w:val="single"/>
                <w:lang w:val="fr-FR"/>
              </w:rPr>
            </w:pPr>
            <w:r>
              <w:rPr>
                <w:rFonts w:ascii="宋体" w:hAnsi="宋体"/>
                <w:szCs w:val="21"/>
              </w:rPr>
              <w:t>2）研究方法的</w:t>
            </w:r>
            <w:r>
              <w:rPr>
                <w:rFonts w:hint="eastAsia" w:ascii="宋体" w:hAnsi="宋体"/>
                <w:szCs w:val="21"/>
              </w:rPr>
              <w:t>合理性和</w:t>
            </w:r>
            <w:r>
              <w:rPr>
                <w:rFonts w:ascii="宋体" w:hAnsi="宋体"/>
                <w:szCs w:val="21"/>
              </w:rPr>
              <w:t xml:space="preserve">科学性 </w:t>
            </w:r>
            <w:r>
              <w:rPr>
                <w:rFonts w:hint="eastAsia" w:ascii="宋体" w:hAnsi="宋体"/>
                <w:szCs w:val="21"/>
              </w:rPr>
              <w:t xml:space="preserve">  </w:t>
            </w:r>
            <w:r>
              <w:rPr>
                <w:rFonts w:ascii="宋体" w:hAnsi="宋体"/>
                <w:szCs w:val="21"/>
              </w:rPr>
              <w:t xml:space="preserve">                       </w:t>
            </w:r>
            <w:r>
              <w:rPr>
                <w:rFonts w:ascii="宋体" w:hAnsi="宋体"/>
                <w:iCs/>
                <w:szCs w:val="21"/>
                <w:lang w:val="fr-FR"/>
              </w:rPr>
              <w:t>[</w:t>
            </w:r>
            <w:r>
              <w:rPr>
                <w:rFonts w:hint="eastAsia" w:ascii="宋体" w:hAnsi="宋体"/>
                <w:iCs/>
                <w:szCs w:val="21"/>
              </w:rPr>
              <w:t>6</w:t>
            </w:r>
            <w:r>
              <w:rPr>
                <w:rFonts w:ascii="宋体" w:hAnsi="宋体"/>
                <w:iCs/>
                <w:szCs w:val="21"/>
                <w:lang w:val="fr-FR"/>
              </w:rPr>
              <w:t>0]</w:t>
            </w:r>
          </w:p>
          <w:p>
            <w:pPr>
              <w:spacing w:before="120" w:beforeLines="50" w:after="120" w:afterLines="50" w:line="360" w:lineRule="auto"/>
              <w:ind w:firstLine="525" w:firstLineChars="250"/>
              <w:rPr>
                <w:rFonts w:ascii="宋体" w:hAnsi="宋体"/>
                <w:szCs w:val="21"/>
                <w:lang w:val="fr-FR"/>
              </w:rPr>
            </w:pPr>
            <w:r>
              <w:rPr>
                <w:rFonts w:ascii="宋体" w:hAnsi="宋体"/>
                <w:szCs w:val="21"/>
              </w:rPr>
              <w:t>b)　工作</w:t>
            </w:r>
            <w:r>
              <w:rPr>
                <w:rFonts w:ascii="宋体" w:hAnsi="宋体"/>
                <w:szCs w:val="21"/>
                <w:lang w:val="fr-FR"/>
              </w:rPr>
              <w:t>计划及人员安排</w:t>
            </w:r>
          </w:p>
          <w:p>
            <w:pPr>
              <w:spacing w:before="120" w:beforeLines="50" w:after="120" w:afterLines="50" w:line="360" w:lineRule="auto"/>
              <w:ind w:firstLine="945" w:firstLineChars="450"/>
              <w:rPr>
                <w:rFonts w:ascii="宋体" w:hAnsi="宋体"/>
                <w:szCs w:val="21"/>
                <w:lang w:val="fr-FR"/>
              </w:rPr>
            </w:pPr>
            <w:r>
              <w:rPr>
                <w:rFonts w:ascii="宋体" w:hAnsi="宋体"/>
                <w:szCs w:val="21"/>
                <w:lang w:val="fr-FR"/>
              </w:rPr>
              <w:t xml:space="preserve">1）工作计划满足工作大纲要求                         </w:t>
            </w:r>
            <w:r>
              <w:rPr>
                <w:rFonts w:ascii="宋体" w:hAnsi="宋体"/>
                <w:iCs/>
                <w:szCs w:val="21"/>
                <w:lang w:val="fr-FR"/>
              </w:rPr>
              <w:t>[</w:t>
            </w:r>
            <w:r>
              <w:rPr>
                <w:rFonts w:ascii="宋体" w:hAnsi="宋体"/>
                <w:iCs/>
                <w:szCs w:val="21"/>
              </w:rPr>
              <w:t>6</w:t>
            </w:r>
            <w:r>
              <w:rPr>
                <w:rFonts w:hint="eastAsia" w:ascii="宋体" w:hAnsi="宋体"/>
                <w:iCs/>
                <w:szCs w:val="21"/>
              </w:rPr>
              <w:t>0</w:t>
            </w:r>
            <w:r>
              <w:rPr>
                <w:rFonts w:ascii="宋体" w:hAnsi="宋体"/>
                <w:iCs/>
                <w:szCs w:val="21"/>
                <w:lang w:val="fr-FR"/>
              </w:rPr>
              <w:t>]</w:t>
            </w:r>
          </w:p>
          <w:p>
            <w:pPr>
              <w:spacing w:before="120" w:beforeLines="50" w:after="120" w:afterLines="50" w:line="360" w:lineRule="auto"/>
              <w:ind w:left="1155" w:leftChars="450" w:hanging="210" w:hangingChars="100"/>
              <w:jc w:val="left"/>
              <w:rPr>
                <w:rFonts w:ascii="宋体" w:hAnsi="宋体"/>
                <w:szCs w:val="21"/>
                <w:lang w:val="fr-FR"/>
              </w:rPr>
            </w:pPr>
            <w:r>
              <w:rPr>
                <w:rFonts w:ascii="宋体" w:hAnsi="宋体"/>
                <w:szCs w:val="21"/>
                <w:lang w:val="fr-FR"/>
              </w:rPr>
              <w:t>2）团队组成人数及成员中各专业的合理分配             [</w:t>
            </w:r>
            <w:r>
              <w:rPr>
                <w:rFonts w:ascii="宋体" w:hAnsi="宋体"/>
                <w:szCs w:val="21"/>
              </w:rPr>
              <w:t>3</w:t>
            </w:r>
            <w:r>
              <w:rPr>
                <w:rFonts w:hint="eastAsia" w:ascii="宋体" w:hAnsi="宋体"/>
                <w:szCs w:val="21"/>
              </w:rPr>
              <w:t>0</w:t>
            </w:r>
            <w:r>
              <w:rPr>
                <w:rFonts w:ascii="宋体" w:hAnsi="宋体"/>
                <w:szCs w:val="21"/>
                <w:lang w:val="fr-FR"/>
              </w:rPr>
              <w:t>]</w:t>
            </w:r>
          </w:p>
          <w:p>
            <w:pPr>
              <w:spacing w:before="120" w:beforeLines="50" w:after="120" w:afterLines="50" w:line="360" w:lineRule="auto"/>
              <w:ind w:left="525" w:leftChars="250"/>
              <w:rPr>
                <w:rFonts w:ascii="宋体" w:hAnsi="宋体"/>
                <w:szCs w:val="21"/>
                <w:lang w:val="fr-FR"/>
              </w:rPr>
            </w:pPr>
            <w:r>
              <w:rPr>
                <w:rFonts w:ascii="宋体" w:hAnsi="宋体"/>
                <w:szCs w:val="21"/>
              </w:rPr>
              <w:t>c)　对</w:t>
            </w:r>
            <w:r>
              <w:rPr>
                <w:rFonts w:ascii="宋体" w:hAnsi="宋体"/>
                <w:szCs w:val="21"/>
                <w:lang w:val="fr-FR"/>
              </w:rPr>
              <w:t>招标文件的响应程度（按工作任务相应程度分别评价）</w:t>
            </w:r>
          </w:p>
          <w:p>
            <w:pPr>
              <w:pStyle w:val="141"/>
              <w:numPr>
                <w:ilvl w:val="2"/>
                <w:numId w:val="19"/>
              </w:numPr>
              <w:spacing w:line="360" w:lineRule="auto"/>
              <w:ind w:firstLineChars="0"/>
              <w:jc w:val="left"/>
              <w:rPr>
                <w:rFonts w:ascii="宋体" w:hAnsi="宋体" w:eastAsia="宋体" w:cs="Times New Roman"/>
                <w:szCs w:val="21"/>
                <w:lang w:val="fr-FR"/>
              </w:rPr>
            </w:pPr>
            <w:r>
              <w:rPr>
                <w:rFonts w:hint="eastAsia" w:ascii="宋体" w:hAnsi="宋体" w:eastAsia="宋体" w:cs="Times New Roman"/>
                <w:szCs w:val="21"/>
                <w:lang w:val="fr-FR"/>
              </w:rPr>
              <w:t>按年度核查示范企业的汞使用量</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[80]          </w:t>
            </w:r>
          </w:p>
          <w:p>
            <w:pPr>
              <w:pStyle w:val="141"/>
              <w:numPr>
                <w:ilvl w:val="2"/>
                <w:numId w:val="19"/>
              </w:numPr>
              <w:spacing w:line="360" w:lineRule="auto"/>
              <w:ind w:firstLineChars="0"/>
              <w:jc w:val="left"/>
              <w:rPr>
                <w:rFonts w:ascii="宋体" w:hAnsi="宋体" w:eastAsia="宋体" w:cs="Times New Roman"/>
                <w:szCs w:val="21"/>
                <w:lang w:val="fr-FR"/>
              </w:rPr>
            </w:pPr>
            <w:r>
              <w:rPr>
                <w:rFonts w:hint="eastAsia" w:ascii="宋体" w:hAnsi="宋体" w:eastAsia="宋体" w:cs="Times New Roman"/>
                <w:szCs w:val="21"/>
                <w:lang w:val="fr-FR"/>
              </w:rPr>
              <w:t>按年度评估示范企业技术方案的实施进展和效果</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[40]</w:t>
            </w:r>
          </w:p>
          <w:p>
            <w:pPr>
              <w:pStyle w:val="141"/>
              <w:numPr>
                <w:ilvl w:val="2"/>
                <w:numId w:val="19"/>
              </w:numPr>
              <w:spacing w:line="360" w:lineRule="auto"/>
              <w:ind w:firstLineChars="0"/>
              <w:jc w:val="left"/>
              <w:rPr>
                <w:rFonts w:ascii="宋体" w:hAnsi="宋体" w:eastAsia="宋体" w:cs="Times New Roman"/>
                <w:szCs w:val="21"/>
                <w:lang w:val="fr-FR"/>
              </w:rPr>
            </w:pPr>
            <w:r>
              <w:rPr>
                <w:rFonts w:hint="eastAsia" w:ascii="宋体" w:hAnsi="宋体" w:eastAsia="宋体" w:cs="Times New Roman"/>
                <w:szCs w:val="21"/>
                <w:lang w:val="fr-FR"/>
              </w:rPr>
              <w:t xml:space="preserve">核查示范企业资金使用情况及配套资金落实情况 </w:t>
            </w:r>
            <w:r>
              <w:rPr>
                <w:rFonts w:ascii="宋体" w:hAnsi="宋体" w:eastAsia="宋体" w:cs="Times New Roman"/>
                <w:szCs w:val="21"/>
                <w:lang w:val="fr-FR"/>
              </w:rPr>
              <w:t xml:space="preserve">    [60]</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p>
          <w:p>
            <w:pPr>
              <w:pStyle w:val="141"/>
              <w:numPr>
                <w:ilvl w:val="2"/>
                <w:numId w:val="19"/>
              </w:numPr>
              <w:spacing w:line="360" w:lineRule="auto"/>
              <w:ind w:firstLineChars="0"/>
              <w:jc w:val="left"/>
              <w:rPr>
                <w:rFonts w:ascii="宋体" w:hAnsi="宋体" w:eastAsia="宋体" w:cs="Times New Roman"/>
                <w:szCs w:val="21"/>
                <w:lang w:val="fr-FR"/>
              </w:rPr>
            </w:pPr>
            <w:r>
              <w:rPr>
                <w:rFonts w:hint="eastAsia" w:ascii="宋体" w:hAnsi="宋体" w:eastAsia="宋体" w:cs="Times New Roman"/>
                <w:szCs w:val="21"/>
                <w:lang w:val="fr-FR"/>
              </w:rPr>
              <w:t xml:space="preserve">协助项目组对企业示范成果进行验收 </w:t>
            </w:r>
            <w:r>
              <w:rPr>
                <w:rFonts w:ascii="宋体" w:hAnsi="宋体" w:eastAsia="宋体" w:cs="Times New Roman"/>
                <w:szCs w:val="21"/>
                <w:lang w:val="fr-FR"/>
              </w:rPr>
              <w:t xml:space="preserve">              [30]     </w:t>
            </w:r>
            <w:r>
              <w:rPr>
                <w:rFonts w:ascii="宋体" w:hAnsi="宋体"/>
                <w:szCs w:val="21"/>
              </w:rPr>
              <w:t xml:space="preserve">   </w:t>
            </w:r>
          </w:p>
          <w:p>
            <w:pPr>
              <w:spacing w:before="120" w:beforeLines="50" w:after="120" w:afterLines="50" w:line="360" w:lineRule="auto"/>
              <w:ind w:right="151" w:rightChars="72"/>
              <w:jc w:val="right"/>
              <w:rPr>
                <w:rFonts w:ascii="宋体" w:hAnsi="宋体"/>
                <w:b/>
                <w:szCs w:val="21"/>
              </w:rPr>
            </w:pPr>
            <w:r>
              <w:rPr>
                <w:rFonts w:ascii="宋体" w:hAnsi="宋体"/>
                <w:szCs w:val="21"/>
              </w:rPr>
              <w:t xml:space="preserve">标准(ii)总分：  </w:t>
            </w:r>
            <w:r>
              <w:rPr>
                <w:rFonts w:ascii="宋体" w:hAnsi="宋体"/>
                <w:b/>
                <w:kern w:val="0"/>
                <w:szCs w:val="21"/>
              </w:rPr>
              <w:t>[400</w:t>
            </w:r>
            <w:r>
              <w:rPr>
                <w:rFonts w:hint="eastAsia" w:ascii="宋体" w:hAnsi="宋体"/>
                <w:b/>
                <w:kern w:val="0"/>
                <w:szCs w:val="21"/>
              </w:rPr>
              <w:t>]</w:t>
            </w:r>
          </w:p>
          <w:p>
            <w:pPr>
              <w:spacing w:before="120" w:beforeLines="50" w:after="120" w:afterLines="50" w:line="360" w:lineRule="auto"/>
              <w:rPr>
                <w:rFonts w:ascii="宋体" w:hAnsi="宋体"/>
                <w:szCs w:val="21"/>
              </w:rPr>
            </w:pPr>
            <w:r>
              <w:rPr>
                <w:rFonts w:ascii="宋体" w:hAnsi="宋体"/>
                <w:szCs w:val="21"/>
              </w:rPr>
              <w:t>(iii)　提供咨询任务的主要业务人员的资格和胜任能力（需提供个人简历）：</w:t>
            </w:r>
          </w:p>
          <w:p>
            <w:pPr>
              <w:spacing w:before="120" w:beforeLines="50" w:after="120" w:afterLines="50" w:line="360" w:lineRule="auto"/>
              <w:ind w:left="525" w:leftChars="250"/>
              <w:rPr>
                <w:rFonts w:ascii="宋体" w:hAnsi="宋体"/>
                <w:i/>
                <w:iCs/>
                <w:szCs w:val="21"/>
                <w:u w:val="single"/>
                <w:lang w:val="fr-FR"/>
              </w:rPr>
            </w:pPr>
            <w:r>
              <w:rPr>
                <w:rFonts w:ascii="宋体" w:hAnsi="宋体"/>
                <w:szCs w:val="21"/>
              </w:rPr>
              <w:t>a)　</w:t>
            </w:r>
            <w:r>
              <w:rPr>
                <w:rFonts w:hint="eastAsia" w:ascii="宋体" w:hAnsi="宋体"/>
                <w:szCs w:val="21"/>
              </w:rPr>
              <w:t>团队组长</w:t>
            </w:r>
            <w:r>
              <w:rPr>
                <w:rFonts w:ascii="宋体" w:hAnsi="宋体"/>
                <w:szCs w:val="21"/>
              </w:rPr>
              <w:t xml:space="preserve">                                          </w:t>
            </w:r>
          </w:p>
          <w:p>
            <w:pPr>
              <w:pStyle w:val="141"/>
              <w:numPr>
                <w:ilvl w:val="0"/>
                <w:numId w:val="20"/>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 xml:space="preserve">具有经济、财务管理等相关学士及以上学位（需提供相关证明）；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[20]</w:t>
            </w:r>
            <w:r>
              <w:rPr>
                <w:rFonts w:hint="eastAsia" w:ascii="宋体" w:hAnsi="宋体" w:eastAsia="宋体" w:cs="Times New Roman"/>
                <w:szCs w:val="21"/>
              </w:rPr>
              <w:t xml:space="preserve">  </w:t>
            </w:r>
          </w:p>
          <w:p>
            <w:pPr>
              <w:pStyle w:val="141"/>
              <w:numPr>
                <w:ilvl w:val="0"/>
                <w:numId w:val="20"/>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 xml:space="preserve">获得注册会计师资格5年以上（需提供相关证明）；   </w:t>
            </w:r>
            <w:r>
              <w:rPr>
                <w:rFonts w:ascii="宋体" w:hAnsi="宋体" w:eastAsia="宋体" w:cs="Times New Roman"/>
                <w:szCs w:val="21"/>
              </w:rPr>
              <w:t>[30]</w:t>
            </w:r>
            <w:r>
              <w:rPr>
                <w:rFonts w:hint="eastAsia" w:ascii="宋体" w:hAnsi="宋体" w:eastAsia="宋体" w:cs="Times New Roman"/>
                <w:szCs w:val="21"/>
              </w:rPr>
              <w:t xml:space="preserve">                         </w:t>
            </w:r>
          </w:p>
          <w:p>
            <w:pPr>
              <w:pStyle w:val="141"/>
              <w:numPr>
                <w:ilvl w:val="0"/>
                <w:numId w:val="20"/>
              </w:numPr>
              <w:ind w:firstLineChars="0"/>
              <w:rPr>
                <w:rFonts w:ascii="宋体" w:hAnsi="宋体" w:eastAsia="宋体" w:cs="Times New Roman"/>
                <w:szCs w:val="21"/>
              </w:rPr>
            </w:pPr>
            <w:r>
              <w:rPr>
                <w:rFonts w:hint="eastAsia" w:ascii="宋体" w:hAnsi="宋体" w:eastAsia="宋体" w:cs="Times New Roman"/>
                <w:szCs w:val="21"/>
              </w:rPr>
              <w:t>具有对5家及以上企业进行财务评估、核查的经验（需提供证明，包括项目名称及在项目中承担的职务，每个经验</w:t>
            </w:r>
            <w:r>
              <w:rPr>
                <w:rFonts w:ascii="宋体" w:hAnsi="宋体" w:eastAsia="宋体" w:cs="Times New Roman"/>
                <w:szCs w:val="21"/>
              </w:rPr>
              <w:t>20</w:t>
            </w:r>
            <w:r>
              <w:rPr>
                <w:rFonts w:hint="eastAsia" w:ascii="宋体" w:hAnsi="宋体" w:eastAsia="宋体" w:cs="Times New Roman"/>
                <w:szCs w:val="21"/>
              </w:rPr>
              <w:t xml:space="preserve">分）；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[60]</w:t>
            </w:r>
          </w:p>
          <w:p>
            <w:pPr>
              <w:pStyle w:val="141"/>
              <w:numPr>
                <w:ilvl w:val="0"/>
                <w:numId w:val="20"/>
              </w:numPr>
              <w:spacing w:before="120" w:beforeLines="50" w:after="120" w:afterLines="50" w:line="360" w:lineRule="auto"/>
              <w:ind w:firstLineChars="0"/>
              <w:jc w:val="left"/>
              <w:rPr>
                <w:rFonts w:ascii="宋体" w:hAnsi="宋体"/>
                <w:iCs/>
                <w:szCs w:val="21"/>
                <w:lang w:val="fr-FR"/>
              </w:rPr>
            </w:pPr>
            <w:r>
              <w:rPr>
                <w:rFonts w:hint="eastAsia" w:ascii="宋体" w:hAnsi="宋体" w:eastAsia="宋体" w:cs="Times New Roman"/>
                <w:szCs w:val="21"/>
              </w:rPr>
              <w:t xml:space="preserve">参与过国际赠款项目审计/核查工作。 </w:t>
            </w:r>
            <w:r>
              <w:rPr>
                <w:rFonts w:ascii="宋体" w:hAnsi="宋体" w:eastAsia="宋体" w:cs="Times New Roman"/>
                <w:szCs w:val="21"/>
              </w:rPr>
              <w:t xml:space="preserve">  </w:t>
            </w:r>
            <w:r>
              <w:rPr>
                <w:rFonts w:ascii="宋体" w:hAnsi="宋体"/>
                <w:iCs/>
                <w:szCs w:val="21"/>
                <w:lang w:val="fr-FR"/>
              </w:rPr>
              <w:t>[</w:t>
            </w:r>
            <w:r>
              <w:rPr>
                <w:rFonts w:ascii="宋体" w:hAnsi="宋体"/>
                <w:iCs/>
                <w:szCs w:val="21"/>
              </w:rPr>
              <w:t>40</w:t>
            </w:r>
            <w:r>
              <w:rPr>
                <w:rFonts w:ascii="宋体" w:hAnsi="宋体"/>
                <w:iCs/>
                <w:szCs w:val="21"/>
                <w:lang w:val="fr-FR"/>
              </w:rPr>
              <w:t>]</w:t>
            </w:r>
          </w:p>
          <w:p>
            <w:pPr>
              <w:spacing w:before="120" w:beforeLines="50" w:after="120" w:afterLines="50" w:line="360" w:lineRule="auto"/>
              <w:ind w:left="525" w:leftChars="250"/>
              <w:rPr>
                <w:rFonts w:ascii="宋体" w:hAnsi="宋体"/>
                <w:szCs w:val="21"/>
              </w:rPr>
            </w:pPr>
            <w:r>
              <w:rPr>
                <w:rFonts w:ascii="宋体" w:hAnsi="宋体"/>
                <w:szCs w:val="21"/>
              </w:rPr>
              <w:t>b)　</w:t>
            </w:r>
            <w:r>
              <w:rPr>
                <w:rFonts w:hint="eastAsia" w:ascii="宋体" w:hAnsi="宋体"/>
                <w:szCs w:val="21"/>
              </w:rPr>
              <w:t>团队</w:t>
            </w:r>
            <w:r>
              <w:rPr>
                <w:rFonts w:ascii="宋体" w:hAnsi="宋体"/>
                <w:szCs w:val="21"/>
              </w:rPr>
              <w:t>成员</w:t>
            </w:r>
            <w:r>
              <w:rPr>
                <w:rFonts w:ascii="宋体" w:hAnsi="宋体"/>
                <w:szCs w:val="21"/>
                <w:lang w:val="fr-FR"/>
              </w:rPr>
              <w:t xml:space="preserve">                           </w:t>
            </w:r>
          </w:p>
          <w:p>
            <w:pPr>
              <w:pStyle w:val="141"/>
              <w:numPr>
                <w:ilvl w:val="0"/>
                <w:numId w:val="21"/>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团队成员应至少3人具有经济、财务管理等相关学士及以上学位（需提供相关证明）；</w:t>
            </w:r>
            <w:r>
              <w:rPr>
                <w:rFonts w:ascii="宋体" w:hAnsi="宋体" w:eastAsia="宋体" w:cs="Times New Roman"/>
                <w:szCs w:val="21"/>
              </w:rPr>
              <w:t>[30]</w:t>
            </w:r>
            <w:r>
              <w:rPr>
                <w:rFonts w:hint="eastAsia" w:ascii="宋体" w:hAnsi="宋体" w:eastAsia="宋体" w:cs="Times New Roman"/>
                <w:szCs w:val="21"/>
              </w:rPr>
              <w:t xml:space="preserve">                     </w:t>
            </w:r>
          </w:p>
          <w:p>
            <w:pPr>
              <w:pStyle w:val="141"/>
              <w:numPr>
                <w:ilvl w:val="0"/>
                <w:numId w:val="21"/>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至少2人获得注册会计师资格3年以上（需提供相关证明）；</w:t>
            </w:r>
            <w:r>
              <w:rPr>
                <w:rFonts w:ascii="宋体" w:hAnsi="宋体" w:eastAsia="宋体" w:cs="Times New Roman"/>
                <w:szCs w:val="21"/>
              </w:rPr>
              <w:t xml:space="preserve"> </w:t>
            </w:r>
            <w:r>
              <w:rPr>
                <w:rFonts w:ascii="宋体" w:hAnsi="宋体" w:eastAsia="宋体" w:cs="Times New Roman"/>
                <w:iCs/>
                <w:szCs w:val="21"/>
                <w:lang w:val="fr-FR"/>
              </w:rPr>
              <w:t>[</w:t>
            </w:r>
            <w:r>
              <w:rPr>
                <w:rFonts w:ascii="宋体" w:hAnsi="宋体" w:eastAsia="宋体" w:cs="Times New Roman"/>
                <w:iCs/>
                <w:szCs w:val="21"/>
              </w:rPr>
              <w:t>6</w:t>
            </w:r>
            <w:r>
              <w:rPr>
                <w:rFonts w:ascii="宋体" w:hAnsi="宋体" w:eastAsia="宋体" w:cs="Times New Roman"/>
                <w:iCs/>
                <w:szCs w:val="21"/>
                <w:lang w:val="fr-FR"/>
              </w:rPr>
              <w:t>0</w:t>
            </w:r>
            <w:r>
              <w:rPr>
                <w:rFonts w:ascii="宋体" w:hAnsi="宋体" w:eastAsia="宋体" w:cs="Times New Roman"/>
                <w:szCs w:val="21"/>
              </w:rPr>
              <w:t>]</w:t>
            </w:r>
          </w:p>
          <w:p>
            <w:pPr>
              <w:pStyle w:val="141"/>
              <w:numPr>
                <w:ilvl w:val="0"/>
                <w:numId w:val="21"/>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至少1人具有对企业进行财务评估、核查的经验（需提供证明，包括项目名称及在项目中承担的职务，每个经验</w:t>
            </w:r>
            <w:r>
              <w:rPr>
                <w:rFonts w:ascii="宋体" w:hAnsi="宋体" w:eastAsia="宋体" w:cs="Times New Roman"/>
                <w:szCs w:val="21"/>
              </w:rPr>
              <w:t>20</w:t>
            </w:r>
            <w:r>
              <w:rPr>
                <w:rFonts w:hint="eastAsia" w:ascii="宋体" w:hAnsi="宋体" w:eastAsia="宋体" w:cs="Times New Roman"/>
                <w:szCs w:val="21"/>
              </w:rPr>
              <w:t>分）。</w:t>
            </w:r>
            <w:r>
              <w:rPr>
                <w:rFonts w:ascii="宋体" w:hAnsi="宋体" w:eastAsia="宋体" w:cs="Times New Roman"/>
                <w:iCs/>
                <w:szCs w:val="21"/>
                <w:lang w:val="fr-FR"/>
              </w:rPr>
              <w:t>[</w:t>
            </w:r>
            <w:r>
              <w:rPr>
                <w:rFonts w:ascii="宋体" w:hAnsi="宋体" w:eastAsia="宋体" w:cs="Times New Roman"/>
                <w:iCs/>
                <w:szCs w:val="21"/>
              </w:rPr>
              <w:t>6</w:t>
            </w:r>
            <w:r>
              <w:rPr>
                <w:rFonts w:ascii="宋体" w:hAnsi="宋体" w:eastAsia="宋体" w:cs="Times New Roman"/>
                <w:iCs/>
                <w:szCs w:val="21"/>
                <w:lang w:val="fr-FR"/>
              </w:rPr>
              <w:t>0</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pPr>
              <w:spacing w:before="120" w:beforeLines="50" w:after="120" w:afterLines="50" w:line="360" w:lineRule="auto"/>
              <w:ind w:right="151" w:rightChars="72"/>
              <w:jc w:val="right"/>
              <w:rPr>
                <w:rFonts w:ascii="宋体" w:hAnsi="宋体"/>
                <w:szCs w:val="21"/>
              </w:rPr>
            </w:pPr>
            <w:r>
              <w:rPr>
                <w:rFonts w:ascii="宋体" w:hAnsi="宋体"/>
                <w:szCs w:val="21"/>
              </w:rPr>
              <w:t>标准(iii)总分：</w:t>
            </w:r>
            <w:r>
              <w:rPr>
                <w:rFonts w:ascii="宋体" w:hAnsi="宋体"/>
                <w:b/>
                <w:szCs w:val="21"/>
              </w:rPr>
              <w:t>[300]</w:t>
            </w:r>
          </w:p>
          <w:p>
            <w:pPr>
              <w:pStyle w:val="7"/>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pPr>
              <w:pStyle w:val="7"/>
              <w:tabs>
                <w:tab w:val="right" w:pos="7218"/>
              </w:tabs>
              <w:spacing w:line="360" w:lineRule="auto"/>
              <w:rPr>
                <w:b/>
                <w:bCs/>
                <w:lang w:val="en-GB"/>
              </w:rPr>
            </w:pPr>
            <w:r>
              <w:rPr>
                <w:b/>
                <w:bCs/>
                <w:lang w:val="en-GB"/>
              </w:rPr>
              <w:t>5.</w:t>
            </w:r>
            <w:r>
              <w:rPr>
                <w:rFonts w:hint="eastAsia"/>
                <w:b/>
                <w:bCs/>
                <w:lang w:val="en-GB" w:eastAsia="zh-CN"/>
              </w:rPr>
              <w:t>8</w:t>
            </w: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 xml:space="preserve">.7  </w:t>
            </w:r>
            <w:r>
              <w:rPr>
                <w:rFonts w:hint="eastAsia" w:ascii="宋体" w:hAnsi="宋体"/>
                <w:szCs w:val="21"/>
              </w:rPr>
              <w:t>，和</w:t>
            </w:r>
          </w:p>
          <w:p>
            <w:pPr>
              <w:pStyle w:val="7"/>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hint="eastAsia" w:ascii="宋体" w:hAnsi="宋体"/>
                <w:kern w:val="2"/>
                <w:sz w:val="21"/>
                <w:szCs w:val="21"/>
                <w:u w:val="single"/>
                <w:lang w:eastAsia="zh-CN"/>
              </w:rPr>
              <w:t xml:space="preserve"> </w:t>
            </w:r>
            <w:r>
              <w:rPr>
                <w:rFonts w:ascii="宋体" w:hAnsi="宋体"/>
                <w:kern w:val="2"/>
                <w:sz w:val="21"/>
                <w:szCs w:val="21"/>
                <w:u w:val="single"/>
                <w:lang w:eastAsia="zh-CN"/>
              </w:rPr>
              <w:t xml:space="preserve"> </w:t>
            </w:r>
            <w:r>
              <w:rPr>
                <w:rFonts w:hint="eastAsia" w:ascii="宋体" w:hAnsi="宋体"/>
                <w:kern w:val="2"/>
                <w:sz w:val="21"/>
                <w:szCs w:val="21"/>
                <w:u w:val="single"/>
                <w:lang w:eastAsia="zh-CN"/>
              </w:rPr>
              <w:t>0</w:t>
            </w:r>
            <w:r>
              <w:rPr>
                <w:rFonts w:ascii="宋体" w:hAnsi="宋体"/>
                <w:kern w:val="2"/>
                <w:sz w:val="21"/>
                <w:szCs w:val="21"/>
                <w:u w:val="single"/>
                <w:lang w:eastAsia="zh-CN"/>
              </w:rPr>
              <w:t xml:space="preserve">.3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7.2</w:t>
            </w: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rPr>
            </w:pPr>
            <w:r>
              <w:rPr>
                <w:rFonts w:hint="eastAsia" w:ascii="宋体" w:hAnsi="宋体"/>
                <w:szCs w:val="21"/>
              </w:rPr>
              <w:t>预计的咨询任务开始日期</w:t>
            </w:r>
          </w:p>
          <w:p>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024</w:t>
            </w:r>
            <w:r>
              <w:rPr>
                <w:rFonts w:hint="eastAsia" w:ascii="宋体" w:hAnsi="宋体"/>
                <w:szCs w:val="21"/>
                <w:u w:val="single"/>
              </w:rPr>
              <w:t>年</w:t>
            </w:r>
            <w:r>
              <w:rPr>
                <w:rFonts w:ascii="宋体" w:hAnsi="宋体"/>
                <w:szCs w:val="21"/>
                <w:u w:val="single"/>
              </w:rPr>
              <w:t>1月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rPr>
              <w:t xml:space="preserve"> 北京 </w:t>
            </w:r>
          </w:p>
        </w:tc>
      </w:tr>
    </w:tbl>
    <w:p>
      <w:pPr>
        <w:spacing w:line="360" w:lineRule="auto"/>
      </w:pPr>
    </w:p>
    <w:p>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pPr>
        <w:spacing w:line="360" w:lineRule="auto"/>
        <w:jc w:val="center"/>
        <w:rPr>
          <w:b/>
          <w:sz w:val="32"/>
          <w:szCs w:val="20"/>
        </w:rPr>
      </w:pPr>
      <w:r>
        <w:rPr>
          <w:rFonts w:hint="eastAsia"/>
          <w:b/>
          <w:sz w:val="32"/>
          <w:szCs w:val="20"/>
        </w:rPr>
        <w:t>第三章 技术建议书-编制指导</w:t>
      </w:r>
    </w:p>
    <w:p>
      <w:pPr>
        <w:spacing w:line="360" w:lineRule="auto"/>
        <w:ind w:left="720" w:hanging="720"/>
        <w:rPr>
          <w:szCs w:val="21"/>
          <w:lang w:val="en-GB"/>
        </w:rPr>
      </w:pPr>
      <w:r>
        <w:rPr>
          <w:rFonts w:hint="eastAsia"/>
          <w:szCs w:val="21"/>
          <w:lang w:val="en-GB"/>
        </w:rPr>
        <w:t>投标人应按以下内容编制技术建议书：</w:t>
      </w:r>
    </w:p>
    <w:p>
      <w:pPr>
        <w:widowControl/>
        <w:numPr>
          <w:ilvl w:val="0"/>
          <w:numId w:val="22"/>
        </w:numPr>
        <w:spacing w:before="240" w:beforeLines="100" w:line="360" w:lineRule="auto"/>
        <w:jc w:val="left"/>
        <w:rPr>
          <w:lang w:val="en-GB"/>
        </w:rPr>
      </w:pPr>
      <w:r>
        <w:rPr>
          <w:rFonts w:hint="eastAsia"/>
          <w:b/>
          <w:lang w:val="en-GB"/>
        </w:rPr>
        <w:t>技术建议书递交函</w:t>
      </w:r>
      <w:r>
        <w:rPr>
          <w:rFonts w:hint="eastAsia"/>
          <w:lang w:val="en-GB"/>
        </w:rPr>
        <w:t>（参见本章TECH-1）</w:t>
      </w:r>
    </w:p>
    <w:p>
      <w:pPr>
        <w:widowControl/>
        <w:numPr>
          <w:ilvl w:val="0"/>
          <w:numId w:val="22"/>
        </w:numPr>
        <w:spacing w:before="240" w:beforeLines="100" w:line="360" w:lineRule="auto"/>
        <w:jc w:val="left"/>
        <w:rPr>
          <w:b/>
          <w:lang w:val="en-GB"/>
        </w:rPr>
      </w:pPr>
      <w:r>
        <w:rPr>
          <w:rFonts w:hint="eastAsia"/>
          <w:b/>
          <w:lang w:val="en-GB"/>
        </w:rPr>
        <w:t>投标人简介</w:t>
      </w:r>
    </w:p>
    <w:p>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pPr>
        <w:widowControl/>
        <w:numPr>
          <w:ilvl w:val="0"/>
          <w:numId w:val="23"/>
        </w:numPr>
        <w:spacing w:before="240" w:beforeLines="100" w:line="360" w:lineRule="auto"/>
        <w:jc w:val="left"/>
        <w:rPr>
          <w:b/>
          <w:lang w:val="en-GB"/>
        </w:rPr>
      </w:pPr>
      <w:r>
        <w:rPr>
          <w:rFonts w:hint="eastAsia"/>
          <w:b/>
          <w:lang w:val="en-GB"/>
        </w:rPr>
        <w:t xml:space="preserve"> 建议的方法</w:t>
      </w:r>
    </w:p>
    <w:p>
      <w:pPr>
        <w:spacing w:before="120" w:beforeLines="50" w:line="360" w:lineRule="auto"/>
        <w:ind w:left="539"/>
        <w:rPr>
          <w:szCs w:val="21"/>
          <w:lang w:val="en-GB"/>
        </w:rPr>
      </w:pPr>
      <w:r>
        <w:rPr>
          <w:rFonts w:hint="eastAsia"/>
          <w:szCs w:val="21"/>
          <w:lang w:val="en-GB"/>
        </w:rPr>
        <w:t>本部分应说明完成咨询任务的方式、方法和工作计划。</w:t>
      </w:r>
    </w:p>
    <w:p>
      <w:pPr>
        <w:pStyle w:val="19"/>
        <w:numPr>
          <w:ilvl w:val="2"/>
          <w:numId w:val="22"/>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pPr>
        <w:pStyle w:val="19"/>
        <w:numPr>
          <w:ilvl w:val="2"/>
          <w:numId w:val="22"/>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pPr>
        <w:widowControl/>
        <w:numPr>
          <w:ilvl w:val="0"/>
          <w:numId w:val="23"/>
        </w:numPr>
        <w:spacing w:before="240" w:beforeLines="100" w:line="360" w:lineRule="auto"/>
        <w:jc w:val="left"/>
        <w:rPr>
          <w:b/>
          <w:lang w:val="en-GB"/>
        </w:rPr>
      </w:pPr>
      <w:r>
        <w:rPr>
          <w:rFonts w:hint="eastAsia"/>
          <w:b/>
          <w:lang w:val="en-GB"/>
        </w:rPr>
        <w:t>组织机构和人员计划</w:t>
      </w:r>
    </w:p>
    <w:p>
      <w:pPr>
        <w:spacing w:before="120" w:beforeLines="50" w:line="360" w:lineRule="auto"/>
        <w:ind w:left="539"/>
        <w:rPr>
          <w:szCs w:val="21"/>
        </w:rPr>
      </w:pPr>
      <w:r>
        <w:rPr>
          <w:rFonts w:hint="eastAsia"/>
          <w:szCs w:val="21"/>
        </w:rPr>
        <w:t>在本节中，你方应提出：</w:t>
      </w:r>
    </w:p>
    <w:p>
      <w:pPr>
        <w:pStyle w:val="19"/>
        <w:numPr>
          <w:ilvl w:val="0"/>
          <w:numId w:val="24"/>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pPr>
        <w:pStyle w:val="19"/>
        <w:numPr>
          <w:ilvl w:val="0"/>
          <w:numId w:val="24"/>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pPr>
        <w:pStyle w:val="19"/>
        <w:numPr>
          <w:ilvl w:val="0"/>
          <w:numId w:val="24"/>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pPr>
        <w:spacing w:line="360" w:lineRule="auto"/>
        <w:rPr>
          <w:szCs w:val="21"/>
          <w:lang w:val="en-GB"/>
        </w:rPr>
      </w:pPr>
    </w:p>
    <w:p>
      <w:pPr>
        <w:spacing w:line="360" w:lineRule="auto"/>
        <w:rPr>
          <w:szCs w:val="21"/>
          <w:lang w:val="en-GB"/>
        </w:rPr>
      </w:pPr>
    </w:p>
    <w:p>
      <w:pPr>
        <w:spacing w:line="360" w:lineRule="auto"/>
        <w:rPr>
          <w:szCs w:val="21"/>
          <w:lang w:val="en-GB"/>
        </w:rPr>
      </w:pPr>
    </w:p>
    <w:p>
      <w:pPr>
        <w:spacing w:line="360" w:lineRule="auto"/>
        <w:rPr>
          <w:szCs w:val="21"/>
          <w:lang w:val="en-GB"/>
        </w:rPr>
      </w:pPr>
    </w:p>
    <w:p>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r>
        <w:rPr>
          <w:lang w:val="en-GB"/>
        </w:rPr>
        <w:t>[</w:t>
      </w:r>
      <w:r>
        <w:rPr>
          <w:rFonts w:hint="eastAsia"/>
          <w:i/>
          <w:lang w:val="en-GB"/>
        </w:rPr>
        <w:t>地点，日期</w:t>
      </w:r>
      <w:r>
        <w:rPr>
          <w:lang w:val="en-GB"/>
        </w:rPr>
        <w:t>]</w:t>
      </w:r>
    </w:p>
    <w:p>
      <w:pPr>
        <w:pStyle w:val="32"/>
        <w:spacing w:line="360" w:lineRule="auto"/>
        <w:rPr>
          <w:szCs w:val="24"/>
          <w:lang w:val="en-GB"/>
        </w:rPr>
      </w:pPr>
    </w:p>
    <w:p>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pPr>
        <w:spacing w:line="360" w:lineRule="auto"/>
        <w:rPr>
          <w:lang w:val="en-GB"/>
        </w:rPr>
      </w:pPr>
      <w:r>
        <w:rPr>
          <w:rFonts w:hint="eastAsia"/>
          <w:lang w:val="en-GB"/>
        </w:rPr>
        <w:t>敬启者</w:t>
      </w:r>
      <w:r>
        <w:rPr>
          <w:lang w:val="en-GB"/>
        </w:rPr>
        <w:t>:</w:t>
      </w:r>
      <w:r>
        <w:rPr>
          <w:rFonts w:hint="eastAsia"/>
          <w:lang w:val="en-GB"/>
        </w:rPr>
        <w:t xml:space="preserve"> </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p>
    <w:p>
      <w:pPr>
        <w:pStyle w:val="32"/>
        <w:spacing w:line="360" w:lineRule="auto"/>
        <w:rPr>
          <w:szCs w:val="24"/>
          <w:lang w:val="en-GB"/>
        </w:rPr>
      </w:pPr>
    </w:p>
    <w:p>
      <w:pPr>
        <w:spacing w:line="360" w:lineRule="auto"/>
      </w:pPr>
    </w:p>
    <w:p>
      <w:pPr>
        <w:spacing w:line="360" w:lineRule="auto"/>
      </w:pPr>
    </w:p>
    <w:p>
      <w:pPr>
        <w:spacing w:line="360" w:lineRule="auto"/>
        <w:jc w:val="center"/>
        <w:rPr>
          <w:b/>
        </w:rPr>
      </w:pPr>
      <w:r>
        <w:rPr>
          <w:rFonts w:hint="eastAsia"/>
          <w:b/>
        </w:rPr>
        <w:t>授权委托书</w:t>
      </w:r>
    </w:p>
    <w:p>
      <w:pPr>
        <w:spacing w:line="360" w:lineRule="auto"/>
        <w:jc w:val="center"/>
      </w:pPr>
    </w:p>
    <w:p>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p>
    <w:p>
      <w:pPr>
        <w:pStyle w:val="32"/>
        <w:spacing w:line="360" w:lineRule="auto"/>
        <w:rPr>
          <w:szCs w:val="24"/>
          <w:lang w:val="en-GB"/>
        </w:rPr>
      </w:pPr>
    </w:p>
    <w:p>
      <w:pPr>
        <w:spacing w:line="360" w:lineRule="auto"/>
      </w:pPr>
    </w:p>
    <w:p>
      <w:pPr>
        <w:spacing w:line="360" w:lineRule="auto"/>
      </w:pPr>
    </w:p>
    <w:p>
      <w:pPr>
        <w:spacing w:line="360" w:lineRule="auto"/>
        <w:jc w:val="center"/>
        <w:rPr>
          <w:b/>
        </w:rPr>
      </w:pPr>
      <w:r>
        <w:rPr>
          <w:rFonts w:hint="eastAsia"/>
          <w:b/>
        </w:rPr>
        <w:t>联合体协议</w:t>
      </w:r>
    </w:p>
    <w:p>
      <w:pPr>
        <w:spacing w:line="360" w:lineRule="auto"/>
        <w:jc w:val="center"/>
      </w:pPr>
    </w:p>
    <w:p>
      <w:pPr>
        <w:spacing w:line="360" w:lineRule="auto"/>
      </w:pPr>
      <w:r>
        <w:rPr>
          <w:rFonts w:hint="eastAsia"/>
        </w:rPr>
        <w:t>（所有成员单位名称）自愿组成 （联合体名称）联合体，共同参加 （项目名称） 咨询服务项目投标。现就联合体投标事宜订立如下协议。</w:t>
      </w:r>
    </w:p>
    <w:p>
      <w:pPr>
        <w:spacing w:line="360" w:lineRule="auto"/>
      </w:pPr>
      <w:r>
        <w:rPr>
          <w:rFonts w:hint="eastAsia"/>
        </w:rPr>
        <w:t>1、（某成员单位名称）为 （联合体名称）牵头人。</w:t>
      </w:r>
    </w:p>
    <w:p>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pPr>
        <w:spacing w:line="360" w:lineRule="auto"/>
      </w:pPr>
      <w:r>
        <w:rPr>
          <w:rFonts w:hint="eastAsia"/>
        </w:rPr>
        <w:t>3、联合体将严格按照招标文件的各项要求，递交投标文件，履行合同，并对外承担连带责任。</w:t>
      </w:r>
    </w:p>
    <w:p>
      <w:pPr>
        <w:spacing w:line="360" w:lineRule="auto"/>
      </w:pPr>
      <w:r>
        <w:rPr>
          <w:rFonts w:hint="eastAsia"/>
        </w:rPr>
        <w:t>4、联合体各成员单位内部的职责分工如下：</w:t>
      </w:r>
    </w:p>
    <w:p>
      <w:pPr>
        <w:spacing w:line="360" w:lineRule="auto"/>
      </w:pPr>
    </w:p>
    <w:p>
      <w:pPr>
        <w:spacing w:line="360" w:lineRule="auto"/>
      </w:pPr>
      <w:r>
        <w:rPr>
          <w:rFonts w:hint="eastAsia"/>
        </w:rPr>
        <w:t>5、本协议自签署之日起生效，合同履行完毕后自动失效。</w:t>
      </w:r>
    </w:p>
    <w:p>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pPr>
        <w:spacing w:line="360" w:lineRule="auto"/>
      </w:pPr>
    </w:p>
    <w:p>
      <w:pPr>
        <w:spacing w:line="360" w:lineRule="auto"/>
      </w:pPr>
      <w:r>
        <w:rPr>
          <w:rFonts w:hint="eastAsia"/>
        </w:rPr>
        <w:t>牵头人名称： （盖单位公章）</w:t>
      </w:r>
    </w:p>
    <w:p>
      <w:pPr>
        <w:spacing w:line="360" w:lineRule="auto"/>
      </w:pPr>
      <w:r>
        <w:rPr>
          <w:rFonts w:hint="eastAsia"/>
        </w:rPr>
        <w:t>法定代表人或其委托代理人： （签字）</w:t>
      </w:r>
    </w:p>
    <w:p>
      <w:pPr>
        <w:spacing w:line="360" w:lineRule="auto"/>
      </w:pPr>
    </w:p>
    <w:p>
      <w:pPr>
        <w:spacing w:line="360" w:lineRule="auto"/>
      </w:pPr>
      <w:r>
        <w:rPr>
          <w:rFonts w:hint="eastAsia"/>
        </w:rPr>
        <w:t>成员一名称： （盖单位公章）</w:t>
      </w:r>
    </w:p>
    <w:p>
      <w:pPr>
        <w:spacing w:line="360" w:lineRule="auto"/>
      </w:pPr>
      <w:r>
        <w:rPr>
          <w:rFonts w:hint="eastAsia"/>
        </w:rPr>
        <w:t>法定代表人或其委托代理人： （签字）</w:t>
      </w:r>
    </w:p>
    <w:p>
      <w:pPr>
        <w:spacing w:line="360" w:lineRule="auto"/>
      </w:pPr>
    </w:p>
    <w:p>
      <w:pPr>
        <w:spacing w:line="360" w:lineRule="auto"/>
      </w:pPr>
      <w:r>
        <w:rPr>
          <w:rFonts w:hint="eastAsia"/>
        </w:rPr>
        <w:t>成员二名称： （盖单位公章）</w:t>
      </w:r>
    </w:p>
    <w:p>
      <w:pPr>
        <w:spacing w:line="360" w:lineRule="auto"/>
      </w:pPr>
      <w:r>
        <w:rPr>
          <w:rFonts w:hint="eastAsia"/>
        </w:rPr>
        <w:t>法定代表人或其委托代理人： （签字）</w:t>
      </w:r>
    </w:p>
    <w:p>
      <w:pPr>
        <w:spacing w:line="360" w:lineRule="auto"/>
      </w:pPr>
      <w:r>
        <w:rPr>
          <w:rFonts w:hint="eastAsia"/>
        </w:rPr>
        <w:t>年 月 日</w:t>
      </w:r>
    </w:p>
    <w:p>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pPr>
        <w:spacing w:line="360" w:lineRule="auto"/>
        <w:jc w:val="center"/>
        <w:rPr>
          <w:b/>
          <w:sz w:val="32"/>
          <w:szCs w:val="20"/>
        </w:rPr>
      </w:pPr>
      <w:r>
        <w:rPr>
          <w:rFonts w:hint="eastAsia"/>
          <w:b/>
          <w:sz w:val="32"/>
          <w:szCs w:val="20"/>
        </w:rPr>
        <w:t>第四章 财务建议书-编制指导</w:t>
      </w:r>
    </w:p>
    <w:p>
      <w:pPr>
        <w:tabs>
          <w:tab w:val="left" w:pos="3220"/>
        </w:tabs>
        <w:spacing w:line="360" w:lineRule="auto"/>
        <w:rPr>
          <w:lang w:val="en-GB"/>
        </w:rPr>
      </w:pPr>
      <w:r>
        <w:rPr>
          <w:lang w:val="en-GB"/>
        </w:rPr>
        <w:tab/>
      </w:r>
    </w:p>
    <w:p>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pPr>
        <w:widowControl/>
        <w:numPr>
          <w:ilvl w:val="0"/>
          <w:numId w:val="25"/>
        </w:numPr>
        <w:spacing w:before="240" w:beforeLines="100" w:line="360" w:lineRule="auto"/>
        <w:jc w:val="left"/>
        <w:rPr>
          <w:szCs w:val="21"/>
          <w:lang w:val="en-GB"/>
        </w:rPr>
      </w:pPr>
      <w:r>
        <w:rPr>
          <w:rFonts w:hint="eastAsia"/>
          <w:szCs w:val="21"/>
          <w:lang w:val="en-GB"/>
        </w:rPr>
        <w:t>财务建议书递交函（参见第四章格式FIN-1）</w:t>
      </w:r>
    </w:p>
    <w:p>
      <w:pPr>
        <w:widowControl/>
        <w:numPr>
          <w:ilvl w:val="0"/>
          <w:numId w:val="25"/>
        </w:numPr>
        <w:spacing w:before="120" w:beforeLines="50" w:line="360" w:lineRule="auto"/>
        <w:jc w:val="left"/>
        <w:rPr>
          <w:szCs w:val="21"/>
          <w:lang w:val="en-GB"/>
        </w:rPr>
      </w:pPr>
      <w:r>
        <w:rPr>
          <w:rFonts w:hint="eastAsia"/>
          <w:szCs w:val="21"/>
          <w:lang w:val="en-GB"/>
        </w:rPr>
        <w:t>分项报价（参见第四章格式FIN-2）</w:t>
      </w:r>
    </w:p>
    <w:p>
      <w:pPr>
        <w:pageBreakBefore/>
        <w:spacing w:line="360" w:lineRule="auto"/>
        <w:jc w:val="center"/>
        <w:rPr>
          <w:b/>
          <w:sz w:val="32"/>
          <w:szCs w:val="20"/>
        </w:rPr>
      </w:pPr>
      <w:r>
        <w:rPr>
          <w:rFonts w:hint="eastAsia"/>
          <w:b/>
          <w:sz w:val="32"/>
          <w:szCs w:val="20"/>
        </w:rPr>
        <w:t>格式FIN-1 财务建议书递交函</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r>
        <w:rPr>
          <w:lang w:val="en-GB"/>
        </w:rPr>
        <w:t>[</w:t>
      </w:r>
      <w:r>
        <w:rPr>
          <w:rFonts w:hint="eastAsia"/>
          <w:i/>
          <w:lang w:val="en-GB"/>
        </w:rPr>
        <w:t>地点，日期</w:t>
      </w:r>
      <w:r>
        <w:rPr>
          <w:lang w:val="en-GB"/>
        </w:rPr>
        <w:t>]</w:t>
      </w:r>
    </w:p>
    <w:p>
      <w:pPr>
        <w:pStyle w:val="32"/>
        <w:spacing w:line="360" w:lineRule="auto"/>
        <w:rPr>
          <w:szCs w:val="24"/>
          <w:lang w:val="en-GB"/>
        </w:rPr>
      </w:pPr>
    </w:p>
    <w:p>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pPr>
        <w:spacing w:line="360" w:lineRule="auto"/>
        <w:rPr>
          <w:lang w:val="en-GB"/>
        </w:rPr>
      </w:pPr>
    </w:p>
    <w:p>
      <w:pPr>
        <w:spacing w:line="360" w:lineRule="auto"/>
        <w:rPr>
          <w:lang w:val="en-GB"/>
        </w:rPr>
      </w:pPr>
      <w:r>
        <w:rPr>
          <w:rFonts w:hint="eastAsia"/>
          <w:lang w:val="en-GB"/>
        </w:rPr>
        <w:t>敬启者</w:t>
      </w:r>
      <w:r>
        <w:rPr>
          <w:lang w:val="en-GB"/>
        </w:rPr>
        <w:t>:</w:t>
      </w:r>
      <w:r>
        <w:rPr>
          <w:rFonts w:hint="eastAsia"/>
          <w:lang w:val="en-GB"/>
        </w:rPr>
        <w:t xml:space="preserve"> </w:t>
      </w:r>
    </w:p>
    <w:p>
      <w:pPr>
        <w:spacing w:line="360" w:lineRule="auto"/>
        <w:rPr>
          <w:lang w:val="en-GB"/>
        </w:rPr>
      </w:pPr>
    </w:p>
    <w:p>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pPr>
        <w:pStyle w:val="93"/>
        <w:tabs>
          <w:tab w:val="clear" w:pos="-720"/>
        </w:tabs>
        <w:suppressAutoHyphens w:val="0"/>
        <w:spacing w:line="360" w:lineRule="auto"/>
        <w:rPr>
          <w:spacing w:val="0"/>
          <w:szCs w:val="24"/>
          <w:lang w:eastAsia="zh-CN"/>
        </w:rPr>
      </w:pPr>
    </w:p>
    <w:p>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pPr>
        <w:pStyle w:val="32"/>
        <w:tabs>
          <w:tab w:val="right" w:pos="2520"/>
          <w:tab w:val="left" w:pos="2880"/>
          <w:tab w:val="right" w:pos="5760"/>
          <w:tab w:val="left" w:pos="6120"/>
          <w:tab w:val="right" w:pos="9000"/>
        </w:tabs>
        <w:spacing w:line="360" w:lineRule="auto"/>
        <w:rPr>
          <w:szCs w:val="24"/>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pPr>
        <w:spacing w:line="360" w:lineRule="auto"/>
        <w:jc w:val="center"/>
        <w:rPr>
          <w:bCs/>
          <w:smallCaps/>
          <w:lang w:val="en-GB"/>
        </w:rPr>
      </w:pPr>
    </w:p>
    <w:p>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pPr>
              <w:spacing w:before="40" w:after="40" w:line="360" w:lineRule="auto"/>
              <w:rPr>
                <w:b/>
                <w:bCs/>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bCs/>
                <w:sz w:val="20"/>
                <w:szCs w:val="20"/>
                <w:lang w:val="en-GB"/>
              </w:rPr>
            </w:pPr>
            <w:r>
              <w:rPr>
                <w:rFonts w:hint="eastAsia"/>
                <w:bCs/>
                <w:sz w:val="20"/>
                <w:szCs w:val="20"/>
                <w:lang w:val="en-GB"/>
              </w:rPr>
              <w:t>投入</w:t>
            </w:r>
          </w:p>
          <w:p>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pPr>
              <w:spacing w:line="360" w:lineRule="auto"/>
              <w:jc w:val="center"/>
              <w:rPr>
                <w:b/>
                <w:bCs/>
                <w:szCs w:val="21"/>
                <w:lang w:val="en-GB"/>
              </w:rPr>
            </w:pPr>
            <w:r>
              <w:rPr>
                <w:rFonts w:hint="eastAsia"/>
                <w:b/>
                <w:bCs/>
                <w:szCs w:val="21"/>
                <w:lang w:val="en-GB"/>
              </w:rPr>
              <w:t>小 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16"/>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pPr>
              <w:pStyle w:val="32"/>
              <w:spacing w:line="360" w:lineRule="auto"/>
              <w:jc w:val="both"/>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pPr>
              <w:spacing w:before="40" w:after="40" w:line="360" w:lineRule="auto"/>
              <w:jc w:val="center"/>
              <w:rPr>
                <w:b/>
                <w:bCs/>
                <w:sz w:val="20"/>
                <w:szCs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pPr>
              <w:pStyle w:val="32"/>
              <w:spacing w:line="360" w:lineRule="auto"/>
              <w:jc w:val="both"/>
              <w:rPr>
                <w:b/>
                <w:bCs/>
                <w:sz w:val="24"/>
                <w:szCs w:val="24"/>
              </w:rPr>
            </w:pPr>
          </w:p>
        </w:tc>
      </w:tr>
    </w:tbl>
    <w:p>
      <w:pPr>
        <w:spacing w:line="360" w:lineRule="auto"/>
      </w:pPr>
    </w:p>
    <w:p>
      <w:pPr>
        <w:pStyle w:val="32"/>
        <w:spacing w:line="360" w:lineRule="auto"/>
        <w:rPr>
          <w:szCs w:val="24"/>
        </w:rPr>
      </w:pPr>
    </w:p>
    <w:p>
      <w:pPr>
        <w:pStyle w:val="32"/>
        <w:spacing w:line="360" w:lineRule="auto"/>
        <w:rPr>
          <w:szCs w:val="24"/>
        </w:rPr>
      </w:pPr>
    </w:p>
    <w:p>
      <w:pPr>
        <w:pStyle w:val="37"/>
        <w:tabs>
          <w:tab w:val="left" w:pos="270"/>
        </w:tabs>
        <w:spacing w:line="360" w:lineRule="auto"/>
        <w:ind w:left="272" w:hanging="272"/>
        <w:rPr>
          <w:lang w:val="en-GB"/>
        </w:rPr>
      </w:pPr>
      <w:r>
        <w:rPr>
          <w:lang w:val="en-GB"/>
        </w:rPr>
        <w:t>[</w:t>
      </w:r>
      <w:r>
        <w:rPr>
          <w:rFonts w:hint="eastAsia"/>
        </w:rPr>
        <w:t>注:</w:t>
      </w:r>
      <w:r>
        <w:rPr>
          <w:lang w:val="en-GB"/>
        </w:rPr>
        <w:t>]</w:t>
      </w:r>
    </w:p>
    <w:p>
      <w:pPr>
        <w:pStyle w:val="37"/>
        <w:tabs>
          <w:tab w:val="left" w:pos="270"/>
        </w:tabs>
        <w:spacing w:line="360" w:lineRule="auto"/>
        <w:ind w:left="272" w:hanging="272"/>
      </w:pPr>
    </w:p>
    <w:p>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pPr>
        <w:pStyle w:val="37"/>
        <w:tabs>
          <w:tab w:val="left" w:pos="0"/>
        </w:tabs>
        <w:spacing w:line="360" w:lineRule="auto"/>
        <w:rPr>
          <w:sz w:val="21"/>
          <w:szCs w:val="21"/>
        </w:rPr>
      </w:pPr>
    </w:p>
    <w:p>
      <w:pPr>
        <w:pStyle w:val="37"/>
        <w:tabs>
          <w:tab w:val="left" w:pos="0"/>
        </w:tabs>
        <w:spacing w:line="360" w:lineRule="auto"/>
        <w:rPr>
          <w:sz w:val="21"/>
          <w:szCs w:val="21"/>
        </w:rPr>
      </w:pPr>
    </w:p>
    <w:p>
      <w:pPr>
        <w:pStyle w:val="37"/>
        <w:widowControl/>
        <w:numPr>
          <w:ilvl w:val="1"/>
          <w:numId w:val="26"/>
        </w:numPr>
        <w:tabs>
          <w:tab w:val="left" w:pos="240"/>
          <w:tab w:val="clear" w:pos="840"/>
        </w:tabs>
        <w:snapToGrid/>
        <w:spacing w:line="360" w:lineRule="auto"/>
        <w:ind w:left="240" w:hanging="240"/>
      </w:pPr>
      <w:r>
        <w:rPr>
          <w:rFonts w:hint="eastAsia"/>
        </w:rPr>
        <w:t>列出单价和货币。</w:t>
      </w:r>
    </w:p>
    <w:p>
      <w:pPr>
        <w:pStyle w:val="37"/>
        <w:widowControl/>
        <w:numPr>
          <w:ilvl w:val="1"/>
          <w:numId w:val="26"/>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pPr>
        <w:pStyle w:val="37"/>
        <w:widowControl/>
        <w:numPr>
          <w:ilvl w:val="1"/>
          <w:numId w:val="26"/>
        </w:numPr>
        <w:tabs>
          <w:tab w:val="left" w:pos="240"/>
          <w:tab w:val="clear" w:pos="840"/>
        </w:tabs>
        <w:snapToGrid/>
        <w:spacing w:line="360" w:lineRule="auto"/>
        <w:ind w:left="240" w:hanging="240"/>
      </w:pPr>
      <w:r>
        <w:t>适用的国内通讯费，如服务所需的电话和传真</w:t>
      </w:r>
      <w:r>
        <w:rPr>
          <w:rFonts w:hint="eastAsia"/>
        </w:rPr>
        <w:t>。</w:t>
      </w:r>
    </w:p>
    <w:p>
      <w:pPr>
        <w:pStyle w:val="37"/>
        <w:widowControl/>
        <w:numPr>
          <w:ilvl w:val="1"/>
          <w:numId w:val="26"/>
        </w:numPr>
        <w:tabs>
          <w:tab w:val="left" w:pos="240"/>
          <w:tab w:val="clear" w:pos="840"/>
        </w:tabs>
        <w:snapToGrid/>
        <w:spacing w:line="360" w:lineRule="auto"/>
        <w:ind w:left="240" w:hanging="240"/>
      </w:pPr>
      <w:r>
        <w:rPr>
          <w:rFonts w:hint="eastAsia"/>
        </w:rPr>
        <w:t>如工作内容包含检测工作，需列出检测样品种类、数量及单价。</w:t>
      </w:r>
    </w:p>
    <w:p>
      <w:pPr>
        <w:pStyle w:val="37"/>
        <w:widowControl/>
        <w:numPr>
          <w:ilvl w:val="1"/>
          <w:numId w:val="26"/>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pPr>
        <w:pageBreakBefore/>
        <w:spacing w:line="360" w:lineRule="auto"/>
        <w:jc w:val="center"/>
        <w:rPr>
          <w:b/>
          <w:sz w:val="32"/>
          <w:szCs w:val="20"/>
        </w:rPr>
      </w:pPr>
      <w:r>
        <w:rPr>
          <w:rFonts w:hint="eastAsia"/>
          <w:b/>
          <w:sz w:val="32"/>
          <w:szCs w:val="20"/>
        </w:rPr>
        <w:t>第五章 工作大纲</w:t>
      </w:r>
    </w:p>
    <w:p>
      <w:pPr>
        <w:pStyle w:val="3"/>
        <w:spacing w:before="120" w:after="120" w:line="360" w:lineRule="auto"/>
        <w:jc w:val="center"/>
        <w:rPr>
          <w:rFonts w:ascii="宋体" w:hAnsi="宋体" w:eastAsia="宋体"/>
          <w:bCs w:val="0"/>
          <w:color w:val="000000" w:themeColor="text1"/>
          <w:sz w:val="30"/>
          <w:szCs w:val="30"/>
          <w:shd w:val="clear" w:color="auto" w:fill="FFFFFF"/>
          <w14:textFill>
            <w14:solidFill>
              <w14:schemeClr w14:val="tx1"/>
            </w14:solidFill>
          </w14:textFill>
        </w:rPr>
      </w:pPr>
      <w:r>
        <w:rPr>
          <w:rFonts w:hint="eastAsia" w:ascii="宋体" w:hAnsi="宋体" w:eastAsia="宋体"/>
          <w:bCs w:val="0"/>
          <w:color w:val="000000" w:themeColor="text1"/>
          <w:sz w:val="30"/>
          <w:szCs w:val="30"/>
          <w:shd w:val="clear" w:color="auto" w:fill="FFFFFF"/>
          <w14:textFill>
            <w14:solidFill>
              <w14:schemeClr w14:val="tx1"/>
            </w14:solidFill>
          </w14:textFill>
        </w:rPr>
        <w:t>全球环境基金-中国含汞体温计、血压计生产淘汰及无汞产品应用示范项目含汞医疗器械淘汰及无汞化转型企业绩效核查服务工作大纲</w:t>
      </w:r>
    </w:p>
    <w:p>
      <w:pPr>
        <w:pStyle w:val="3"/>
        <w:spacing w:before="120" w:after="120" w:line="360" w:lineRule="auto"/>
        <w:jc w:val="left"/>
        <w:rPr>
          <w:rFonts w:ascii="宋体" w:hAnsi="宋体" w:eastAsia="宋体"/>
          <w:bCs w:val="0"/>
          <w:color w:val="000000" w:themeColor="text1"/>
          <w:sz w:val="30"/>
          <w:szCs w:val="30"/>
          <w:shd w:val="clear" w:color="auto" w:fill="FFFFFF"/>
          <w14:textFill>
            <w14:solidFill>
              <w14:schemeClr w14:val="tx1"/>
            </w14:solidFill>
          </w14:textFill>
        </w:rPr>
      </w:pPr>
      <w:r>
        <w:rPr>
          <w:rFonts w:hint="eastAsia" w:ascii="宋体" w:hAnsi="宋体" w:eastAsia="宋体" w:cs="宋体"/>
          <w:sz w:val="28"/>
          <w:szCs w:val="28"/>
        </w:rPr>
        <w:t>一、背景</w:t>
      </w:r>
    </w:p>
    <w:p>
      <w:pPr>
        <w:pStyle w:val="28"/>
        <w:spacing w:line="360" w:lineRule="auto"/>
        <w:ind w:left="105" w:leftChars="50" w:firstLine="480" w:firstLineChars="200"/>
        <w:rPr>
          <w:rFonts w:ascii="宋体" w:hAnsi="宋体" w:cs="宋体"/>
          <w:sz w:val="24"/>
        </w:rPr>
      </w:pPr>
      <w:r>
        <w:rPr>
          <w:rFonts w:hint="eastAsia" w:ascii="宋体" w:hAnsi="宋体" w:cs="宋体"/>
          <w:sz w:val="24"/>
        </w:rPr>
        <w:t>《关于汞的水俣公约》（以下简称汞公约）于</w:t>
      </w:r>
      <w:r>
        <w:rPr>
          <w:rFonts w:ascii="宋体" w:hAnsi="宋体" w:cs="宋体"/>
          <w:sz w:val="24"/>
        </w:rPr>
        <w:t>2017年8月16日对我国生效，</w:t>
      </w:r>
      <w:r>
        <w:rPr>
          <w:rFonts w:hint="eastAsia" w:ascii="宋体" w:hAnsi="宋体" w:cs="宋体"/>
          <w:sz w:val="24"/>
        </w:rPr>
        <w:t>为切实履行公约义务，积极推动履约进程，加快我国含汞体温计、血压计等主要含汞医疗器械的生产淘汰和技术转型，支持无汞替代品的应用和推广，生态环境部对外合作与交流中心（以下简称中心）与联合国开发计划署（</w:t>
      </w:r>
      <w:r>
        <w:rPr>
          <w:rFonts w:ascii="宋体" w:hAnsi="宋体" w:cs="宋体"/>
          <w:sz w:val="24"/>
        </w:rPr>
        <w:t>UNDP）共同开发了“</w:t>
      </w:r>
      <w:r>
        <w:rPr>
          <w:rFonts w:hint="eastAsia" w:ascii="宋体" w:hAnsi="宋体" w:cs="宋体"/>
          <w:sz w:val="24"/>
        </w:rPr>
        <w:t>全球环境基金-</w:t>
      </w:r>
      <w:r>
        <w:rPr>
          <w:rFonts w:ascii="宋体" w:hAnsi="宋体" w:cs="宋体"/>
          <w:sz w:val="24"/>
        </w:rPr>
        <w:t>中国含汞体温计、血压计生产淘汰及无汞产品应用示范项目”（以下简称项目）。项目拟通过开展相关政策法规标准制修订研究、企业技术转型示范、无汞替代品应用示范和推广、汞无害化管理能力建设等活动，推进我国履约目标的实现</w:t>
      </w:r>
      <w:r>
        <w:rPr>
          <w:rFonts w:hint="eastAsia" w:ascii="宋体" w:hAnsi="宋体" w:cs="宋体"/>
          <w:sz w:val="24"/>
        </w:rPr>
        <w:t>，降低汞对人体健康和环境的危害</w:t>
      </w:r>
      <w:r>
        <w:rPr>
          <w:rFonts w:ascii="宋体" w:hAnsi="宋体" w:cs="宋体"/>
          <w:sz w:val="24"/>
        </w:rPr>
        <w:t>。</w:t>
      </w:r>
    </w:p>
    <w:p>
      <w:pPr>
        <w:pStyle w:val="28"/>
        <w:spacing w:line="360" w:lineRule="auto"/>
        <w:ind w:left="105" w:leftChars="50" w:firstLine="480" w:firstLineChars="200"/>
        <w:rPr>
          <w:rFonts w:ascii="宋体" w:hAnsi="宋体" w:cs="宋体"/>
          <w:sz w:val="24"/>
        </w:rPr>
      </w:pPr>
      <w:r>
        <w:rPr>
          <w:rFonts w:hint="eastAsia" w:ascii="宋体" w:hAnsi="宋体" w:cs="宋体"/>
          <w:sz w:val="24"/>
        </w:rPr>
        <w:t>根据项目总体安排，拟聘请一家</w:t>
      </w:r>
      <w:r>
        <w:rPr>
          <w:rFonts w:ascii="宋体" w:hAnsi="宋体" w:cs="宋体"/>
          <w:sz w:val="24"/>
        </w:rPr>
        <w:t>会计师事务所</w:t>
      </w:r>
      <w:r>
        <w:rPr>
          <w:rFonts w:hint="eastAsia" w:ascii="宋体" w:hAnsi="宋体" w:cs="宋体"/>
          <w:sz w:val="24"/>
        </w:rPr>
        <w:t>对项目下6家示范企业（4家含汞体温计生产企业、2家含汞血压计生产企业）含汞医疗器械淘汰及无汞化转型示范工作的履行情况按年度开展绩效核查</w:t>
      </w:r>
      <w:r>
        <w:rPr>
          <w:rFonts w:ascii="宋体" w:hAnsi="宋体" w:cs="宋体"/>
          <w:sz w:val="24"/>
        </w:rPr>
        <w:t>并出具核查报告。</w:t>
      </w:r>
    </w:p>
    <w:p>
      <w:pPr>
        <w:pStyle w:val="11"/>
        <w:tabs>
          <w:tab w:val="left" w:pos="5985"/>
        </w:tabs>
        <w:spacing w:before="312" w:beforeLines="100" w:line="360" w:lineRule="auto"/>
        <w:rPr>
          <w:rFonts w:ascii="宋体" w:hAnsi="宋体" w:eastAsia="宋体" w:cs="宋体"/>
          <w:b/>
          <w:bCs/>
          <w:sz w:val="28"/>
          <w:szCs w:val="28"/>
        </w:rPr>
      </w:pPr>
      <w:r>
        <w:rPr>
          <w:rFonts w:hint="eastAsia" w:ascii="宋体" w:hAnsi="宋体" w:eastAsia="宋体" w:cs="宋体"/>
          <w:b/>
          <w:bCs/>
          <w:sz w:val="28"/>
          <w:szCs w:val="28"/>
        </w:rPr>
        <w:t>二、目标</w:t>
      </w:r>
    </w:p>
    <w:p>
      <w:pPr>
        <w:spacing w:line="360" w:lineRule="auto"/>
        <w:ind w:firstLine="480" w:firstLineChars="200"/>
        <w:rPr>
          <w:rFonts w:ascii="宋体" w:hAnsi="宋体" w:cs="宋体"/>
          <w:sz w:val="24"/>
        </w:rPr>
      </w:pPr>
      <w:r>
        <w:rPr>
          <w:rFonts w:hint="eastAsia" w:ascii="宋体" w:hAnsi="宋体" w:cs="宋体"/>
          <w:sz w:val="24"/>
        </w:rPr>
        <w:t>根据6家示范企业参与示范活动期间提交的企业含汞产品淘汰和转型技术方案（以下简称技术方案）和年度工作进展报告</w:t>
      </w:r>
      <w:r>
        <w:rPr>
          <w:rFonts w:ascii="宋体" w:hAnsi="宋体" w:cs="宋体"/>
          <w:sz w:val="24"/>
        </w:rPr>
        <w:t>，</w:t>
      </w:r>
      <w:r>
        <w:rPr>
          <w:rFonts w:hint="eastAsia" w:ascii="宋体" w:hAnsi="宋体" w:cs="宋体"/>
          <w:sz w:val="24"/>
        </w:rPr>
        <w:t>对各示范企业的汞使用量进行年度核查，对技术方案的实施进展和效果进行年度评估与监督，协助国家项目组对企业示范成果进行验收。</w:t>
      </w:r>
    </w:p>
    <w:p>
      <w:pPr>
        <w:pStyle w:val="11"/>
        <w:tabs>
          <w:tab w:val="left" w:pos="5985"/>
        </w:tabs>
        <w:spacing w:before="312" w:beforeLines="100" w:line="360" w:lineRule="auto"/>
        <w:rPr>
          <w:rFonts w:ascii="宋体" w:hAnsi="宋体" w:eastAsia="宋体" w:cs="宋体"/>
          <w:b/>
          <w:bCs/>
          <w:sz w:val="28"/>
          <w:szCs w:val="28"/>
        </w:rPr>
      </w:pPr>
      <w:r>
        <w:rPr>
          <w:rFonts w:hint="eastAsia" w:ascii="宋体" w:hAnsi="宋体" w:eastAsia="宋体" w:cs="宋体"/>
          <w:b/>
          <w:bCs/>
          <w:sz w:val="28"/>
          <w:szCs w:val="28"/>
        </w:rPr>
        <w:t>三、工作内容</w:t>
      </w:r>
    </w:p>
    <w:p>
      <w:pPr>
        <w:tabs>
          <w:tab w:val="left" w:pos="0"/>
        </w:tabs>
        <w:spacing w:before="156" w:beforeLines="50" w:beforeAutospacing="1" w:after="156" w:afterLines="50" w:line="360" w:lineRule="auto"/>
        <w:ind w:firstLine="480" w:firstLineChars="200"/>
        <w:rPr>
          <w:rFonts w:ascii="宋体" w:hAnsi="宋体" w:cs="宋体"/>
          <w:sz w:val="24"/>
        </w:rPr>
      </w:pPr>
      <w:r>
        <w:rPr>
          <w:rFonts w:hint="eastAsia" w:ascii="宋体" w:hAnsi="宋体" w:cs="宋体"/>
          <w:sz w:val="24"/>
        </w:rPr>
        <w:t>咨询机构所提供的主要服务包括但不限于以下内容：</w:t>
      </w:r>
    </w:p>
    <w:p>
      <w:pPr>
        <w:pStyle w:val="28"/>
        <w:ind w:left="0" w:leftChars="0" w:firstLine="482" w:firstLineChars="200"/>
        <w:rPr>
          <w:rFonts w:ascii="宋体" w:hAnsi="宋体"/>
          <w:sz w:val="24"/>
        </w:rPr>
      </w:pPr>
      <w:r>
        <w:rPr>
          <w:rFonts w:hint="eastAsia" w:ascii="宋体" w:hAnsi="宋体"/>
          <w:b/>
          <w:bCs/>
          <w:sz w:val="24"/>
        </w:rPr>
        <w:t>1</w:t>
      </w:r>
      <w:r>
        <w:rPr>
          <w:rFonts w:ascii="宋体" w:hAnsi="宋体"/>
          <w:b/>
          <w:bCs/>
          <w:sz w:val="24"/>
        </w:rPr>
        <w:t>.</w:t>
      </w:r>
      <w:r>
        <w:rPr>
          <w:rFonts w:hint="eastAsia" w:ascii="宋体" w:hAnsi="宋体"/>
          <w:sz w:val="24"/>
        </w:rPr>
        <w:t>按年度核查示范企业的汞使用量</w:t>
      </w:r>
    </w:p>
    <w:p>
      <w:pPr>
        <w:pStyle w:val="28"/>
        <w:ind w:left="0" w:leftChars="0" w:firstLine="480" w:firstLineChars="200"/>
        <w:rPr>
          <w:rFonts w:ascii="宋体" w:hAnsi="宋体"/>
          <w:sz w:val="24"/>
        </w:rPr>
      </w:pPr>
      <w:r>
        <w:rPr>
          <w:rFonts w:hint="eastAsia" w:ascii="宋体" w:hAnsi="宋体"/>
          <w:sz w:val="24"/>
        </w:rPr>
        <w:t>通过实地考察，审核6家示范企业原料汞使用的相关财务文件包括但不限于：采购合同、发票、记账凭证、出入库记录、银行转账记录等，核验6家示范企业2024年和2025年原料汞使用量是否与企业年度进展报告中报送的数据一致，并与企业上报的2019年汞使用量和技术方案中的减量计划进行对比，确认企业是否按照目标完成减量任务。</w:t>
      </w:r>
    </w:p>
    <w:p>
      <w:pPr>
        <w:pStyle w:val="28"/>
        <w:ind w:left="0" w:leftChars="0" w:firstLine="482" w:firstLineChars="200"/>
        <w:rPr>
          <w:rFonts w:ascii="宋体" w:hAnsi="宋体"/>
          <w:sz w:val="24"/>
        </w:rPr>
      </w:pPr>
      <w:r>
        <w:rPr>
          <w:rFonts w:ascii="宋体" w:hAnsi="宋体"/>
          <w:b/>
          <w:bCs/>
          <w:sz w:val="24"/>
        </w:rPr>
        <w:t>2.</w:t>
      </w:r>
      <w:r>
        <w:rPr>
          <w:rFonts w:hint="eastAsia" w:ascii="宋体" w:hAnsi="宋体"/>
          <w:sz w:val="24"/>
        </w:rPr>
        <w:t>按年度评估示范企业技术方案的实施进展和效果</w:t>
      </w:r>
    </w:p>
    <w:p>
      <w:pPr>
        <w:pStyle w:val="28"/>
        <w:ind w:left="0" w:leftChars="0" w:firstLine="480" w:firstLineChars="200"/>
        <w:rPr>
          <w:rFonts w:ascii="宋体" w:hAnsi="宋体"/>
          <w:sz w:val="24"/>
        </w:rPr>
      </w:pPr>
      <w:r>
        <w:rPr>
          <w:rFonts w:hint="eastAsia" w:ascii="宋体" w:hAnsi="宋体"/>
          <w:sz w:val="24"/>
        </w:rPr>
        <w:t>对照企业报送的技术方案以及年度进展报告，通过实地考察，审阅相关文件、记录等对6家示范企业2024年和2025年技术方案的实施进展和效果进行评估，核验示范企业是否按技术方案落实了相关活动，评估相应效果，提出对示范企业的验收意见以及后续整改建议（如有）。我中心将推荐熟悉该行业管理要求的技术专家（高级职称及以上）协助会计师事务所开展上述工作。技术专家的核查费用由会计师事务所进行支付。</w:t>
      </w:r>
    </w:p>
    <w:p>
      <w:pPr>
        <w:pStyle w:val="28"/>
        <w:ind w:left="0" w:leftChars="0" w:firstLine="482" w:firstLineChars="200"/>
        <w:rPr>
          <w:rFonts w:ascii="宋体" w:hAnsi="宋体"/>
          <w:sz w:val="24"/>
        </w:rPr>
      </w:pPr>
      <w:r>
        <w:rPr>
          <w:rFonts w:hint="eastAsia" w:ascii="宋体" w:hAnsi="宋体"/>
          <w:b/>
          <w:bCs/>
          <w:sz w:val="24"/>
        </w:rPr>
        <w:t>3</w:t>
      </w:r>
      <w:r>
        <w:rPr>
          <w:rFonts w:ascii="宋体" w:hAnsi="宋体"/>
          <w:b/>
          <w:bCs/>
          <w:sz w:val="24"/>
        </w:rPr>
        <w:t>.</w:t>
      </w:r>
      <w:r>
        <w:rPr>
          <w:rFonts w:hint="eastAsia" w:ascii="宋体" w:hAnsi="宋体"/>
          <w:sz w:val="24"/>
        </w:rPr>
        <w:t>核查示范企业资金使用情况及配套资金落实情况</w:t>
      </w:r>
    </w:p>
    <w:p>
      <w:pPr>
        <w:pStyle w:val="28"/>
        <w:ind w:left="0" w:leftChars="0" w:firstLine="480" w:firstLineChars="200"/>
        <w:rPr>
          <w:rFonts w:ascii="宋体" w:hAnsi="宋体"/>
          <w:sz w:val="24"/>
        </w:rPr>
      </w:pPr>
      <w:r>
        <w:rPr>
          <w:rFonts w:hint="eastAsia" w:ascii="宋体" w:hAnsi="宋体"/>
          <w:sz w:val="24"/>
        </w:rPr>
        <w:t>根据项目要求和示范企业提交的年度进展报告，审查6家示范企业参与示范活动中期（2024年度）和末期（企业含汞产品生产淘汰后）赠款资金使用情况和配套资金落实情况，（1）明确赠款资金使用去向，是否围绕项目目标专款专用；（2）明确配套资金（现金和总金额）具体安排，是否满足企业申报比例；（3）提出相应问题和整改意见。</w:t>
      </w:r>
    </w:p>
    <w:p>
      <w:pPr>
        <w:pStyle w:val="28"/>
        <w:ind w:left="0" w:leftChars="0" w:firstLine="482" w:firstLineChars="200"/>
        <w:rPr>
          <w:rFonts w:ascii="宋体" w:hAnsi="宋体"/>
          <w:sz w:val="24"/>
        </w:rPr>
      </w:pPr>
      <w:r>
        <w:rPr>
          <w:rFonts w:hint="eastAsia" w:ascii="宋体" w:hAnsi="宋体"/>
          <w:b/>
          <w:bCs/>
          <w:sz w:val="24"/>
        </w:rPr>
        <w:t>4</w:t>
      </w:r>
      <w:r>
        <w:rPr>
          <w:rFonts w:ascii="宋体" w:hAnsi="宋体"/>
          <w:b/>
          <w:bCs/>
          <w:sz w:val="24"/>
        </w:rPr>
        <w:t>.</w:t>
      </w:r>
      <w:r>
        <w:rPr>
          <w:rFonts w:hint="eastAsia" w:ascii="宋体" w:hAnsi="宋体"/>
          <w:sz w:val="24"/>
        </w:rPr>
        <w:t>协助项目组对企业示范成果进行验收</w:t>
      </w:r>
    </w:p>
    <w:p>
      <w:pPr>
        <w:pStyle w:val="28"/>
        <w:ind w:left="0" w:leftChars="0" w:firstLine="480" w:firstLineChars="200"/>
        <w:rPr>
          <w:rFonts w:ascii="宋体" w:hAnsi="宋体"/>
          <w:sz w:val="24"/>
        </w:rPr>
      </w:pPr>
      <w:r>
        <w:rPr>
          <w:rFonts w:hint="eastAsia" w:ascii="宋体" w:hAnsi="宋体"/>
          <w:sz w:val="24"/>
        </w:rPr>
        <w:t>企业含汞产品生产淘汰后，（1）现场审核企业技术方案中申报的《设备拆除计划》落实情况，包括拆除设备类型、数量以及最后处理方式，剩余汞数量及最后处理方式，以及减少环境与社会风险相应的具体措施，明确企业是否完全淘汰含汞产品生产；（2）根据实地考察及各年度评估情况，明确6家示范企业项目执行期间含汞产品减产总量及汞使用减少总量。</w:t>
      </w:r>
    </w:p>
    <w:p>
      <w:pPr>
        <w:pStyle w:val="28"/>
        <w:ind w:left="0" w:leftChars="0" w:firstLine="480" w:firstLineChars="200"/>
        <w:rPr>
          <w:rFonts w:ascii="宋体" w:hAnsi="宋体"/>
          <w:b/>
          <w:bCs/>
          <w:sz w:val="24"/>
        </w:rPr>
      </w:pPr>
      <w:r>
        <w:rPr>
          <w:rFonts w:hint="eastAsia" w:ascii="宋体" w:hAnsi="宋体"/>
          <w:sz w:val="24"/>
        </w:rPr>
        <w:t>根据项目需求，参与项目进展沟通会、企业验收评审会、项目评估等活动，配合项目组完成对示范企业的各阶段验收以及项目中期、终期评估工作。</w:t>
      </w:r>
    </w:p>
    <w:p>
      <w:pPr>
        <w:pStyle w:val="4"/>
        <w:spacing w:before="312" w:beforeLines="100" w:after="0" w:line="360" w:lineRule="auto"/>
        <w:rPr>
          <w:rFonts w:ascii="宋体" w:hAnsi="宋体" w:cs="宋体"/>
          <w:sz w:val="28"/>
          <w:szCs w:val="28"/>
        </w:rPr>
      </w:pPr>
      <w:r>
        <w:rPr>
          <w:rFonts w:hint="eastAsia" w:ascii="宋体" w:hAnsi="宋体" w:cs="宋体"/>
          <w:sz w:val="28"/>
          <w:szCs w:val="28"/>
        </w:rPr>
        <w:t>四、</w:t>
      </w:r>
      <w:r>
        <w:rPr>
          <w:rFonts w:hint="eastAsia" w:ascii="宋体" w:hAnsi="宋体" w:cs="宋体"/>
          <w:sz w:val="28"/>
          <w:szCs w:val="28"/>
        </w:rPr>
        <w:tab/>
      </w:r>
      <w:r>
        <w:rPr>
          <w:rFonts w:hint="eastAsia" w:ascii="宋体" w:hAnsi="宋体" w:cs="宋体"/>
          <w:sz w:val="28"/>
          <w:szCs w:val="28"/>
        </w:rPr>
        <w:t>产出提交和进度要求</w:t>
      </w:r>
    </w:p>
    <w:p>
      <w:pPr>
        <w:pStyle w:val="25"/>
        <w:rPr>
          <w:rFonts w:ascii="Times New Roman" w:hAnsi="Times New Roman" w:eastAsia="宋体"/>
          <w:b/>
          <w:color w:val="auto"/>
          <w:kern w:val="2"/>
          <w:szCs w:val="24"/>
        </w:rPr>
      </w:pPr>
      <w:r>
        <w:rPr>
          <w:rFonts w:hint="eastAsia" w:ascii="Times New Roman" w:hAnsi="Times New Roman" w:eastAsia="宋体"/>
          <w:b/>
          <w:color w:val="auto"/>
          <w:kern w:val="2"/>
          <w:szCs w:val="24"/>
        </w:rPr>
        <w:t>本项目的成果应包括：</w:t>
      </w:r>
    </w:p>
    <w:p>
      <w:pPr>
        <w:pStyle w:val="28"/>
        <w:numPr>
          <w:ilvl w:val="0"/>
          <w:numId w:val="27"/>
        </w:numPr>
        <w:ind w:leftChars="0"/>
        <w:rPr>
          <w:rFonts w:ascii="宋体" w:hAnsi="宋体"/>
          <w:sz w:val="24"/>
        </w:rPr>
      </w:pPr>
      <w:r>
        <w:rPr>
          <w:rFonts w:hint="eastAsia" w:ascii="宋体" w:hAnsi="宋体"/>
          <w:sz w:val="24"/>
        </w:rPr>
        <w:t>6家示范企业2</w:t>
      </w:r>
      <w:r>
        <w:rPr>
          <w:rFonts w:ascii="宋体" w:hAnsi="宋体"/>
          <w:sz w:val="24"/>
        </w:rPr>
        <w:t>024</w:t>
      </w:r>
      <w:r>
        <w:rPr>
          <w:rFonts w:hint="eastAsia" w:ascii="宋体" w:hAnsi="宋体"/>
          <w:sz w:val="24"/>
        </w:rPr>
        <w:t>年含汞医疗器械淘汰及无汞化转型绩效核查报告（</w:t>
      </w:r>
      <w:r>
        <w:rPr>
          <w:rFonts w:ascii="宋体" w:hAnsi="宋体"/>
          <w:sz w:val="24"/>
        </w:rPr>
        <w:t>2025</w:t>
      </w:r>
      <w:r>
        <w:rPr>
          <w:rFonts w:hint="eastAsia" w:ascii="宋体" w:hAnsi="宋体"/>
          <w:sz w:val="24"/>
        </w:rPr>
        <w:t>年</w:t>
      </w:r>
      <w:r>
        <w:rPr>
          <w:rFonts w:ascii="宋体" w:hAnsi="宋体"/>
          <w:sz w:val="24"/>
        </w:rPr>
        <w:t>2</w:t>
      </w:r>
      <w:r>
        <w:rPr>
          <w:rFonts w:hint="eastAsia" w:ascii="宋体" w:hAnsi="宋体"/>
          <w:sz w:val="24"/>
        </w:rPr>
        <w:t>月</w:t>
      </w:r>
      <w:r>
        <w:rPr>
          <w:rFonts w:ascii="宋体" w:hAnsi="宋体"/>
          <w:sz w:val="24"/>
        </w:rPr>
        <w:t>15</w:t>
      </w:r>
      <w:r>
        <w:rPr>
          <w:rFonts w:hint="eastAsia" w:ascii="宋体" w:hAnsi="宋体"/>
          <w:sz w:val="24"/>
        </w:rPr>
        <w:t>日前）；</w:t>
      </w:r>
    </w:p>
    <w:p>
      <w:pPr>
        <w:pStyle w:val="28"/>
        <w:numPr>
          <w:ilvl w:val="0"/>
          <w:numId w:val="27"/>
        </w:numPr>
        <w:ind w:leftChars="0"/>
        <w:rPr>
          <w:rFonts w:ascii="宋体" w:hAnsi="宋体"/>
          <w:sz w:val="24"/>
        </w:rPr>
      </w:pPr>
      <w:r>
        <w:rPr>
          <w:rFonts w:hint="eastAsia" w:ascii="宋体" w:hAnsi="宋体"/>
          <w:sz w:val="24"/>
        </w:rPr>
        <w:t>6家示范企业2</w:t>
      </w:r>
      <w:r>
        <w:rPr>
          <w:rFonts w:ascii="宋体" w:hAnsi="宋体"/>
          <w:sz w:val="24"/>
        </w:rPr>
        <w:t>025</w:t>
      </w:r>
      <w:r>
        <w:rPr>
          <w:rFonts w:hint="eastAsia" w:ascii="宋体" w:hAnsi="宋体"/>
          <w:sz w:val="24"/>
        </w:rPr>
        <w:t>年含汞医疗器械淘汰及无汞化转型绩效核查报告（</w:t>
      </w:r>
      <w:r>
        <w:rPr>
          <w:rFonts w:ascii="宋体" w:hAnsi="宋体"/>
          <w:sz w:val="24"/>
        </w:rPr>
        <w:t>2026</w:t>
      </w:r>
      <w:r>
        <w:rPr>
          <w:rFonts w:hint="eastAsia" w:ascii="宋体" w:hAnsi="宋体"/>
          <w:sz w:val="24"/>
        </w:rPr>
        <w:t>年</w:t>
      </w:r>
      <w:r>
        <w:rPr>
          <w:rFonts w:ascii="宋体" w:hAnsi="宋体"/>
          <w:sz w:val="24"/>
        </w:rPr>
        <w:t>2</w:t>
      </w:r>
      <w:r>
        <w:rPr>
          <w:rFonts w:hint="eastAsia" w:ascii="宋体" w:hAnsi="宋体"/>
          <w:sz w:val="24"/>
        </w:rPr>
        <w:t>月</w:t>
      </w:r>
      <w:r>
        <w:rPr>
          <w:rFonts w:ascii="宋体" w:hAnsi="宋体"/>
          <w:sz w:val="24"/>
        </w:rPr>
        <w:t>15</w:t>
      </w:r>
      <w:r>
        <w:rPr>
          <w:rFonts w:hint="eastAsia" w:ascii="宋体" w:hAnsi="宋体"/>
          <w:sz w:val="24"/>
        </w:rPr>
        <w:t>日前）；</w:t>
      </w:r>
    </w:p>
    <w:p>
      <w:pPr>
        <w:pStyle w:val="28"/>
        <w:numPr>
          <w:ilvl w:val="0"/>
          <w:numId w:val="27"/>
        </w:numPr>
        <w:ind w:leftChars="0"/>
        <w:rPr>
          <w:rFonts w:ascii="宋体" w:hAnsi="宋体"/>
          <w:sz w:val="24"/>
        </w:rPr>
      </w:pPr>
      <w:r>
        <w:rPr>
          <w:rFonts w:hint="eastAsia" w:ascii="宋体" w:hAnsi="宋体"/>
          <w:sz w:val="24"/>
        </w:rPr>
        <w:t>6家示范企业含汞医疗器械淘汰及无汞化转型验收报告（企业完成含汞产品生产淘汰</w:t>
      </w:r>
      <w:r>
        <w:rPr>
          <w:rFonts w:ascii="宋体" w:hAnsi="宋体"/>
          <w:sz w:val="24"/>
        </w:rPr>
        <w:t>1</w:t>
      </w:r>
      <w:r>
        <w:rPr>
          <w:rFonts w:hint="eastAsia" w:ascii="宋体" w:hAnsi="宋体"/>
          <w:sz w:val="24"/>
        </w:rPr>
        <w:t>个月内）；</w:t>
      </w:r>
    </w:p>
    <w:p>
      <w:pPr>
        <w:pStyle w:val="28"/>
        <w:numPr>
          <w:ilvl w:val="0"/>
          <w:numId w:val="27"/>
        </w:numPr>
        <w:ind w:leftChars="0"/>
        <w:rPr>
          <w:rFonts w:ascii="宋体" w:hAnsi="宋体"/>
          <w:sz w:val="24"/>
        </w:rPr>
      </w:pPr>
      <w:r>
        <w:rPr>
          <w:rFonts w:hint="eastAsia" w:ascii="宋体" w:hAnsi="宋体"/>
          <w:sz w:val="24"/>
        </w:rPr>
        <w:t>6家示范企业资金使用情况及配套资金落实情况核查报告（中期于</w:t>
      </w:r>
      <w:r>
        <w:rPr>
          <w:rFonts w:ascii="宋体" w:hAnsi="宋体"/>
          <w:sz w:val="24"/>
        </w:rPr>
        <w:t>2025</w:t>
      </w:r>
      <w:r>
        <w:rPr>
          <w:rFonts w:hint="eastAsia" w:ascii="宋体" w:hAnsi="宋体"/>
          <w:sz w:val="24"/>
        </w:rPr>
        <w:t>年</w:t>
      </w:r>
      <w:r>
        <w:rPr>
          <w:rFonts w:ascii="宋体" w:hAnsi="宋体"/>
          <w:sz w:val="24"/>
        </w:rPr>
        <w:t>2</w:t>
      </w:r>
      <w:r>
        <w:rPr>
          <w:rFonts w:hint="eastAsia" w:ascii="宋体" w:hAnsi="宋体"/>
          <w:sz w:val="24"/>
        </w:rPr>
        <w:t>月</w:t>
      </w:r>
      <w:r>
        <w:rPr>
          <w:rFonts w:ascii="宋体" w:hAnsi="宋体"/>
          <w:sz w:val="24"/>
        </w:rPr>
        <w:t>15</w:t>
      </w:r>
      <w:r>
        <w:rPr>
          <w:rFonts w:hint="eastAsia" w:ascii="宋体" w:hAnsi="宋体"/>
          <w:sz w:val="24"/>
        </w:rPr>
        <w:t>日前，终期于企业完成含汞产品生产淘汰</w:t>
      </w:r>
      <w:r>
        <w:rPr>
          <w:rFonts w:ascii="宋体" w:hAnsi="宋体"/>
          <w:sz w:val="24"/>
        </w:rPr>
        <w:t>1</w:t>
      </w:r>
      <w:r>
        <w:rPr>
          <w:rFonts w:hint="eastAsia" w:ascii="宋体" w:hAnsi="宋体"/>
          <w:sz w:val="24"/>
        </w:rPr>
        <w:t>个月内）。</w:t>
      </w:r>
    </w:p>
    <w:p>
      <w:pPr>
        <w:pStyle w:val="4"/>
        <w:spacing w:before="312" w:beforeLines="100" w:after="156" w:afterLines="50" w:line="420" w:lineRule="exact"/>
        <w:rPr>
          <w:rFonts w:ascii="宋体" w:hAnsi="宋体" w:cs="宋体"/>
          <w:sz w:val="28"/>
          <w:szCs w:val="28"/>
        </w:rPr>
      </w:pPr>
      <w:r>
        <w:rPr>
          <w:rFonts w:hint="eastAsia" w:ascii="宋体" w:hAnsi="宋体" w:cs="宋体"/>
          <w:sz w:val="28"/>
          <w:szCs w:val="28"/>
        </w:rPr>
        <w:t>五、工作进度</w:t>
      </w:r>
    </w:p>
    <w:p>
      <w:pPr>
        <w:spacing w:before="156" w:beforeLines="50" w:line="360" w:lineRule="auto"/>
        <w:ind w:firstLine="480" w:firstLineChars="200"/>
        <w:rPr>
          <w:sz w:val="24"/>
        </w:rPr>
      </w:pPr>
      <w:r>
        <w:rPr>
          <w:rFonts w:hint="eastAsia"/>
          <w:sz w:val="24"/>
        </w:rPr>
        <w:t>按照项目计划，全部示范企业将在2026年1月1日前完成含汞产品生产线的停产工作。预计上述工作执行期约为28个月。</w:t>
      </w:r>
    </w:p>
    <w:p>
      <w:pPr>
        <w:spacing w:before="156" w:beforeLines="50" w:line="360" w:lineRule="auto"/>
        <w:rPr>
          <w:rFonts w:ascii="宋体" w:hAnsi="宋体" w:cs="宋体"/>
          <w:b/>
          <w:sz w:val="28"/>
          <w:szCs w:val="28"/>
        </w:rPr>
      </w:pPr>
      <w:r>
        <w:rPr>
          <w:rFonts w:hint="eastAsia" w:ascii="宋体" w:hAnsi="宋体" w:cs="宋体"/>
          <w:b/>
          <w:sz w:val="28"/>
          <w:szCs w:val="28"/>
        </w:rPr>
        <w:t>六、资质要求</w:t>
      </w:r>
    </w:p>
    <w:p>
      <w:pPr>
        <w:numPr>
          <w:ilvl w:val="0"/>
          <w:numId w:val="28"/>
        </w:numPr>
        <w:spacing w:line="360" w:lineRule="auto"/>
        <w:rPr>
          <w:b/>
          <w:sz w:val="24"/>
        </w:rPr>
      </w:pPr>
      <w:r>
        <w:rPr>
          <w:rFonts w:hint="eastAsia"/>
          <w:b/>
          <w:sz w:val="24"/>
        </w:rPr>
        <w:t>投标单位需具备以下资质:</w:t>
      </w:r>
    </w:p>
    <w:p>
      <w:pPr>
        <w:pStyle w:val="141"/>
        <w:numPr>
          <w:ilvl w:val="0"/>
          <w:numId w:val="29"/>
        </w:numPr>
        <w:spacing w:line="360" w:lineRule="auto"/>
        <w:ind w:firstLineChars="0"/>
        <w:rPr>
          <w:rFonts w:ascii="宋体" w:hAnsi="宋体" w:eastAsia="宋体" w:cs="宋体"/>
          <w:sz w:val="24"/>
        </w:rPr>
      </w:pPr>
      <w:r>
        <w:rPr>
          <w:rFonts w:hint="eastAsia" w:ascii="宋体" w:hAnsi="宋体" w:eastAsia="宋体" w:cs="宋体"/>
          <w:sz w:val="24"/>
        </w:rPr>
        <w:t>至少拥有5年开展企业财务审计的相关经验；</w:t>
      </w:r>
    </w:p>
    <w:p>
      <w:pPr>
        <w:pStyle w:val="141"/>
        <w:numPr>
          <w:ilvl w:val="0"/>
          <w:numId w:val="29"/>
        </w:numPr>
        <w:spacing w:line="360" w:lineRule="auto"/>
        <w:ind w:firstLineChars="0"/>
        <w:rPr>
          <w:rFonts w:ascii="宋体" w:hAnsi="宋体" w:eastAsia="宋体" w:cs="宋体"/>
          <w:sz w:val="24"/>
        </w:rPr>
      </w:pPr>
      <w:r>
        <w:rPr>
          <w:rFonts w:hint="eastAsia" w:ascii="宋体" w:hAnsi="宋体" w:eastAsia="宋体" w:cs="宋体"/>
          <w:sz w:val="24"/>
        </w:rPr>
        <w:t>参与过国际合作项目审计/核查工作；</w:t>
      </w:r>
    </w:p>
    <w:p>
      <w:pPr>
        <w:pStyle w:val="141"/>
        <w:numPr>
          <w:ilvl w:val="0"/>
          <w:numId w:val="29"/>
        </w:numPr>
        <w:spacing w:line="360" w:lineRule="auto"/>
        <w:ind w:firstLineChars="0"/>
        <w:rPr>
          <w:rFonts w:ascii="宋体" w:hAnsi="宋体" w:eastAsia="宋体" w:cs="宋体"/>
          <w:sz w:val="24"/>
        </w:rPr>
      </w:pPr>
      <w:r>
        <w:rPr>
          <w:rFonts w:hint="eastAsia" w:ascii="宋体" w:hAnsi="宋体" w:eastAsia="宋体" w:cs="宋体"/>
          <w:sz w:val="24"/>
        </w:rPr>
        <w:t>参与过化学品、仪器设备制造等产业淘汰相关审计/核查工作优先；</w:t>
      </w:r>
    </w:p>
    <w:p>
      <w:pPr>
        <w:pStyle w:val="141"/>
        <w:numPr>
          <w:ilvl w:val="0"/>
          <w:numId w:val="29"/>
        </w:numPr>
        <w:spacing w:line="360" w:lineRule="auto"/>
        <w:ind w:firstLineChars="0"/>
        <w:rPr>
          <w:rFonts w:ascii="宋体" w:hAnsi="宋体" w:eastAsia="宋体" w:cs="宋体"/>
          <w:sz w:val="24"/>
        </w:rPr>
      </w:pPr>
      <w:r>
        <w:rPr>
          <w:rFonts w:hint="eastAsia" w:ascii="宋体" w:hAnsi="宋体" w:eastAsia="宋体" w:cs="宋体"/>
          <w:sz w:val="24"/>
        </w:rPr>
        <w:t>熟悉全球环境基金或联合国开发计划署财务管理要求优先。</w:t>
      </w:r>
    </w:p>
    <w:p>
      <w:pPr>
        <w:spacing w:line="360" w:lineRule="auto"/>
        <w:rPr>
          <w:rFonts w:ascii="宋体" w:hAnsi="宋体" w:cs="宋体"/>
          <w:b/>
          <w:sz w:val="24"/>
        </w:rPr>
      </w:pPr>
      <w:r>
        <w:rPr>
          <w:rFonts w:ascii="宋体" w:hAnsi="宋体" w:cs="宋体"/>
          <w:b/>
          <w:sz w:val="24"/>
        </w:rPr>
        <w:t>2.</w:t>
      </w:r>
      <w:r>
        <w:rPr>
          <w:rFonts w:hint="eastAsia" w:ascii="宋体" w:hAnsi="宋体" w:cs="宋体"/>
          <w:b/>
          <w:sz w:val="24"/>
        </w:rPr>
        <w:t>项目负责人需具备以下资质：</w:t>
      </w:r>
    </w:p>
    <w:p>
      <w:pPr>
        <w:pStyle w:val="141"/>
        <w:numPr>
          <w:ilvl w:val="0"/>
          <w:numId w:val="30"/>
        </w:numPr>
        <w:spacing w:line="360" w:lineRule="auto"/>
        <w:ind w:firstLineChars="0"/>
        <w:rPr>
          <w:rFonts w:ascii="宋体" w:hAnsi="宋体" w:eastAsia="宋体" w:cs="宋体"/>
          <w:sz w:val="24"/>
        </w:rPr>
      </w:pPr>
      <w:r>
        <w:rPr>
          <w:rFonts w:hint="eastAsia" w:ascii="宋体" w:hAnsi="宋体" w:eastAsia="宋体" w:cs="宋体"/>
          <w:sz w:val="24"/>
        </w:rPr>
        <w:t>具有经济、财务管理等相关学士及以上学位（需提供相关证明）；</w:t>
      </w:r>
    </w:p>
    <w:p>
      <w:pPr>
        <w:pStyle w:val="141"/>
        <w:numPr>
          <w:ilvl w:val="0"/>
          <w:numId w:val="30"/>
        </w:numPr>
        <w:spacing w:line="360" w:lineRule="auto"/>
        <w:ind w:firstLineChars="0"/>
        <w:rPr>
          <w:rFonts w:ascii="宋体" w:hAnsi="宋体" w:eastAsia="宋体" w:cs="宋体"/>
          <w:sz w:val="24"/>
        </w:rPr>
      </w:pPr>
      <w:r>
        <w:rPr>
          <w:rFonts w:hint="eastAsia" w:ascii="宋体" w:hAnsi="宋体" w:eastAsia="宋体" w:cs="宋体"/>
          <w:sz w:val="24"/>
        </w:rPr>
        <w:t>获得注册会计师资格5年以上（需提供相关证明）；</w:t>
      </w:r>
    </w:p>
    <w:p>
      <w:pPr>
        <w:pStyle w:val="141"/>
        <w:numPr>
          <w:ilvl w:val="0"/>
          <w:numId w:val="30"/>
        </w:numPr>
        <w:spacing w:line="360" w:lineRule="auto"/>
        <w:ind w:firstLineChars="0"/>
        <w:rPr>
          <w:rFonts w:ascii="宋体" w:hAnsi="宋体" w:eastAsia="宋体" w:cs="宋体"/>
          <w:sz w:val="24"/>
        </w:rPr>
      </w:pPr>
      <w:r>
        <w:rPr>
          <w:rFonts w:hint="eastAsia" w:ascii="宋体" w:hAnsi="宋体" w:eastAsia="宋体" w:cs="宋体"/>
          <w:sz w:val="24"/>
        </w:rPr>
        <w:t>具有对5家及以上企业进行财务评估、核查的经验；</w:t>
      </w:r>
    </w:p>
    <w:p>
      <w:pPr>
        <w:pStyle w:val="141"/>
        <w:numPr>
          <w:ilvl w:val="0"/>
          <w:numId w:val="30"/>
        </w:numPr>
        <w:spacing w:line="360" w:lineRule="auto"/>
        <w:ind w:firstLineChars="0"/>
        <w:rPr>
          <w:rFonts w:ascii="宋体" w:hAnsi="宋体" w:eastAsia="宋体" w:cs="宋体"/>
          <w:sz w:val="24"/>
        </w:rPr>
      </w:pPr>
      <w:r>
        <w:rPr>
          <w:rFonts w:hint="eastAsia" w:ascii="宋体" w:hAnsi="宋体" w:eastAsia="宋体" w:cs="宋体"/>
          <w:sz w:val="24"/>
        </w:rPr>
        <w:t>参与过国际赠款项目审计/核查工作。</w:t>
      </w:r>
    </w:p>
    <w:p>
      <w:pPr>
        <w:spacing w:line="360" w:lineRule="auto"/>
        <w:rPr>
          <w:rFonts w:ascii="宋体" w:hAnsi="宋体" w:cs="宋体"/>
          <w:b/>
          <w:sz w:val="24"/>
        </w:rPr>
      </w:pPr>
      <w:r>
        <w:rPr>
          <w:rFonts w:ascii="宋体" w:hAnsi="宋体" w:cs="宋体"/>
          <w:b/>
          <w:sz w:val="24"/>
        </w:rPr>
        <w:t>3.</w:t>
      </w:r>
      <w:r>
        <w:rPr>
          <w:rFonts w:hint="eastAsia" w:ascii="宋体" w:hAnsi="宋体" w:cs="宋体"/>
          <w:b/>
          <w:sz w:val="24"/>
        </w:rPr>
        <w:t>团队其他人需具备以下资质：</w:t>
      </w:r>
    </w:p>
    <w:p>
      <w:pPr>
        <w:pStyle w:val="141"/>
        <w:numPr>
          <w:ilvl w:val="0"/>
          <w:numId w:val="31"/>
        </w:numPr>
        <w:spacing w:line="360" w:lineRule="auto"/>
        <w:ind w:firstLineChars="0"/>
        <w:rPr>
          <w:rFonts w:ascii="宋体" w:hAnsi="宋体" w:eastAsia="宋体" w:cs="宋体"/>
          <w:sz w:val="24"/>
        </w:rPr>
      </w:pPr>
      <w:r>
        <w:rPr>
          <w:rFonts w:hint="eastAsia" w:ascii="宋体" w:hAnsi="宋体" w:eastAsia="宋体" w:cs="宋体"/>
          <w:sz w:val="24"/>
        </w:rPr>
        <w:t>团队成员应至少3人具有经济、财务管理等相关学士及以上学位（需提供相关证明）；</w:t>
      </w:r>
    </w:p>
    <w:p>
      <w:pPr>
        <w:pStyle w:val="141"/>
        <w:numPr>
          <w:ilvl w:val="0"/>
          <w:numId w:val="31"/>
        </w:numPr>
        <w:spacing w:line="360" w:lineRule="auto"/>
        <w:ind w:firstLineChars="0"/>
        <w:rPr>
          <w:rFonts w:ascii="宋体" w:hAnsi="宋体" w:eastAsia="宋体" w:cs="宋体"/>
          <w:sz w:val="24"/>
        </w:rPr>
      </w:pPr>
      <w:r>
        <w:rPr>
          <w:rFonts w:hint="eastAsia" w:ascii="宋体" w:hAnsi="宋体" w:eastAsia="宋体" w:cs="宋体"/>
          <w:sz w:val="24"/>
        </w:rPr>
        <w:t>至少2人获得注册会计师资格</w:t>
      </w:r>
      <w:r>
        <w:rPr>
          <w:rFonts w:ascii="宋体" w:hAnsi="宋体" w:eastAsia="宋体" w:cs="宋体"/>
          <w:sz w:val="24"/>
        </w:rPr>
        <w:t>3</w:t>
      </w:r>
      <w:r>
        <w:rPr>
          <w:rFonts w:hint="eastAsia" w:ascii="宋体" w:hAnsi="宋体" w:eastAsia="宋体" w:cs="宋体"/>
          <w:sz w:val="24"/>
        </w:rPr>
        <w:t>年以上（需提供相关证明）；</w:t>
      </w:r>
    </w:p>
    <w:p>
      <w:pPr>
        <w:pStyle w:val="141"/>
        <w:numPr>
          <w:ilvl w:val="0"/>
          <w:numId w:val="31"/>
        </w:numPr>
        <w:spacing w:line="360" w:lineRule="auto"/>
        <w:ind w:firstLineChars="0"/>
        <w:rPr>
          <w:rFonts w:ascii="宋体" w:hAnsi="宋体" w:eastAsia="宋体" w:cs="宋体"/>
          <w:sz w:val="24"/>
        </w:rPr>
      </w:pPr>
      <w:r>
        <w:rPr>
          <w:rFonts w:hint="eastAsia" w:ascii="宋体" w:hAnsi="宋体" w:eastAsia="宋体" w:cs="宋体"/>
          <w:sz w:val="24"/>
        </w:rPr>
        <w:t>至少1人具有对企业进行财务评估、核查的经验。</w:t>
      </w:r>
    </w:p>
    <w:p>
      <w:pPr>
        <w:pageBreakBefore/>
        <w:ind w:left="-120" w:firstLine="480"/>
        <w:jc w:val="center"/>
        <w:outlineLvl w:val="0"/>
        <w:rPr>
          <w:sz w:val="24"/>
        </w:rPr>
      </w:pPr>
      <w:r>
        <w:rPr>
          <w:rFonts w:hint="eastAsia"/>
          <w:sz w:val="24"/>
        </w:rPr>
        <w:t>对外合作与交流中心单位咨询服务合同范本</w:t>
      </w:r>
    </w:p>
    <w:p>
      <w:pPr>
        <w:ind w:left="-119" w:firstLine="480"/>
        <w:jc w:val="center"/>
        <w:rPr>
          <w:sz w:val="24"/>
        </w:rPr>
      </w:pPr>
    </w:p>
    <w:p>
      <w:pPr>
        <w:ind w:firstLine="560"/>
        <w:rPr>
          <w:rFonts w:eastAsia="黑体"/>
          <w:sz w:val="28"/>
        </w:rPr>
      </w:pPr>
    </w:p>
    <w:p>
      <w:pPr>
        <w:spacing w:line="360" w:lineRule="auto"/>
        <w:ind w:firstLine="560"/>
        <w:rPr>
          <w:rFonts w:eastAsia="黑体"/>
          <w:sz w:val="28"/>
        </w:rPr>
      </w:pPr>
      <w:r>
        <w:rPr>
          <w:rFonts w:eastAsia="黑体"/>
          <w:sz w:val="28"/>
        </w:rPr>
        <w:t xml:space="preserve">                         </w:t>
      </w:r>
    </w:p>
    <w:p>
      <w:pPr>
        <w:spacing w:line="360" w:lineRule="auto"/>
        <w:ind w:firstLine="560"/>
        <w:rPr>
          <w:rFonts w:eastAsia="黑体"/>
          <w:sz w:val="28"/>
        </w:rPr>
      </w:pPr>
      <w:r>
        <w:rPr>
          <w:rFonts w:eastAsia="黑体"/>
          <w:sz w:val="28"/>
        </w:rPr>
        <w:t xml:space="preserve">                     </w:t>
      </w:r>
      <w:r>
        <w:rPr>
          <w:rFonts w:hint="eastAsia" w:eastAsia="黑体"/>
          <w:sz w:val="28"/>
        </w:rPr>
        <w:t xml:space="preserve"> </w:t>
      </w:r>
      <w:r>
        <w:rPr>
          <w:rFonts w:eastAsia="黑体"/>
          <w:sz w:val="28"/>
        </w:rPr>
        <w:t xml:space="preserve">    </w:t>
      </w:r>
      <w:r>
        <w:rPr>
          <w:rFonts w:hint="eastAsia" w:eastAsia="黑体"/>
          <w:sz w:val="28"/>
        </w:rPr>
        <w:t xml:space="preserve">          </w:t>
      </w:r>
      <w:r>
        <w:rPr>
          <w:rFonts w:eastAsia="黑体"/>
          <w:sz w:val="28"/>
        </w:rPr>
        <w:t xml:space="preserve">   </w:t>
      </w:r>
      <w:r>
        <w:rPr>
          <w:rFonts w:hint="eastAsia" w:eastAsia="黑体"/>
          <w:sz w:val="28"/>
        </w:rPr>
        <w:t>合同编号：</w:t>
      </w:r>
    </w:p>
    <w:p>
      <w:pPr>
        <w:spacing w:line="360" w:lineRule="auto"/>
        <w:ind w:firstLine="1040"/>
        <w:jc w:val="center"/>
        <w:rPr>
          <w:rFonts w:eastAsia="黑体"/>
          <w:sz w:val="52"/>
        </w:rPr>
      </w:pPr>
    </w:p>
    <w:p>
      <w:pPr>
        <w:spacing w:line="360" w:lineRule="auto"/>
        <w:ind w:firstLine="1040"/>
        <w:jc w:val="center"/>
        <w:rPr>
          <w:rFonts w:eastAsia="黑体"/>
          <w:sz w:val="52"/>
        </w:rPr>
      </w:pPr>
    </w:p>
    <w:p>
      <w:pPr>
        <w:spacing w:line="360" w:lineRule="auto"/>
        <w:jc w:val="center"/>
        <w:rPr>
          <w:rFonts w:eastAsia="黑体"/>
          <w:b/>
          <w:bCs/>
          <w:sz w:val="36"/>
          <w:szCs w:val="36"/>
        </w:rPr>
      </w:pPr>
      <w:r>
        <w:rPr>
          <w:rFonts w:hint="eastAsia" w:eastAsia="黑体"/>
          <w:b/>
          <w:bCs/>
          <w:sz w:val="36"/>
          <w:szCs w:val="36"/>
        </w:rPr>
        <w:t>全球环境基金-中国含汞体温计、血压计生产淘汰及无汞产品应用示范项目</w:t>
      </w:r>
    </w:p>
    <w:p>
      <w:pPr>
        <w:spacing w:line="360" w:lineRule="auto"/>
        <w:jc w:val="center"/>
        <w:rPr>
          <w:rFonts w:eastAsia="黑体"/>
          <w:b/>
          <w:bCs/>
          <w:sz w:val="36"/>
          <w:szCs w:val="36"/>
        </w:rPr>
      </w:pPr>
      <w:r>
        <w:rPr>
          <w:rFonts w:hint="eastAsia" w:eastAsia="黑体"/>
          <w:b/>
          <w:bCs/>
          <w:sz w:val="36"/>
          <w:szCs w:val="36"/>
        </w:rPr>
        <w:t>含汞医疗器械淘汰及无汞化转型企业绩效核查</w:t>
      </w:r>
    </w:p>
    <w:p>
      <w:pPr>
        <w:spacing w:line="360" w:lineRule="auto"/>
        <w:jc w:val="center"/>
        <w:rPr>
          <w:rFonts w:eastAsia="黑体"/>
          <w:b/>
          <w:sz w:val="36"/>
          <w:szCs w:val="36"/>
        </w:rPr>
      </w:pPr>
      <w:r>
        <w:rPr>
          <w:rFonts w:hint="eastAsia" w:eastAsia="黑体"/>
          <w:b/>
          <w:sz w:val="36"/>
          <w:szCs w:val="36"/>
        </w:rPr>
        <w:t>咨询服务合同</w:t>
      </w:r>
    </w:p>
    <w:p>
      <w:pPr>
        <w:spacing w:line="360" w:lineRule="auto"/>
        <w:ind w:firstLine="720"/>
        <w:jc w:val="center"/>
        <w:rPr>
          <w:rFonts w:eastAsia="楷体_GB2312"/>
          <w:sz w:val="36"/>
        </w:rPr>
      </w:pPr>
    </w:p>
    <w:p>
      <w:pPr>
        <w:spacing w:line="360" w:lineRule="auto"/>
        <w:ind w:firstLine="720"/>
        <w:jc w:val="center"/>
        <w:rPr>
          <w:rFonts w:eastAsia="楷体_GB2312"/>
          <w:sz w:val="36"/>
        </w:rPr>
      </w:pPr>
    </w:p>
    <w:p>
      <w:pPr>
        <w:spacing w:line="360" w:lineRule="auto"/>
        <w:ind w:firstLine="720"/>
        <w:jc w:val="center"/>
        <w:rPr>
          <w:rFonts w:eastAsia="楷体_GB2312"/>
          <w:sz w:val="36"/>
        </w:rPr>
      </w:pPr>
    </w:p>
    <w:p>
      <w:pPr>
        <w:spacing w:line="360" w:lineRule="auto"/>
        <w:ind w:firstLine="720"/>
        <w:rPr>
          <w:rFonts w:eastAsia="楷体_GB2312"/>
          <w:sz w:val="18"/>
        </w:rPr>
      </w:pPr>
      <w:r>
        <w:rPr>
          <w:rFonts w:eastAsia="楷体_GB2312"/>
          <w:sz w:val="36"/>
        </w:rPr>
        <w:t xml:space="preserve">     </w:t>
      </w:r>
    </w:p>
    <w:p>
      <w:pPr>
        <w:spacing w:line="360" w:lineRule="auto"/>
        <w:ind w:firstLine="723"/>
        <w:rPr>
          <w:b/>
          <w:sz w:val="36"/>
        </w:rPr>
      </w:pPr>
    </w:p>
    <w:p>
      <w:pPr>
        <w:spacing w:line="360" w:lineRule="auto"/>
        <w:ind w:firstLine="560"/>
        <w:jc w:val="center"/>
        <w:rPr>
          <w:rFonts w:ascii="黑体" w:hAnsi="宋体" w:eastAsia="黑体"/>
          <w:sz w:val="28"/>
        </w:rPr>
      </w:pPr>
      <w:r>
        <w:rPr>
          <w:rFonts w:ascii="黑体" w:hAnsi="宋体" w:eastAsia="黑体"/>
          <w:sz w:val="28"/>
        </w:rPr>
        <w:t xml:space="preserve"> ＿＿＿＿＿＿＿</w:t>
      </w:r>
    </w:p>
    <w:p>
      <w:pPr>
        <w:spacing w:line="360" w:lineRule="auto"/>
        <w:ind w:firstLine="720"/>
        <w:rPr>
          <w:sz w:val="36"/>
          <w:u w:val="single"/>
        </w:rPr>
      </w:pPr>
    </w:p>
    <w:p>
      <w:pPr>
        <w:spacing w:line="360" w:lineRule="auto"/>
        <w:ind w:firstLine="720"/>
        <w:rPr>
          <w:sz w:val="36"/>
          <w:u w:val="single"/>
        </w:rPr>
      </w:pPr>
    </w:p>
    <w:p>
      <w:pPr>
        <w:spacing w:line="360" w:lineRule="auto"/>
        <w:ind w:firstLine="720"/>
        <w:rPr>
          <w:sz w:val="36"/>
          <w:u w:val="single"/>
        </w:rPr>
      </w:pPr>
    </w:p>
    <w:p>
      <w:pPr>
        <w:spacing w:line="360" w:lineRule="auto"/>
        <w:ind w:firstLine="720"/>
        <w:rPr>
          <w:sz w:val="36"/>
          <w:u w:val="single"/>
        </w:rPr>
      </w:pPr>
    </w:p>
    <w:p>
      <w:pPr>
        <w:spacing w:line="360" w:lineRule="auto"/>
        <w:ind w:firstLine="562"/>
        <w:rPr>
          <w:b/>
          <w:sz w:val="28"/>
          <w:u w:val="single"/>
        </w:rPr>
      </w:pPr>
      <w:r>
        <w:rPr>
          <w:rFonts w:hint="eastAsia"/>
          <w:b/>
          <w:sz w:val="28"/>
        </w:rPr>
        <w:t xml:space="preserve">                 委托方（甲方）：</w:t>
      </w:r>
      <w:r>
        <w:rPr>
          <w:rFonts w:hint="eastAsia"/>
          <w:bCs/>
          <w:sz w:val="28"/>
          <w:u w:val="single"/>
        </w:rPr>
        <w:t xml:space="preserve">              </w:t>
      </w:r>
    </w:p>
    <w:p>
      <w:pPr>
        <w:spacing w:line="360" w:lineRule="auto"/>
        <w:ind w:firstLine="562"/>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pPr>
        <w:pageBreakBefore/>
        <w:spacing w:line="360" w:lineRule="auto"/>
        <w:ind w:firstLine="640"/>
        <w:rPr>
          <w:szCs w:val="21"/>
          <w:u w:val="single"/>
        </w:rPr>
      </w:pPr>
      <w:r>
        <w:rPr>
          <w:rFonts w:eastAsia="楷体_GB2312"/>
          <w:sz w:val="32"/>
        </w:rPr>
        <w:t xml:space="preserve"> </w:t>
      </w:r>
      <w:r>
        <w:rPr>
          <w:rFonts w:hint="eastAsia"/>
          <w:szCs w:val="21"/>
        </w:rPr>
        <w:t>委托方（甲方）：</w:t>
      </w:r>
      <w:r>
        <w:rPr>
          <w:rFonts w:hint="eastAsia"/>
          <w:szCs w:val="21"/>
          <w:u w:val="single"/>
        </w:rPr>
        <w:t xml:space="preserve">                                     </w:t>
      </w:r>
      <w:r>
        <w:rPr>
          <w:szCs w:val="21"/>
          <w:u w:val="single"/>
        </w:rPr>
        <w:t xml:space="preserve">  </w:t>
      </w:r>
    </w:p>
    <w:p>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pPr>
        <w:tabs>
          <w:tab w:val="left" w:pos="1022"/>
        </w:tabs>
        <w:spacing w:line="360" w:lineRule="auto"/>
        <w:ind w:firstLine="735" w:firstLineChars="350"/>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pPr>
        <w:tabs>
          <w:tab w:val="left" w:pos="1022"/>
        </w:tabs>
        <w:spacing w:line="360" w:lineRule="auto"/>
        <w:ind w:firstLine="735" w:firstLineChars="350"/>
        <w:rPr>
          <w:szCs w:val="21"/>
        </w:rPr>
      </w:pPr>
    </w:p>
    <w:p>
      <w:pPr>
        <w:spacing w:line="360" w:lineRule="auto"/>
        <w:ind w:firstLine="420"/>
        <w:rPr>
          <w:szCs w:val="21"/>
          <w:u w:val="single"/>
        </w:rPr>
      </w:pPr>
      <w:r>
        <w:rPr>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pPr>
        <w:spacing w:line="360" w:lineRule="auto"/>
        <w:ind w:firstLine="420"/>
        <w:rPr>
          <w:szCs w:val="21"/>
        </w:rPr>
      </w:pPr>
      <w:r>
        <w:rPr>
          <w:szCs w:val="21"/>
        </w:rPr>
        <w:t xml:space="preserve">   </w:t>
      </w:r>
    </w:p>
    <w:p>
      <w:pPr>
        <w:spacing w:before="120" w:line="360" w:lineRule="auto"/>
        <w:ind w:firstLine="420"/>
        <w:rPr>
          <w:szCs w:val="21"/>
        </w:rPr>
      </w:pPr>
      <w:r>
        <w:rPr>
          <w:rFonts w:hint="eastAsia"/>
          <w:szCs w:val="21"/>
        </w:rPr>
        <w:t xml:space="preserve">本合同甲方委托乙方就 </w:t>
      </w:r>
      <w:r>
        <w:rPr>
          <w:rFonts w:hint="eastAsia"/>
          <w:szCs w:val="21"/>
          <w:u w:val="single"/>
        </w:rPr>
        <w:t xml:space="preserve">含汞医疗器械淘汰及无汞化转型企业绩效核查  </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pPr>
        <w:spacing w:before="120" w:line="360" w:lineRule="auto"/>
        <w:ind w:firstLine="420"/>
        <w:rPr>
          <w:szCs w:val="21"/>
        </w:rPr>
      </w:pPr>
    </w:p>
    <w:p>
      <w:pPr>
        <w:numPr>
          <w:ilvl w:val="0"/>
          <w:numId w:val="32"/>
        </w:numPr>
        <w:tabs>
          <w:tab w:val="left" w:pos="0"/>
        </w:tabs>
        <w:spacing w:before="120" w:line="360" w:lineRule="auto"/>
        <w:ind w:left="735" w:firstLine="422"/>
        <w:rPr>
          <w:rFonts w:ascii="宋体"/>
          <w:b/>
          <w:szCs w:val="21"/>
        </w:rPr>
      </w:pPr>
      <w:r>
        <w:rPr>
          <w:rFonts w:hint="eastAsia" w:ascii="宋体"/>
          <w:b/>
          <w:szCs w:val="21"/>
        </w:rPr>
        <w:t>甲方的责任和义务</w:t>
      </w:r>
    </w:p>
    <w:p>
      <w:pPr>
        <w:spacing w:before="120" w:line="360" w:lineRule="auto"/>
        <w:ind w:left="15" w:leftChars="7" w:firstLine="420" w:firstLineChars="200"/>
        <w:jc w:val="left"/>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rPr>
        <w:t xml:space="preserve">全球环境基金-中国含汞体温计、血压计生产淘汰及无汞产品应用示范项目 </w:t>
      </w:r>
      <w:r>
        <w:rPr>
          <w:rFonts w:ascii="宋体"/>
          <w:szCs w:val="21"/>
        </w:rPr>
        <w:t>管理机构</w:t>
      </w:r>
      <w:r>
        <w:rPr>
          <w:rFonts w:hint="eastAsia" w:ascii="宋体"/>
          <w:szCs w:val="21"/>
        </w:rPr>
        <w:t>。</w:t>
      </w:r>
    </w:p>
    <w:p>
      <w:pPr>
        <w:spacing w:before="120" w:line="360" w:lineRule="auto"/>
        <w:ind w:firstLine="420" w:firstLineChars="200"/>
        <w:jc w:val="left"/>
        <w:rPr>
          <w:rFonts w:ascii="宋体"/>
          <w:szCs w:val="21"/>
        </w:rPr>
      </w:pPr>
      <w:r>
        <w:rPr>
          <w:rFonts w:hint="eastAsia" w:ascii="宋体"/>
          <w:szCs w:val="21"/>
        </w:rPr>
        <w:t>2、甲方委托乙方承担</w:t>
      </w:r>
      <w:r>
        <w:rPr>
          <w:rFonts w:hint="eastAsia" w:ascii="宋体"/>
          <w:szCs w:val="21"/>
          <w:u w:val="single"/>
        </w:rPr>
        <w:t xml:space="preserve"> 含汞医疗器械淘汰及无汞化转型企业绩效核查  </w:t>
      </w:r>
      <w:r>
        <w:rPr>
          <w:rFonts w:hint="eastAsia" w:ascii="宋体"/>
          <w:szCs w:val="21"/>
        </w:rPr>
        <w:t>咨询工作</w:t>
      </w:r>
      <w:r>
        <w:rPr>
          <w:rFonts w:hint="eastAsia" w:ascii="仿宋_GB2312" w:eastAsia="仿宋_GB2312"/>
          <w:szCs w:val="21"/>
        </w:rPr>
        <w:t>，</w:t>
      </w:r>
      <w:r>
        <w:rPr>
          <w:rFonts w:hint="eastAsia" w:ascii="宋体" w:hAnsi="宋体"/>
          <w:szCs w:val="21"/>
        </w:rPr>
        <w:t>并</w:t>
      </w:r>
      <w:r>
        <w:rPr>
          <w:rFonts w:hint="eastAsia" w:ascii="宋体"/>
          <w:szCs w:val="21"/>
        </w:rPr>
        <w:t>按合同约定支付乙方咨询服务费。</w:t>
      </w:r>
    </w:p>
    <w:p>
      <w:pPr>
        <w:spacing w:before="120" w:line="360" w:lineRule="auto"/>
        <w:ind w:firstLine="420" w:firstLineChars="200"/>
        <w:jc w:val="left"/>
        <w:rPr>
          <w:rFonts w:ascii="宋体"/>
          <w:szCs w:val="21"/>
        </w:rPr>
      </w:pPr>
      <w:r>
        <w:rPr>
          <w:rFonts w:hint="eastAsia" w:ascii="宋体"/>
          <w:szCs w:val="21"/>
        </w:rPr>
        <w:t>3、甲方对委托事项具有管理职责，甲方指定</w:t>
      </w:r>
      <w:r>
        <w:rPr>
          <w:rFonts w:hint="eastAsia" w:ascii="楷体_GB2312" w:eastAsia="楷体_GB2312"/>
          <w:szCs w:val="21"/>
          <w:u w:val="single"/>
        </w:rPr>
        <w:t xml:space="preserve"> </w:t>
      </w:r>
      <w:r>
        <w:rPr>
          <w:rFonts w:hint="eastAsia" w:ascii="宋体"/>
          <w:szCs w:val="21"/>
          <w:u w:val="single"/>
        </w:rPr>
        <w:t>赵子鹰</w:t>
      </w:r>
      <w:r>
        <w:rPr>
          <w:rFonts w:hint="eastAsia" w:ascii="楷体_GB2312" w:eastAsia="楷体_GB2312"/>
          <w:szCs w:val="21"/>
          <w:u w:val="single"/>
        </w:rPr>
        <w:t xml:space="preserve"> </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 xml:space="preserve">协调合同中规定的各项活动 </w:t>
      </w:r>
      <w:r>
        <w:rPr>
          <w:rFonts w:hint="eastAsia" w:ascii="宋体"/>
          <w:szCs w:val="21"/>
        </w:rPr>
        <w:t>。</w:t>
      </w:r>
      <w:r>
        <w:rPr>
          <w:rFonts w:hint="eastAsia" w:ascii="楷体_GB2312" w:eastAsia="楷体_GB2312"/>
          <w:i/>
          <w:szCs w:val="21"/>
        </w:rPr>
        <w:t xml:space="preserve"> </w:t>
      </w:r>
    </w:p>
    <w:p>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pPr>
        <w:numPr>
          <w:ilvl w:val="0"/>
          <w:numId w:val="32"/>
        </w:numPr>
        <w:tabs>
          <w:tab w:val="left" w:pos="0"/>
        </w:tabs>
        <w:spacing w:before="120" w:line="360" w:lineRule="auto"/>
        <w:ind w:left="735" w:firstLine="422"/>
        <w:rPr>
          <w:rFonts w:ascii="宋体"/>
          <w:b/>
          <w:szCs w:val="21"/>
        </w:rPr>
      </w:pPr>
      <w:r>
        <w:rPr>
          <w:rFonts w:hint="eastAsia" w:ascii="宋体"/>
          <w:b/>
          <w:szCs w:val="21"/>
        </w:rPr>
        <w:t>乙方的责任和义务</w:t>
      </w:r>
    </w:p>
    <w:p>
      <w:pPr>
        <w:pStyle w:val="25"/>
        <w:spacing w:before="120" w:line="360" w:lineRule="auto"/>
        <w:ind w:firstLine="420" w:firstLineChars="200"/>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含汞医疗器械淘汰及无汞化转型企业绩效核查 </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，具体内容为：</w:t>
      </w:r>
    </w:p>
    <w:p>
      <w:pPr>
        <w:spacing w:before="120" w:line="360" w:lineRule="auto"/>
        <w:ind w:left="28" w:firstLine="420"/>
        <w:rPr>
          <w:rFonts w:ascii="宋体" w:hAnsi="宋体"/>
          <w:szCs w:val="21"/>
        </w:rPr>
      </w:pPr>
      <w:r>
        <w:rPr>
          <w:rFonts w:hint="eastAsia" w:ascii="宋体" w:hAnsi="宋体"/>
          <w:szCs w:val="21"/>
        </w:rPr>
        <w:t>乙方将按照本合同附件</w:t>
      </w:r>
      <w:r>
        <w:rPr>
          <w:rFonts w:hint="eastAsia" w:ascii="宋体"/>
          <w:szCs w:val="21"/>
          <w:u w:val="single"/>
        </w:rPr>
        <w:t>《工作大纲》和《技术建议书》</w:t>
      </w:r>
      <w:r>
        <w:rPr>
          <w:rFonts w:hint="eastAsia" w:ascii="楷体_GB2312" w:eastAsia="楷体_GB2312"/>
          <w:i/>
          <w:szCs w:val="21"/>
          <w:u w:val="single"/>
        </w:rPr>
        <w:t xml:space="preserve"> </w:t>
      </w:r>
      <w:r>
        <w:rPr>
          <w:rFonts w:hint="eastAsia" w:ascii="宋体" w:hAnsi="宋体"/>
          <w:szCs w:val="21"/>
        </w:rPr>
        <w:t>的约定履行合同义务。</w:t>
      </w:r>
    </w:p>
    <w:p>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2、乙方发现甲方提供的资料、数据等有明显错误和缺陷的，应当于发现之日起三个工作日内书面通知甲方。乙方发现前述问题不通知甲方的，视为其认可甲方提供的资料、数据等符合相关条件。</w:t>
      </w:r>
    </w:p>
    <w:p>
      <w:pPr>
        <w:numPr>
          <w:ilvl w:val="0"/>
          <w:numId w:val="32"/>
        </w:numPr>
        <w:tabs>
          <w:tab w:val="left" w:pos="0"/>
        </w:tabs>
        <w:spacing w:before="120" w:line="360" w:lineRule="auto"/>
        <w:ind w:left="735" w:firstLine="422"/>
        <w:rPr>
          <w:rFonts w:ascii="宋体"/>
          <w:b/>
          <w:szCs w:val="21"/>
        </w:rPr>
      </w:pPr>
      <w:r>
        <w:rPr>
          <w:rFonts w:hint="eastAsia" w:ascii="宋体"/>
          <w:b/>
          <w:szCs w:val="21"/>
        </w:rPr>
        <w:t>工作成果提交与验收</w:t>
      </w:r>
    </w:p>
    <w:p>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r>
        <w:rPr>
          <w:rFonts w:hint="eastAsia" w:ascii="楷体_GB2312" w:eastAsia="楷体_GB2312"/>
          <w:i/>
          <w:szCs w:val="21"/>
        </w:rPr>
        <w:t>（注：本条可以结合具体情况灵活掌握。）</w:t>
      </w:r>
    </w:p>
    <w:p>
      <w:pPr>
        <w:numPr>
          <w:ilvl w:val="0"/>
          <w:numId w:val="32"/>
        </w:numPr>
        <w:tabs>
          <w:tab w:val="left" w:pos="0"/>
        </w:tabs>
        <w:spacing w:before="120" w:line="360" w:lineRule="auto"/>
        <w:ind w:left="735" w:firstLine="422"/>
        <w:rPr>
          <w:rFonts w:ascii="宋体"/>
          <w:b/>
          <w:szCs w:val="21"/>
        </w:rPr>
      </w:pPr>
      <w:r>
        <w:rPr>
          <w:rFonts w:hint="eastAsia" w:ascii="宋体"/>
          <w:b/>
          <w:szCs w:val="21"/>
        </w:rPr>
        <w:t>咨询服务费及支付</w:t>
      </w:r>
    </w:p>
    <w:p>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pPr>
        <w:tabs>
          <w:tab w:val="left" w:pos="616"/>
        </w:tabs>
        <w:spacing w:before="120" w:line="360" w:lineRule="auto"/>
        <w:ind w:left="420" w:firstLine="420"/>
        <w:jc w:val="left"/>
        <w:rPr>
          <w:rFonts w:ascii="宋体"/>
          <w:szCs w:val="21"/>
        </w:rPr>
      </w:pPr>
      <w:r>
        <w:rPr>
          <w:rFonts w:hint="eastAsia" w:ascii="宋体"/>
          <w:szCs w:val="21"/>
        </w:rPr>
        <w:t>2、支付条件</w:t>
      </w:r>
    </w:p>
    <w:p>
      <w:pPr>
        <w:spacing w:before="120" w:line="360" w:lineRule="auto"/>
        <w:ind w:firstLine="420"/>
        <w:jc w:val="left"/>
        <w:rPr>
          <w:rFonts w:ascii="仿宋_GB2312" w:eastAsia="仿宋_GB2312"/>
          <w:szCs w:val="21"/>
        </w:rPr>
      </w:pPr>
      <w:r>
        <w:rPr>
          <w:rFonts w:hint="eastAsia" w:ascii="仿宋_GB2312" w:eastAsia="仿宋_GB2312"/>
          <w:szCs w:val="21"/>
        </w:rPr>
        <w:t>（</w:t>
      </w:r>
      <w:r>
        <w:rPr>
          <w:rFonts w:hint="eastAsia" w:ascii="楷体_GB2312" w:eastAsia="楷体_GB2312"/>
          <w:i/>
          <w:szCs w:val="21"/>
        </w:rPr>
        <w:t>对经费或其中每笔经费进行支付的条件做出规定，如按照工作进度支付、按照阶段成果支付。同时明确每笔支付的金额或比例、支付时间，提交成果的同时应提供合法有效的发票</w:t>
      </w:r>
      <w:r>
        <w:rPr>
          <w:rFonts w:hint="eastAsia" w:ascii="仿宋_GB2312" w:eastAsia="仿宋_GB2312"/>
          <w:i/>
          <w:szCs w:val="21"/>
        </w:rPr>
        <w:t>。</w:t>
      </w:r>
      <w:r>
        <w:rPr>
          <w:rFonts w:hint="eastAsia" w:ascii="仿宋_GB2312" w:eastAsia="仿宋_GB2312"/>
          <w:szCs w:val="21"/>
        </w:rPr>
        <w:t>）</w:t>
      </w:r>
    </w:p>
    <w:p>
      <w:pPr>
        <w:spacing w:before="120" w:line="360" w:lineRule="auto"/>
        <w:ind w:firstLine="420"/>
        <w:rPr>
          <w:rFonts w:ascii="仿宋_GB2312" w:eastAsia="仿宋_GB2312"/>
          <w:szCs w:val="21"/>
        </w:rPr>
      </w:pPr>
      <w:r>
        <w:rPr>
          <w:rFonts w:hint="eastAsia" w:ascii="宋体"/>
          <w:szCs w:val="21"/>
        </w:rPr>
        <w:t>1）合同签署后，甲方向乙方支付合同金额的</w:t>
      </w:r>
      <w:r>
        <w:rPr>
          <w:rFonts w:ascii="宋体"/>
          <w:szCs w:val="21"/>
        </w:rPr>
        <w:t>2</w:t>
      </w:r>
      <w:r>
        <w:rPr>
          <w:rFonts w:hint="eastAsia" w:ascii="宋体"/>
          <w:szCs w:val="21"/>
        </w:rPr>
        <w:t>0%；</w:t>
      </w:r>
    </w:p>
    <w:p>
      <w:pPr>
        <w:spacing w:before="120" w:line="360" w:lineRule="auto"/>
        <w:ind w:firstLine="420"/>
        <w:jc w:val="left"/>
        <w:rPr>
          <w:rFonts w:ascii="宋体"/>
          <w:szCs w:val="21"/>
        </w:rPr>
      </w:pPr>
      <w:r>
        <w:rPr>
          <w:rFonts w:hint="eastAsia" w:ascii="宋体"/>
          <w:szCs w:val="21"/>
        </w:rPr>
        <w:t>2）乙方向甲方提交6家示范企业2024年含汞医疗器械淘汰及无汞化转型绩效核查报告和6家示范企业项目中期资金使用情况及配套资金落实情况核查报告（2025年2月15日前），经甲方审核通过后，向乙方支付合同金额的</w:t>
      </w:r>
      <w:r>
        <w:rPr>
          <w:rFonts w:ascii="宋体"/>
          <w:szCs w:val="21"/>
        </w:rPr>
        <w:t>30</w:t>
      </w:r>
      <w:r>
        <w:rPr>
          <w:rFonts w:hint="eastAsia" w:ascii="宋体"/>
          <w:szCs w:val="21"/>
        </w:rPr>
        <w:t>%；</w:t>
      </w:r>
    </w:p>
    <w:p>
      <w:pPr>
        <w:spacing w:before="120" w:line="360" w:lineRule="auto"/>
        <w:ind w:firstLine="420"/>
        <w:jc w:val="left"/>
        <w:rPr>
          <w:rFonts w:ascii="宋体"/>
          <w:szCs w:val="21"/>
        </w:rPr>
      </w:pPr>
      <w:r>
        <w:rPr>
          <w:rFonts w:hint="eastAsia" w:ascii="宋体"/>
          <w:szCs w:val="21"/>
        </w:rPr>
        <w:t>3）乙方向甲方提交6家示范企业2025年含汞医疗器械淘汰及无汞化转型绩效核查报告（2026年2月15日前），经甲方审核通过后，向乙方支付合同金额的</w:t>
      </w:r>
      <w:r>
        <w:rPr>
          <w:rFonts w:ascii="宋体"/>
          <w:szCs w:val="21"/>
        </w:rPr>
        <w:t>30</w:t>
      </w:r>
      <w:r>
        <w:rPr>
          <w:rFonts w:hint="eastAsia" w:ascii="宋体"/>
          <w:szCs w:val="21"/>
        </w:rPr>
        <w:t>%；</w:t>
      </w:r>
    </w:p>
    <w:p>
      <w:pPr>
        <w:spacing w:before="120" w:line="360" w:lineRule="auto"/>
        <w:ind w:firstLine="420"/>
        <w:jc w:val="left"/>
        <w:rPr>
          <w:rFonts w:ascii="宋体"/>
          <w:szCs w:val="21"/>
        </w:rPr>
      </w:pPr>
      <w:r>
        <w:rPr>
          <w:rFonts w:hint="eastAsia" w:ascii="宋体"/>
          <w:szCs w:val="21"/>
        </w:rPr>
        <w:t>4）乙方向甲方6家示范企业含汞医疗器械淘汰及无汞化转型验收报告和6家示范企业项目终期资金使用情况及配套资金落实情况核查报告（企业完成含汞产品生产淘汰1个月内），经甲方审核通过后，向乙方支付合同金额的</w:t>
      </w:r>
      <w:r>
        <w:rPr>
          <w:rFonts w:ascii="宋体"/>
          <w:szCs w:val="21"/>
        </w:rPr>
        <w:t>20</w:t>
      </w:r>
      <w:r>
        <w:rPr>
          <w:rFonts w:hint="eastAsia" w:ascii="宋体"/>
          <w:szCs w:val="21"/>
        </w:rPr>
        <w:t>%。</w:t>
      </w:r>
    </w:p>
    <w:p>
      <w:pPr>
        <w:spacing w:before="120" w:line="360" w:lineRule="auto"/>
        <w:ind w:firstLine="420"/>
        <w:jc w:val="left"/>
        <w:rPr>
          <w:rFonts w:ascii="宋体"/>
          <w:szCs w:val="21"/>
        </w:rPr>
      </w:pPr>
      <w:r>
        <w:rPr>
          <w:rFonts w:hint="eastAsia" w:ascii="宋体"/>
          <w:szCs w:val="21"/>
        </w:rPr>
        <w:t>3、支付方式</w:t>
      </w:r>
    </w:p>
    <w:p>
      <w:pPr>
        <w:spacing w:before="120" w:line="360" w:lineRule="auto"/>
        <w:ind w:firstLine="420"/>
        <w:rPr>
          <w:szCs w:val="21"/>
          <w:u w:val="single"/>
        </w:rPr>
      </w:pPr>
      <w:r>
        <w:rPr>
          <w:rFonts w:hint="eastAsia" w:ascii="仿宋_GB2312" w:eastAsia="仿宋_GB2312"/>
          <w:szCs w:val="21"/>
        </w:rPr>
        <w:t xml:space="preserve">    （</w:t>
      </w:r>
      <w:r>
        <w:rPr>
          <w:rFonts w:hint="eastAsia" w:eastAsia="楷体_GB2312"/>
          <w:i/>
          <w:szCs w:val="21"/>
        </w:rPr>
        <w:t>支付方式包括现金、支票、汇款或转账）</w:t>
      </w:r>
    </w:p>
    <w:p>
      <w:pPr>
        <w:spacing w:before="120" w:line="360" w:lineRule="auto"/>
        <w:ind w:firstLine="420"/>
        <w:rPr>
          <w:szCs w:val="21"/>
        </w:rPr>
      </w:pPr>
      <w:r>
        <w:rPr>
          <w:szCs w:val="21"/>
        </w:rPr>
        <w:t xml:space="preserve">      </w:t>
      </w:r>
      <w:r>
        <w:rPr>
          <w:rFonts w:hint="eastAsia"/>
          <w:szCs w:val="21"/>
        </w:rPr>
        <w:t>乙方开户银行名称、户名和账号为：</w:t>
      </w:r>
    </w:p>
    <w:p>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pPr>
        <w:numPr>
          <w:ilvl w:val="0"/>
          <w:numId w:val="32"/>
        </w:numPr>
        <w:tabs>
          <w:tab w:val="left" w:pos="0"/>
        </w:tabs>
        <w:spacing w:before="120" w:line="360" w:lineRule="auto"/>
        <w:ind w:left="735" w:firstLine="422"/>
        <w:rPr>
          <w:rFonts w:ascii="宋体"/>
          <w:b/>
          <w:szCs w:val="21"/>
        </w:rPr>
      </w:pPr>
      <w:r>
        <w:rPr>
          <w:rFonts w:hint="eastAsia" w:ascii="宋体"/>
          <w:b/>
          <w:szCs w:val="21"/>
        </w:rPr>
        <w:t>成果所有权</w:t>
      </w:r>
    </w:p>
    <w:p>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pPr>
        <w:pStyle w:val="28"/>
        <w:spacing w:line="360" w:lineRule="auto"/>
        <w:ind w:firstLine="420"/>
        <w:rPr>
          <w:rFonts w:ascii="楷体_GB2312" w:eastAsia="楷体_GB2312"/>
          <w:i/>
          <w:szCs w:val="21"/>
        </w:rPr>
      </w:pPr>
      <w:r>
        <w:rPr>
          <w:rFonts w:hint="eastAsia" w:ascii="楷体_GB2312" w:eastAsia="楷体_GB2312"/>
          <w:i/>
          <w:szCs w:val="21"/>
        </w:rPr>
        <w:t>（如果乙方工作内容包括某些设备的采购，则应增加一条</w:t>
      </w:r>
      <w:r>
        <w:rPr>
          <w:rFonts w:hint="eastAsia"/>
          <w:szCs w:val="21"/>
        </w:rPr>
        <w:t>“五、设备所有权”，</w:t>
      </w:r>
      <w:r>
        <w:rPr>
          <w:rFonts w:hint="eastAsia" w:ascii="楷体_GB2312" w:eastAsia="楷体_GB2312"/>
          <w:i/>
          <w:szCs w:val="21"/>
        </w:rPr>
        <w:t>具体条款可根据实际情况约定)：</w:t>
      </w:r>
    </w:p>
    <w:p>
      <w:pPr>
        <w:numPr>
          <w:ilvl w:val="0"/>
          <w:numId w:val="32"/>
        </w:numPr>
        <w:tabs>
          <w:tab w:val="left" w:pos="0"/>
        </w:tabs>
        <w:spacing w:before="120" w:line="360" w:lineRule="auto"/>
        <w:ind w:left="735" w:firstLine="422"/>
        <w:rPr>
          <w:rFonts w:ascii="宋体"/>
          <w:b/>
          <w:szCs w:val="21"/>
        </w:rPr>
      </w:pPr>
      <w:r>
        <w:rPr>
          <w:rFonts w:hint="eastAsia" w:ascii="宋体"/>
          <w:b/>
          <w:szCs w:val="21"/>
        </w:rPr>
        <w:t>保密条款</w:t>
      </w:r>
    </w:p>
    <w:p>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hint="eastAsia" w:ascii="宋体"/>
          <w:szCs w:val="21"/>
        </w:rPr>
        <w:t>年，并不受合同提前终止影响。</w:t>
      </w:r>
    </w:p>
    <w:p>
      <w:pPr>
        <w:numPr>
          <w:ilvl w:val="0"/>
          <w:numId w:val="32"/>
        </w:numPr>
        <w:tabs>
          <w:tab w:val="left" w:pos="0"/>
        </w:tabs>
        <w:spacing w:before="120" w:line="360" w:lineRule="auto"/>
        <w:ind w:left="735" w:firstLine="422"/>
        <w:rPr>
          <w:rFonts w:ascii="宋体"/>
          <w:b/>
          <w:szCs w:val="21"/>
        </w:rPr>
      </w:pPr>
      <w:r>
        <w:rPr>
          <w:rFonts w:hint="eastAsia" w:ascii="宋体"/>
          <w:b/>
          <w:szCs w:val="21"/>
        </w:rPr>
        <w:t>相关利益回避</w:t>
      </w:r>
    </w:p>
    <w:p>
      <w:pPr>
        <w:spacing w:line="360" w:lineRule="auto"/>
        <w:ind w:firstLine="42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pPr>
        <w:numPr>
          <w:ilvl w:val="0"/>
          <w:numId w:val="32"/>
        </w:numPr>
        <w:tabs>
          <w:tab w:val="left" w:pos="0"/>
        </w:tabs>
        <w:spacing w:before="120" w:line="360" w:lineRule="auto"/>
        <w:ind w:left="735" w:firstLine="422"/>
        <w:rPr>
          <w:rFonts w:ascii="宋体"/>
          <w:b/>
          <w:szCs w:val="21"/>
        </w:rPr>
      </w:pPr>
      <w:r>
        <w:rPr>
          <w:rFonts w:hint="eastAsia" w:ascii="宋体"/>
          <w:b/>
          <w:szCs w:val="21"/>
        </w:rPr>
        <w:t>行为规范</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pPr>
        <w:numPr>
          <w:ilvl w:val="0"/>
          <w:numId w:val="32"/>
        </w:numPr>
        <w:tabs>
          <w:tab w:val="left" w:pos="0"/>
        </w:tabs>
        <w:spacing w:before="120" w:line="360" w:lineRule="auto"/>
        <w:ind w:left="735" w:firstLine="422"/>
        <w:rPr>
          <w:rFonts w:ascii="宋体"/>
          <w:b/>
          <w:szCs w:val="21"/>
        </w:rPr>
      </w:pPr>
      <w:r>
        <w:rPr>
          <w:rFonts w:hint="eastAsia" w:ascii="宋体"/>
          <w:b/>
          <w:szCs w:val="21"/>
        </w:rPr>
        <w:t>合同的变更和转让</w:t>
      </w:r>
    </w:p>
    <w:p>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pPr>
        <w:numPr>
          <w:ilvl w:val="0"/>
          <w:numId w:val="32"/>
        </w:numPr>
        <w:tabs>
          <w:tab w:val="left" w:pos="0"/>
        </w:tabs>
        <w:spacing w:before="120" w:line="360" w:lineRule="auto"/>
        <w:ind w:left="735" w:firstLine="422"/>
        <w:rPr>
          <w:rFonts w:ascii="宋体"/>
          <w:b/>
          <w:szCs w:val="21"/>
        </w:rPr>
      </w:pPr>
      <w:r>
        <w:rPr>
          <w:rFonts w:hint="eastAsia" w:ascii="宋体"/>
          <w:b/>
          <w:szCs w:val="21"/>
        </w:rPr>
        <w:t>合同提前终止</w:t>
      </w:r>
    </w:p>
    <w:p>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pPr>
        <w:spacing w:before="120" w:line="360" w:lineRule="auto"/>
        <w:ind w:left="735" w:firstLine="420"/>
        <w:rPr>
          <w:rFonts w:ascii="宋体"/>
          <w:szCs w:val="21"/>
        </w:rPr>
      </w:pPr>
      <w:r>
        <w:rPr>
          <w:rFonts w:hint="eastAsia" w:ascii="宋体"/>
          <w:szCs w:val="21"/>
        </w:rPr>
        <w:t>(1) 乙方明确表示或者以自己的行为表明不履行合同义务。</w:t>
      </w:r>
    </w:p>
    <w:p>
      <w:pPr>
        <w:spacing w:before="120" w:line="360" w:lineRule="auto"/>
        <w:ind w:left="735" w:firstLine="420"/>
        <w:rPr>
          <w:rFonts w:ascii="宋体"/>
          <w:szCs w:val="21"/>
        </w:rPr>
      </w:pPr>
      <w:r>
        <w:rPr>
          <w:rFonts w:hint="eastAsia" w:ascii="宋体"/>
          <w:szCs w:val="21"/>
        </w:rPr>
        <w:t>(2) 乙方没有在本合同第二条规定的限期内或甲方书面同意延长的限期内，提交让甲方满意的部分或全部工作成果。</w:t>
      </w:r>
    </w:p>
    <w:p>
      <w:pPr>
        <w:spacing w:before="120" w:line="360" w:lineRule="auto"/>
        <w:ind w:left="735" w:firstLine="420"/>
        <w:rPr>
          <w:rFonts w:ascii="宋体"/>
          <w:szCs w:val="21"/>
        </w:rPr>
      </w:pPr>
      <w:r>
        <w:rPr>
          <w:rFonts w:hint="eastAsia" w:ascii="宋体"/>
          <w:szCs w:val="21"/>
        </w:rPr>
        <w:t>(3) 乙方出现违反本合同第五、六、七、八和九条规定行为的。</w:t>
      </w:r>
    </w:p>
    <w:p>
      <w:pPr>
        <w:spacing w:before="120" w:line="360" w:lineRule="auto"/>
        <w:ind w:left="735" w:firstLine="420"/>
        <w:rPr>
          <w:rFonts w:ascii="宋体"/>
          <w:szCs w:val="21"/>
        </w:rPr>
      </w:pPr>
      <w:r>
        <w:rPr>
          <w:rFonts w:hint="eastAsia" w:ascii="宋体"/>
          <w:szCs w:val="21"/>
        </w:rPr>
        <w:t>(4) 乙方的其他违约行为导致合同目的无法实现。</w:t>
      </w:r>
      <w:r>
        <w:rPr>
          <w:rFonts w:hint="eastAsia" w:ascii="宋体"/>
          <w:szCs w:val="21"/>
        </w:rPr>
        <w:tab/>
      </w:r>
    </w:p>
    <w:p>
      <w:pPr>
        <w:spacing w:before="120" w:line="360" w:lineRule="auto"/>
        <w:ind w:left="735" w:firstLine="420"/>
        <w:rPr>
          <w:rFonts w:ascii="宋体"/>
          <w:szCs w:val="21"/>
        </w:rPr>
      </w:pPr>
      <w:r>
        <w:rPr>
          <w:rFonts w:hint="eastAsia" w:ascii="宋体"/>
          <w:szCs w:val="21"/>
        </w:rPr>
        <w:t>(5) 乙方有丧失或者可能丧失履行债务能力的情形。</w:t>
      </w:r>
    </w:p>
    <w:p>
      <w:pPr>
        <w:spacing w:before="120" w:line="360" w:lineRule="auto"/>
        <w:ind w:left="735" w:firstLine="420"/>
        <w:rPr>
          <w:rFonts w:ascii="宋体"/>
          <w:szCs w:val="21"/>
        </w:rPr>
      </w:pPr>
      <w:r>
        <w:rPr>
          <w:rFonts w:hint="eastAsia" w:ascii="宋体"/>
          <w:szCs w:val="21"/>
        </w:rPr>
        <w:t>(6) 由于不可抗力出现导致合同无法现实预期目的。</w:t>
      </w:r>
    </w:p>
    <w:p>
      <w:pPr>
        <w:spacing w:before="120" w:line="360" w:lineRule="auto"/>
        <w:ind w:left="735" w:firstLine="420"/>
        <w:rPr>
          <w:rFonts w:ascii="宋体"/>
          <w:szCs w:val="21"/>
        </w:rPr>
      </w:pPr>
      <w:r>
        <w:rPr>
          <w:rFonts w:hint="eastAsia" w:ascii="宋体"/>
          <w:szCs w:val="21"/>
        </w:rPr>
        <w:t>(7) 甲方有权自行或因其他原因决定终止合同，但须提前30天书面通知乙方。</w:t>
      </w:r>
    </w:p>
    <w:p>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pPr>
        <w:spacing w:before="120" w:line="360" w:lineRule="auto"/>
        <w:ind w:left="735" w:firstLine="420"/>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pPr>
        <w:spacing w:before="120" w:line="360" w:lineRule="auto"/>
        <w:ind w:left="735" w:firstLine="420"/>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pPr>
        <w:numPr>
          <w:ilvl w:val="0"/>
          <w:numId w:val="32"/>
        </w:numPr>
        <w:tabs>
          <w:tab w:val="left" w:pos="0"/>
        </w:tabs>
        <w:spacing w:before="120" w:line="360" w:lineRule="auto"/>
        <w:ind w:left="735" w:firstLine="422"/>
        <w:rPr>
          <w:rFonts w:ascii="宋体"/>
          <w:b/>
          <w:szCs w:val="21"/>
        </w:rPr>
      </w:pPr>
      <w:r>
        <w:rPr>
          <w:rFonts w:hint="eastAsia" w:ascii="宋体"/>
          <w:b/>
          <w:szCs w:val="21"/>
        </w:rPr>
        <w:t>违约责任</w:t>
      </w:r>
    </w:p>
    <w:p>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w:t>
      </w:r>
      <w:bookmarkStart w:id="0" w:name="_Hlk58748683"/>
      <w:r>
        <w:rPr>
          <w:rFonts w:hint="eastAsia" w:ascii="宋体"/>
          <w:szCs w:val="21"/>
        </w:rPr>
        <w:t>并在乙方书面催告后的合理期限内仍未支付的</w:t>
      </w:r>
      <w:bookmarkEnd w:id="0"/>
      <w:r>
        <w:rPr>
          <w:rFonts w:hint="eastAsia" w:ascii="宋体"/>
          <w:szCs w:val="21"/>
        </w:rPr>
        <w:t>，则乙方有权要求甲方自催告期届满之日起，按日支付违约金，计算标准为每日支付所欠款项的0.4‰。</w:t>
      </w:r>
    </w:p>
    <w:p>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pPr>
        <w:numPr>
          <w:ilvl w:val="0"/>
          <w:numId w:val="32"/>
        </w:numPr>
        <w:tabs>
          <w:tab w:val="left" w:pos="0"/>
        </w:tabs>
        <w:spacing w:before="120" w:line="360" w:lineRule="auto"/>
        <w:ind w:left="735" w:firstLine="422"/>
        <w:rPr>
          <w:rFonts w:ascii="宋体"/>
          <w:b/>
          <w:szCs w:val="21"/>
        </w:rPr>
      </w:pPr>
      <w:r>
        <w:rPr>
          <w:rFonts w:hint="eastAsia" w:ascii="宋体"/>
          <w:b/>
          <w:szCs w:val="21"/>
        </w:rPr>
        <w:t>不可抗力条款</w:t>
      </w:r>
    </w:p>
    <w:p>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pPr>
        <w:numPr>
          <w:ilvl w:val="0"/>
          <w:numId w:val="32"/>
        </w:numPr>
        <w:tabs>
          <w:tab w:val="left" w:pos="0"/>
        </w:tabs>
        <w:spacing w:before="120" w:line="360" w:lineRule="auto"/>
        <w:ind w:left="735" w:firstLine="422"/>
        <w:rPr>
          <w:rFonts w:ascii="宋体"/>
          <w:b/>
          <w:szCs w:val="21"/>
        </w:rPr>
      </w:pPr>
      <w:r>
        <w:rPr>
          <w:rFonts w:hint="eastAsia" w:ascii="宋体"/>
          <w:b/>
          <w:szCs w:val="21"/>
        </w:rPr>
        <w:t>争议的解决</w:t>
      </w:r>
    </w:p>
    <w:p>
      <w:pPr>
        <w:pStyle w:val="20"/>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pPr>
        <w:pStyle w:val="20"/>
        <w:spacing w:line="360" w:lineRule="auto"/>
        <w:ind w:left="0" w:firstLine="420"/>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pPr>
        <w:numPr>
          <w:ilvl w:val="0"/>
          <w:numId w:val="32"/>
        </w:numPr>
        <w:tabs>
          <w:tab w:val="left" w:pos="0"/>
        </w:tabs>
        <w:spacing w:before="120" w:line="360" w:lineRule="auto"/>
        <w:ind w:left="735" w:firstLine="422"/>
        <w:rPr>
          <w:rFonts w:ascii="宋体"/>
          <w:b/>
          <w:szCs w:val="21"/>
        </w:rPr>
      </w:pPr>
      <w:r>
        <w:rPr>
          <w:rFonts w:hint="eastAsia" w:ascii="宋体"/>
          <w:b/>
          <w:szCs w:val="21"/>
        </w:rPr>
        <w:t>服务期</w:t>
      </w:r>
    </w:p>
    <w:p>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pPr>
        <w:numPr>
          <w:ilvl w:val="0"/>
          <w:numId w:val="32"/>
        </w:numPr>
        <w:tabs>
          <w:tab w:val="left" w:pos="0"/>
        </w:tabs>
        <w:spacing w:before="120" w:line="360" w:lineRule="auto"/>
        <w:ind w:left="735" w:firstLine="422"/>
        <w:rPr>
          <w:rFonts w:ascii="宋体"/>
          <w:b/>
          <w:szCs w:val="21"/>
        </w:rPr>
      </w:pPr>
      <w:r>
        <w:rPr>
          <w:rFonts w:hint="eastAsia" w:ascii="宋体"/>
          <w:b/>
          <w:szCs w:val="21"/>
        </w:rPr>
        <w:t>合同有效期</w:t>
      </w:r>
    </w:p>
    <w:p>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日终止，出现本合同第十条约定情形除外。</w:t>
      </w:r>
    </w:p>
    <w:p>
      <w:pPr>
        <w:numPr>
          <w:ilvl w:val="0"/>
          <w:numId w:val="32"/>
        </w:numPr>
        <w:tabs>
          <w:tab w:val="left" w:pos="0"/>
        </w:tabs>
        <w:spacing w:before="120" w:line="360" w:lineRule="auto"/>
        <w:ind w:left="735" w:firstLine="422"/>
        <w:rPr>
          <w:rFonts w:ascii="宋体"/>
          <w:b/>
          <w:szCs w:val="21"/>
        </w:rPr>
      </w:pPr>
      <w:r>
        <w:rPr>
          <w:rFonts w:hint="eastAsia" w:ascii="宋体"/>
          <w:b/>
          <w:szCs w:val="21"/>
        </w:rPr>
        <w:t>其他</w:t>
      </w:r>
    </w:p>
    <w:p>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pPr>
        <w:numPr>
          <w:ilvl w:val="0"/>
          <w:numId w:val="33"/>
        </w:numPr>
        <w:spacing w:line="360" w:lineRule="auto"/>
        <w:ind w:firstLine="420"/>
        <w:rPr>
          <w:szCs w:val="21"/>
        </w:rPr>
      </w:pPr>
      <w:r>
        <w:rPr>
          <w:rFonts w:hint="eastAsia"/>
          <w:szCs w:val="21"/>
        </w:rPr>
        <w:t>甲方通讯地址：</w:t>
      </w:r>
    </w:p>
    <w:p>
      <w:pPr>
        <w:spacing w:line="360" w:lineRule="auto"/>
        <w:ind w:firstLine="945" w:firstLineChars="450"/>
        <w:rPr>
          <w:szCs w:val="21"/>
        </w:rPr>
      </w:pPr>
      <w:r>
        <w:rPr>
          <w:rFonts w:hint="eastAsia"/>
          <w:szCs w:val="21"/>
        </w:rPr>
        <w:t>收件人：             联系电话：</w:t>
      </w:r>
    </w:p>
    <w:p>
      <w:pPr>
        <w:spacing w:line="360" w:lineRule="auto"/>
        <w:ind w:firstLine="945" w:firstLineChars="450"/>
        <w:rPr>
          <w:szCs w:val="21"/>
        </w:rPr>
      </w:pPr>
      <w:r>
        <w:rPr>
          <w:rFonts w:hint="eastAsia"/>
          <w:szCs w:val="21"/>
        </w:rPr>
        <w:t>邮政编码：</w:t>
      </w:r>
    </w:p>
    <w:p>
      <w:pPr>
        <w:spacing w:line="360" w:lineRule="auto"/>
        <w:ind w:firstLine="945" w:firstLineChars="450"/>
        <w:rPr>
          <w:szCs w:val="21"/>
        </w:rPr>
      </w:pPr>
      <w:r>
        <w:rPr>
          <w:rFonts w:hint="eastAsia"/>
          <w:szCs w:val="21"/>
        </w:rPr>
        <w:t>传真：</w:t>
      </w:r>
    </w:p>
    <w:p>
      <w:pPr>
        <w:spacing w:line="360" w:lineRule="auto"/>
        <w:ind w:firstLine="945" w:firstLineChars="450"/>
        <w:rPr>
          <w:szCs w:val="21"/>
        </w:rPr>
      </w:pPr>
      <w:r>
        <w:rPr>
          <w:rFonts w:hint="eastAsia"/>
          <w:szCs w:val="21"/>
        </w:rPr>
        <w:t>电子邮箱：</w:t>
      </w:r>
    </w:p>
    <w:p>
      <w:pPr>
        <w:numPr>
          <w:ilvl w:val="0"/>
          <w:numId w:val="33"/>
        </w:numPr>
        <w:spacing w:line="360" w:lineRule="auto"/>
        <w:ind w:firstLine="420"/>
        <w:rPr>
          <w:szCs w:val="21"/>
        </w:rPr>
      </w:pPr>
      <w:r>
        <w:rPr>
          <w:rFonts w:hint="eastAsia"/>
          <w:szCs w:val="21"/>
        </w:rPr>
        <w:t>乙方通讯地址：</w:t>
      </w:r>
    </w:p>
    <w:p>
      <w:pPr>
        <w:spacing w:line="360" w:lineRule="auto"/>
        <w:ind w:firstLine="945" w:firstLineChars="450"/>
        <w:rPr>
          <w:szCs w:val="21"/>
        </w:rPr>
      </w:pPr>
      <w:r>
        <w:rPr>
          <w:rFonts w:hint="eastAsia"/>
          <w:szCs w:val="21"/>
        </w:rPr>
        <w:t>收件人：             联系电话：</w:t>
      </w:r>
    </w:p>
    <w:p>
      <w:pPr>
        <w:spacing w:line="360" w:lineRule="auto"/>
        <w:ind w:firstLine="945" w:firstLineChars="450"/>
        <w:rPr>
          <w:szCs w:val="21"/>
        </w:rPr>
      </w:pPr>
      <w:r>
        <w:rPr>
          <w:rFonts w:hint="eastAsia"/>
          <w:szCs w:val="21"/>
        </w:rPr>
        <w:t>邮政编码：</w:t>
      </w:r>
    </w:p>
    <w:p>
      <w:pPr>
        <w:spacing w:line="360" w:lineRule="auto"/>
        <w:ind w:firstLine="945" w:firstLineChars="450"/>
        <w:rPr>
          <w:szCs w:val="21"/>
        </w:rPr>
      </w:pPr>
      <w:r>
        <w:rPr>
          <w:rFonts w:hint="eastAsia"/>
          <w:szCs w:val="21"/>
        </w:rPr>
        <w:t>传真：</w:t>
      </w:r>
    </w:p>
    <w:p>
      <w:pPr>
        <w:spacing w:line="360" w:lineRule="auto"/>
        <w:ind w:firstLine="945" w:firstLineChars="450"/>
        <w:rPr>
          <w:szCs w:val="21"/>
        </w:rPr>
      </w:pPr>
      <w:r>
        <w:rPr>
          <w:rFonts w:hint="eastAsia"/>
          <w:szCs w:val="21"/>
        </w:rPr>
        <w:t>电子邮箱：</w:t>
      </w:r>
    </w:p>
    <w:p>
      <w:pPr>
        <w:spacing w:line="360" w:lineRule="auto"/>
        <w:ind w:firstLine="420"/>
        <w:rPr>
          <w:szCs w:val="21"/>
        </w:rPr>
      </w:pPr>
      <w:r>
        <w:rPr>
          <w:rFonts w:hint="eastAsia"/>
          <w:szCs w:val="21"/>
        </w:rPr>
        <w:t>2、本合同包含如下附件：</w:t>
      </w:r>
      <w:r>
        <w:rPr>
          <w:rFonts w:hint="eastAsia" w:ascii="楷体_GB2312" w:eastAsia="楷体_GB2312"/>
          <w:i/>
          <w:szCs w:val="21"/>
        </w:rPr>
        <w:t>（请列出所有合同附件，附件名称要用全称）</w:t>
      </w:r>
    </w:p>
    <w:p>
      <w:pPr>
        <w:spacing w:line="360" w:lineRule="auto"/>
        <w:ind w:firstLine="420"/>
        <w:rPr>
          <w:szCs w:val="21"/>
        </w:rPr>
      </w:pPr>
      <w:r>
        <w:rPr>
          <w:rFonts w:hint="eastAsia"/>
          <w:szCs w:val="21"/>
        </w:rPr>
        <w:t xml:space="preserve">附件一 </w:t>
      </w:r>
      <w:r>
        <w:rPr>
          <w:rFonts w:hint="eastAsia"/>
          <w:szCs w:val="21"/>
          <w:u w:val="single"/>
        </w:rPr>
        <w:t xml:space="preserve">  工作大纲    </w:t>
      </w:r>
    </w:p>
    <w:p>
      <w:pPr>
        <w:spacing w:line="360" w:lineRule="auto"/>
        <w:ind w:firstLine="420"/>
        <w:rPr>
          <w:szCs w:val="21"/>
          <w:u w:val="single"/>
        </w:rPr>
      </w:pPr>
      <w:r>
        <w:rPr>
          <w:rFonts w:hint="eastAsia"/>
          <w:szCs w:val="21"/>
        </w:rPr>
        <w:t xml:space="preserve">附件二 </w:t>
      </w:r>
      <w:r>
        <w:rPr>
          <w:rFonts w:hint="eastAsia"/>
          <w:szCs w:val="21"/>
          <w:u w:val="single"/>
        </w:rPr>
        <w:t xml:space="preserve">   技术建议书  </w:t>
      </w:r>
    </w:p>
    <w:p>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附件之间不一致的，以后顺序者为准。</w:t>
      </w:r>
      <w:r>
        <w:rPr>
          <w:rFonts w:hint="eastAsia" w:ascii="楷体_GB2312" w:eastAsia="楷体_GB2312"/>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pPr>
        <w:spacing w:line="360" w:lineRule="auto"/>
        <w:ind w:firstLine="42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至少2份</w:t>
      </w:r>
      <w:r>
        <w:rPr>
          <w:rFonts w:hint="eastAsia"/>
          <w:szCs w:val="21"/>
        </w:rPr>
        <w:t>），乙方</w:t>
      </w:r>
      <w:r>
        <w:rPr>
          <w:rFonts w:hint="eastAsia"/>
          <w:szCs w:val="21"/>
          <w:u w:val="single"/>
        </w:rPr>
        <w:t xml:space="preserve">   </w:t>
      </w:r>
      <w:r>
        <w:rPr>
          <w:rFonts w:hint="eastAsia"/>
          <w:szCs w:val="21"/>
        </w:rPr>
        <w:t>份，具有同等法律效力。</w:t>
      </w:r>
    </w:p>
    <w:p>
      <w:pPr>
        <w:spacing w:line="360" w:lineRule="auto"/>
        <w:ind w:firstLine="420"/>
        <w:rPr>
          <w:szCs w:val="21"/>
        </w:rPr>
      </w:pPr>
      <w:r>
        <w:rPr>
          <w:rFonts w:hint="eastAsia"/>
          <w:szCs w:val="21"/>
        </w:rPr>
        <w:t>（以下为签章页，无正文）</w:t>
      </w:r>
    </w:p>
    <w:p>
      <w:pPr>
        <w:spacing w:line="360" w:lineRule="auto"/>
        <w:ind w:firstLine="420"/>
        <w:rPr>
          <w:szCs w:val="21"/>
        </w:rPr>
      </w:pPr>
      <w:r>
        <w:rPr>
          <w:rFonts w:hint="eastAsia"/>
          <w:szCs w:val="21"/>
        </w:rPr>
        <w:t xml:space="preserve">    </w:t>
      </w:r>
    </w:p>
    <w:p>
      <w:pPr>
        <w:spacing w:line="360" w:lineRule="auto"/>
        <w:ind w:firstLine="420"/>
        <w:rPr>
          <w:szCs w:val="21"/>
          <w:u w:val="single"/>
        </w:rPr>
      </w:pPr>
      <w:r>
        <w:rPr>
          <w:rFonts w:hint="eastAsia"/>
          <w:szCs w:val="21"/>
        </w:rPr>
        <w:t>甲方：</w:t>
      </w:r>
      <w:r>
        <w:rPr>
          <w:szCs w:val="21"/>
          <w:u w:val="single"/>
        </w:rPr>
        <w:t xml:space="preserve">                                         </w:t>
      </w:r>
      <w:r>
        <w:rPr>
          <w:rFonts w:hint="eastAsia"/>
          <w:szCs w:val="21"/>
        </w:rPr>
        <w:t xml:space="preserve">（盖章）                </w:t>
      </w:r>
    </w:p>
    <w:p>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pPr>
        <w:spacing w:line="360" w:lineRule="auto"/>
        <w:ind w:firstLine="420"/>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pPr>
        <w:spacing w:line="360" w:lineRule="auto"/>
        <w:ind w:firstLine="420"/>
        <w:rPr>
          <w:szCs w:val="21"/>
        </w:rPr>
      </w:pPr>
    </w:p>
    <w:p>
      <w:pPr>
        <w:spacing w:line="360" w:lineRule="auto"/>
        <w:ind w:firstLine="420"/>
        <w:rPr>
          <w:szCs w:val="21"/>
        </w:rPr>
      </w:pPr>
    </w:p>
    <w:p>
      <w:pPr>
        <w:spacing w:line="360" w:lineRule="auto"/>
        <w:ind w:firstLine="420"/>
        <w:rPr>
          <w:szCs w:val="21"/>
          <w:u w:val="single"/>
        </w:rPr>
      </w:pPr>
      <w:r>
        <w:rPr>
          <w:rFonts w:hint="eastAsia"/>
          <w:szCs w:val="21"/>
        </w:rPr>
        <w:t>乙方：</w:t>
      </w:r>
      <w:r>
        <w:rPr>
          <w:szCs w:val="21"/>
          <w:u w:val="single"/>
        </w:rPr>
        <w:t xml:space="preserve">                                         </w:t>
      </w:r>
      <w:r>
        <w:rPr>
          <w:rFonts w:hint="eastAsia"/>
          <w:szCs w:val="21"/>
        </w:rPr>
        <w:t xml:space="preserve">（盖章）                </w:t>
      </w:r>
    </w:p>
    <w:p>
      <w:pPr>
        <w:spacing w:line="360" w:lineRule="auto"/>
        <w:ind w:firstLine="420"/>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pPr>
        <w:spacing w:line="360" w:lineRule="auto"/>
        <w:ind w:firstLine="420"/>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right"/>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1"/>
                      <w:jc w:val="right"/>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right"/>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1"/>
                      <w:jc w:val="right"/>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right"/>
                          </w:pPr>
                          <w:r>
                            <w:fldChar w:fldCharType="begin"/>
                          </w:r>
                          <w:r>
                            <w:instrText xml:space="preserve">PAGE   \* MERGEFORMAT</w:instrText>
                          </w:r>
                          <w:r>
                            <w:fldChar w:fldCharType="separate"/>
                          </w:r>
                          <w:r>
                            <w:rPr>
                              <w:lang w:val="zh-CN"/>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1"/>
                      <w:jc w:val="right"/>
                    </w:pPr>
                    <w:r>
                      <w:fldChar w:fldCharType="begin"/>
                    </w:r>
                    <w:r>
                      <w:instrText xml:space="preserve">PAGE   \* MERGEFORMAT</w:instrText>
                    </w:r>
                    <w:r>
                      <w:fldChar w:fldCharType="separate"/>
                    </w:r>
                    <w:r>
                      <w:rPr>
                        <w:lang w:val="zh-CN"/>
                      </w:rPr>
                      <w:t>25</w:t>
                    </w:r>
                    <w:r>
                      <w:fldChar w:fldCharType="end"/>
                    </w:r>
                  </w:p>
                </w:txbxContent>
              </v:textbox>
            </v:shape>
          </w:pict>
        </mc:Fallback>
      </mc:AlternateContent>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pPr>
        <w:pStyle w:val="37"/>
      </w:pPr>
      <w:r>
        <w:rPr>
          <w:rStyle w:val="55"/>
        </w:rPr>
        <w:footnoteRef/>
      </w:r>
      <w:r>
        <w:rPr>
          <w:rFonts w:hint="eastAsia" w:ascii="宋体" w:hAnsi="宋体"/>
          <w:szCs w:val="21"/>
        </w:rPr>
        <w:t xml:space="preserve"> 打印授权签字人姓名及其职位，如 张三 XX公司项目经理_。</w:t>
      </w:r>
    </w:p>
  </w:footnote>
  <w:footnote w:id="2">
    <w:p>
      <w:pPr>
        <w:pStyle w:val="37"/>
      </w:pPr>
      <w:r>
        <w:rPr>
          <w:rStyle w:val="55"/>
        </w:rPr>
        <w:footnoteRef/>
      </w:r>
      <w:r>
        <w:t xml:space="preserve"> </w:t>
      </w:r>
      <w:r>
        <w:rPr>
          <w:rFonts w:hint="eastAsia"/>
        </w:rPr>
        <w:t>如投标单位的法定代表人签署技术建议书递交函则无需此授权委托书。</w:t>
      </w:r>
    </w:p>
  </w:footnote>
  <w:footnote w:id="3">
    <w:p>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75F69"/>
    <w:multiLevelType w:val="singleLevel"/>
    <w:tmpl w:val="EBA75F69"/>
    <w:lvl w:ilvl="0" w:tentative="0">
      <w:start w:val="1"/>
      <w:numFmt w:val="decimal"/>
      <w:lvlText w:val="%1."/>
      <w:lvlJc w:val="left"/>
      <w:pPr>
        <w:tabs>
          <w:tab w:val="left" w:pos="312"/>
        </w:tabs>
      </w:pPr>
    </w:lvl>
  </w:abstractNum>
  <w:abstractNum w:abstractNumId="1">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C2C183C"/>
    <w:multiLevelType w:val="multilevel"/>
    <w:tmpl w:val="0C2C183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8">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1DBA1F42"/>
    <w:multiLevelType w:val="multilevel"/>
    <w:tmpl w:val="1DBA1F4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rPr>
        <w:rFonts w:ascii="宋体" w:hAnsi="宋体" w:eastAsia="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4">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A197FB4"/>
    <w:multiLevelType w:val="multilevel"/>
    <w:tmpl w:val="3A197F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8">
    <w:nsid w:val="3DDF5071"/>
    <w:multiLevelType w:val="multilevel"/>
    <w:tmpl w:val="3DDF507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3">
    <w:nsid w:val="66B02AF8"/>
    <w:multiLevelType w:val="multilevel"/>
    <w:tmpl w:val="66B02A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7">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8">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9">
    <w:nsid w:val="70D86011"/>
    <w:multiLevelType w:val="multilevel"/>
    <w:tmpl w:val="70D8601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0">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BFA79F2"/>
    <w:multiLevelType w:val="multilevel"/>
    <w:tmpl w:val="7BFA79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24"/>
  </w:num>
  <w:num w:numId="2">
    <w:abstractNumId w:val="10"/>
  </w:num>
  <w:num w:numId="3">
    <w:abstractNumId w:val="16"/>
  </w:num>
  <w:num w:numId="4">
    <w:abstractNumId w:val="12"/>
  </w:num>
  <w:num w:numId="5">
    <w:abstractNumId w:val="11"/>
  </w:num>
  <w:num w:numId="6">
    <w:abstractNumId w:val="25"/>
  </w:num>
  <w:num w:numId="7">
    <w:abstractNumId w:val="17"/>
  </w:num>
  <w:num w:numId="8">
    <w:abstractNumId w:val="6"/>
  </w:num>
  <w:num w:numId="9">
    <w:abstractNumId w:val="8"/>
  </w:num>
  <w:num w:numId="10">
    <w:abstractNumId w:val="7"/>
  </w:num>
  <w:num w:numId="11">
    <w:abstractNumId w:val="32"/>
  </w:num>
  <w:num w:numId="12">
    <w:abstractNumId w:val="1"/>
  </w:num>
  <w:num w:numId="13">
    <w:abstractNumId w:val="28"/>
  </w:num>
  <w:num w:numId="14">
    <w:abstractNumId w:val="4"/>
  </w:num>
  <w:num w:numId="15">
    <w:abstractNumId w:val="20"/>
  </w:num>
  <w:num w:numId="16">
    <w:abstractNumId w:val="26"/>
  </w:num>
  <w:num w:numId="17">
    <w:abstractNumId w:val="27"/>
  </w:num>
  <w:num w:numId="18">
    <w:abstractNumId w:val="21"/>
  </w:num>
  <w:num w:numId="19">
    <w:abstractNumId w:val="9"/>
  </w:num>
  <w:num w:numId="20">
    <w:abstractNumId w:val="29"/>
  </w:num>
  <w:num w:numId="21">
    <w:abstractNumId w:val="5"/>
  </w:num>
  <w:num w:numId="22">
    <w:abstractNumId w:val="14"/>
  </w:num>
  <w:num w:numId="23">
    <w:abstractNumId w:val="22"/>
  </w:num>
  <w:num w:numId="24">
    <w:abstractNumId w:val="13"/>
  </w:num>
  <w:num w:numId="25">
    <w:abstractNumId w:val="30"/>
  </w:num>
  <w:num w:numId="26">
    <w:abstractNumId w:val="3"/>
  </w:num>
  <w:num w:numId="27">
    <w:abstractNumId w:val="18"/>
  </w:num>
  <w:num w:numId="28">
    <w:abstractNumId w:val="0"/>
  </w:num>
  <w:num w:numId="29">
    <w:abstractNumId w:val="31"/>
  </w:num>
  <w:num w:numId="30">
    <w:abstractNumId w:val="15"/>
  </w:num>
  <w:num w:numId="31">
    <w:abstractNumId w:val="23"/>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NGU0NmUyOTk5YTEzMmZmMGVhOTNiZjdiNzgyOTAifQ=="/>
  </w:docVars>
  <w:rsids>
    <w:rsidRoot w:val="00DA3A97"/>
    <w:rsid w:val="00027A97"/>
    <w:rsid w:val="000328B6"/>
    <w:rsid w:val="00033986"/>
    <w:rsid w:val="00042AE6"/>
    <w:rsid w:val="00046C01"/>
    <w:rsid w:val="00052D18"/>
    <w:rsid w:val="00053AF1"/>
    <w:rsid w:val="00064AA0"/>
    <w:rsid w:val="000657FB"/>
    <w:rsid w:val="00077339"/>
    <w:rsid w:val="000859ED"/>
    <w:rsid w:val="00086AB5"/>
    <w:rsid w:val="000A35C5"/>
    <w:rsid w:val="000A3D8E"/>
    <w:rsid w:val="000B5E11"/>
    <w:rsid w:val="000B6BC0"/>
    <w:rsid w:val="000C55FB"/>
    <w:rsid w:val="000D0C04"/>
    <w:rsid w:val="000D1A7F"/>
    <w:rsid w:val="000D3E5E"/>
    <w:rsid w:val="000D6536"/>
    <w:rsid w:val="000D71DF"/>
    <w:rsid w:val="000E17D0"/>
    <w:rsid w:val="0010797A"/>
    <w:rsid w:val="00114C2C"/>
    <w:rsid w:val="00124D9F"/>
    <w:rsid w:val="00133EF3"/>
    <w:rsid w:val="00136011"/>
    <w:rsid w:val="00136583"/>
    <w:rsid w:val="00156ACA"/>
    <w:rsid w:val="00166D7C"/>
    <w:rsid w:val="001767E1"/>
    <w:rsid w:val="00181488"/>
    <w:rsid w:val="00183890"/>
    <w:rsid w:val="001A1A1B"/>
    <w:rsid w:val="001B1645"/>
    <w:rsid w:val="001B3B43"/>
    <w:rsid w:val="001B6274"/>
    <w:rsid w:val="001C3851"/>
    <w:rsid w:val="001C3FB6"/>
    <w:rsid w:val="001D03B8"/>
    <w:rsid w:val="001D454E"/>
    <w:rsid w:val="001E0251"/>
    <w:rsid w:val="001E370C"/>
    <w:rsid w:val="001F2988"/>
    <w:rsid w:val="0020674C"/>
    <w:rsid w:val="0021412D"/>
    <w:rsid w:val="002357E9"/>
    <w:rsid w:val="0023672E"/>
    <w:rsid w:val="0025732B"/>
    <w:rsid w:val="0026339D"/>
    <w:rsid w:val="0026586B"/>
    <w:rsid w:val="0027202E"/>
    <w:rsid w:val="00292CB1"/>
    <w:rsid w:val="00293033"/>
    <w:rsid w:val="00297228"/>
    <w:rsid w:val="002A5684"/>
    <w:rsid w:val="002A71AD"/>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44FF4"/>
    <w:rsid w:val="00350D2A"/>
    <w:rsid w:val="00357CFF"/>
    <w:rsid w:val="00361A3C"/>
    <w:rsid w:val="00381C07"/>
    <w:rsid w:val="003915B1"/>
    <w:rsid w:val="003A0EF9"/>
    <w:rsid w:val="003B27C6"/>
    <w:rsid w:val="003C6FF2"/>
    <w:rsid w:val="003E0FC0"/>
    <w:rsid w:val="003E58C1"/>
    <w:rsid w:val="003E694F"/>
    <w:rsid w:val="00400ADB"/>
    <w:rsid w:val="00403947"/>
    <w:rsid w:val="00407EB5"/>
    <w:rsid w:val="004107B1"/>
    <w:rsid w:val="00415E01"/>
    <w:rsid w:val="00430447"/>
    <w:rsid w:val="004479C2"/>
    <w:rsid w:val="00455E36"/>
    <w:rsid w:val="00461929"/>
    <w:rsid w:val="0046316A"/>
    <w:rsid w:val="00467184"/>
    <w:rsid w:val="00480E2F"/>
    <w:rsid w:val="00487BE0"/>
    <w:rsid w:val="00492C9F"/>
    <w:rsid w:val="004A6B9B"/>
    <w:rsid w:val="004C4D16"/>
    <w:rsid w:val="004D1F8D"/>
    <w:rsid w:val="004E5E17"/>
    <w:rsid w:val="004F4BBC"/>
    <w:rsid w:val="00501C0C"/>
    <w:rsid w:val="00501EDB"/>
    <w:rsid w:val="0050346F"/>
    <w:rsid w:val="00531B07"/>
    <w:rsid w:val="00531EDD"/>
    <w:rsid w:val="00532DE7"/>
    <w:rsid w:val="00536579"/>
    <w:rsid w:val="0053665D"/>
    <w:rsid w:val="00540767"/>
    <w:rsid w:val="00561C1C"/>
    <w:rsid w:val="0057699E"/>
    <w:rsid w:val="00584122"/>
    <w:rsid w:val="005A308A"/>
    <w:rsid w:val="005B2779"/>
    <w:rsid w:val="005B4527"/>
    <w:rsid w:val="005B47E7"/>
    <w:rsid w:val="005B5DE2"/>
    <w:rsid w:val="005C6FA0"/>
    <w:rsid w:val="005D1A6E"/>
    <w:rsid w:val="005D5FF2"/>
    <w:rsid w:val="005F30E5"/>
    <w:rsid w:val="005F7F55"/>
    <w:rsid w:val="00614207"/>
    <w:rsid w:val="00616063"/>
    <w:rsid w:val="00617CF8"/>
    <w:rsid w:val="00622308"/>
    <w:rsid w:val="006253EC"/>
    <w:rsid w:val="00634FF1"/>
    <w:rsid w:val="00645331"/>
    <w:rsid w:val="00647159"/>
    <w:rsid w:val="00667C40"/>
    <w:rsid w:val="0067151A"/>
    <w:rsid w:val="00672685"/>
    <w:rsid w:val="00673FF9"/>
    <w:rsid w:val="00676974"/>
    <w:rsid w:val="00676D52"/>
    <w:rsid w:val="006771B7"/>
    <w:rsid w:val="006817FD"/>
    <w:rsid w:val="006849E1"/>
    <w:rsid w:val="0069037F"/>
    <w:rsid w:val="00696874"/>
    <w:rsid w:val="006A2A8A"/>
    <w:rsid w:val="006A31E3"/>
    <w:rsid w:val="006A7E11"/>
    <w:rsid w:val="006C49C6"/>
    <w:rsid w:val="006F44E5"/>
    <w:rsid w:val="0070454F"/>
    <w:rsid w:val="00717DFD"/>
    <w:rsid w:val="0072311A"/>
    <w:rsid w:val="00730216"/>
    <w:rsid w:val="0073242F"/>
    <w:rsid w:val="0073545C"/>
    <w:rsid w:val="0074223D"/>
    <w:rsid w:val="00753392"/>
    <w:rsid w:val="00755937"/>
    <w:rsid w:val="007578BD"/>
    <w:rsid w:val="00765790"/>
    <w:rsid w:val="0076734D"/>
    <w:rsid w:val="00767E69"/>
    <w:rsid w:val="007772FF"/>
    <w:rsid w:val="00777CC9"/>
    <w:rsid w:val="00796D7F"/>
    <w:rsid w:val="007A5073"/>
    <w:rsid w:val="007A51EF"/>
    <w:rsid w:val="007B57C3"/>
    <w:rsid w:val="007C36D4"/>
    <w:rsid w:val="007D1B0D"/>
    <w:rsid w:val="007D3BE7"/>
    <w:rsid w:val="007D715B"/>
    <w:rsid w:val="007E4223"/>
    <w:rsid w:val="007F71D4"/>
    <w:rsid w:val="008040C0"/>
    <w:rsid w:val="008057F0"/>
    <w:rsid w:val="0081218A"/>
    <w:rsid w:val="00822397"/>
    <w:rsid w:val="008269E2"/>
    <w:rsid w:val="008271B6"/>
    <w:rsid w:val="0083407C"/>
    <w:rsid w:val="008340A1"/>
    <w:rsid w:val="008342E5"/>
    <w:rsid w:val="00835335"/>
    <w:rsid w:val="00837E6D"/>
    <w:rsid w:val="00840CCF"/>
    <w:rsid w:val="0084176D"/>
    <w:rsid w:val="00850DEB"/>
    <w:rsid w:val="00854D02"/>
    <w:rsid w:val="00866DAC"/>
    <w:rsid w:val="00870855"/>
    <w:rsid w:val="00875D2F"/>
    <w:rsid w:val="00887DC6"/>
    <w:rsid w:val="008945A1"/>
    <w:rsid w:val="008A30BB"/>
    <w:rsid w:val="008B0CE5"/>
    <w:rsid w:val="008D40D9"/>
    <w:rsid w:val="008D5566"/>
    <w:rsid w:val="008F1875"/>
    <w:rsid w:val="008F1F41"/>
    <w:rsid w:val="008F4A09"/>
    <w:rsid w:val="00901EF0"/>
    <w:rsid w:val="00905CB4"/>
    <w:rsid w:val="009074AE"/>
    <w:rsid w:val="00913C0A"/>
    <w:rsid w:val="00915466"/>
    <w:rsid w:val="00916A85"/>
    <w:rsid w:val="009179D7"/>
    <w:rsid w:val="0092657E"/>
    <w:rsid w:val="00942B33"/>
    <w:rsid w:val="00942E25"/>
    <w:rsid w:val="0094750F"/>
    <w:rsid w:val="0095590A"/>
    <w:rsid w:val="0095637C"/>
    <w:rsid w:val="00957FFC"/>
    <w:rsid w:val="00960F9B"/>
    <w:rsid w:val="00961205"/>
    <w:rsid w:val="0096765F"/>
    <w:rsid w:val="009726AD"/>
    <w:rsid w:val="009845B8"/>
    <w:rsid w:val="009957BE"/>
    <w:rsid w:val="009A0AA3"/>
    <w:rsid w:val="009A7DEE"/>
    <w:rsid w:val="009B583D"/>
    <w:rsid w:val="00A00EC5"/>
    <w:rsid w:val="00A13469"/>
    <w:rsid w:val="00A17F0F"/>
    <w:rsid w:val="00A208B6"/>
    <w:rsid w:val="00A31F0B"/>
    <w:rsid w:val="00A44A92"/>
    <w:rsid w:val="00A4542F"/>
    <w:rsid w:val="00A6250F"/>
    <w:rsid w:val="00A630AC"/>
    <w:rsid w:val="00A66A69"/>
    <w:rsid w:val="00A71111"/>
    <w:rsid w:val="00A94D4A"/>
    <w:rsid w:val="00AA351A"/>
    <w:rsid w:val="00AA3AD2"/>
    <w:rsid w:val="00AA5065"/>
    <w:rsid w:val="00AA580C"/>
    <w:rsid w:val="00AB233F"/>
    <w:rsid w:val="00AC5134"/>
    <w:rsid w:val="00AC543F"/>
    <w:rsid w:val="00AD2595"/>
    <w:rsid w:val="00AD7E02"/>
    <w:rsid w:val="00AE24B5"/>
    <w:rsid w:val="00AE3C2F"/>
    <w:rsid w:val="00AF6E63"/>
    <w:rsid w:val="00B049E5"/>
    <w:rsid w:val="00B10AB0"/>
    <w:rsid w:val="00B13D4B"/>
    <w:rsid w:val="00B24D9B"/>
    <w:rsid w:val="00B26954"/>
    <w:rsid w:val="00B378A0"/>
    <w:rsid w:val="00B554F6"/>
    <w:rsid w:val="00B6755A"/>
    <w:rsid w:val="00B749D1"/>
    <w:rsid w:val="00B75193"/>
    <w:rsid w:val="00B845DE"/>
    <w:rsid w:val="00BB5C07"/>
    <w:rsid w:val="00BD27D5"/>
    <w:rsid w:val="00BF0BF9"/>
    <w:rsid w:val="00BF5482"/>
    <w:rsid w:val="00C071EA"/>
    <w:rsid w:val="00C253B4"/>
    <w:rsid w:val="00C44CD1"/>
    <w:rsid w:val="00C44DAB"/>
    <w:rsid w:val="00C47B99"/>
    <w:rsid w:val="00C52580"/>
    <w:rsid w:val="00C6586B"/>
    <w:rsid w:val="00C67F29"/>
    <w:rsid w:val="00C70DD3"/>
    <w:rsid w:val="00C739A4"/>
    <w:rsid w:val="00C8103F"/>
    <w:rsid w:val="00C830C8"/>
    <w:rsid w:val="00C84C2B"/>
    <w:rsid w:val="00C9053A"/>
    <w:rsid w:val="00C93D87"/>
    <w:rsid w:val="00C95563"/>
    <w:rsid w:val="00C9795D"/>
    <w:rsid w:val="00CB1705"/>
    <w:rsid w:val="00CB42E9"/>
    <w:rsid w:val="00CD4CC5"/>
    <w:rsid w:val="00CE2A7F"/>
    <w:rsid w:val="00CE607B"/>
    <w:rsid w:val="00CE75BE"/>
    <w:rsid w:val="00CF7614"/>
    <w:rsid w:val="00D02347"/>
    <w:rsid w:val="00D10ED2"/>
    <w:rsid w:val="00D10EFE"/>
    <w:rsid w:val="00D12DD8"/>
    <w:rsid w:val="00D25695"/>
    <w:rsid w:val="00D3263F"/>
    <w:rsid w:val="00D3632D"/>
    <w:rsid w:val="00D37DE4"/>
    <w:rsid w:val="00D40D75"/>
    <w:rsid w:val="00D44218"/>
    <w:rsid w:val="00D52028"/>
    <w:rsid w:val="00D560C3"/>
    <w:rsid w:val="00D6541E"/>
    <w:rsid w:val="00D82864"/>
    <w:rsid w:val="00D919AA"/>
    <w:rsid w:val="00D91B18"/>
    <w:rsid w:val="00D920E4"/>
    <w:rsid w:val="00D97305"/>
    <w:rsid w:val="00DA2C8D"/>
    <w:rsid w:val="00DA3796"/>
    <w:rsid w:val="00DA3A97"/>
    <w:rsid w:val="00DB3213"/>
    <w:rsid w:val="00DD3EDB"/>
    <w:rsid w:val="00DE053D"/>
    <w:rsid w:val="00DE451E"/>
    <w:rsid w:val="00DE5C7E"/>
    <w:rsid w:val="00DF19EE"/>
    <w:rsid w:val="00E010AF"/>
    <w:rsid w:val="00E14A64"/>
    <w:rsid w:val="00E264AC"/>
    <w:rsid w:val="00E27DE4"/>
    <w:rsid w:val="00E30C84"/>
    <w:rsid w:val="00E367D4"/>
    <w:rsid w:val="00E4518B"/>
    <w:rsid w:val="00E47110"/>
    <w:rsid w:val="00E71C09"/>
    <w:rsid w:val="00E81236"/>
    <w:rsid w:val="00EA1E48"/>
    <w:rsid w:val="00EB261F"/>
    <w:rsid w:val="00EB36E1"/>
    <w:rsid w:val="00EB6677"/>
    <w:rsid w:val="00EB7FBF"/>
    <w:rsid w:val="00EC685C"/>
    <w:rsid w:val="00ED1CCC"/>
    <w:rsid w:val="00ED26D4"/>
    <w:rsid w:val="00ED2BE9"/>
    <w:rsid w:val="00EE441A"/>
    <w:rsid w:val="00EF1E1F"/>
    <w:rsid w:val="00F05645"/>
    <w:rsid w:val="00F062E3"/>
    <w:rsid w:val="00F14803"/>
    <w:rsid w:val="00F17B4E"/>
    <w:rsid w:val="00F53FF7"/>
    <w:rsid w:val="00F673CE"/>
    <w:rsid w:val="00F70808"/>
    <w:rsid w:val="00F81931"/>
    <w:rsid w:val="00F81BC5"/>
    <w:rsid w:val="00F86F6E"/>
    <w:rsid w:val="00FA68A9"/>
    <w:rsid w:val="00FB1E0E"/>
    <w:rsid w:val="00FB34C0"/>
    <w:rsid w:val="00FC25D7"/>
    <w:rsid w:val="00FC5163"/>
    <w:rsid w:val="00FC650F"/>
    <w:rsid w:val="00FD146B"/>
    <w:rsid w:val="00FD74B2"/>
    <w:rsid w:val="00FE00D7"/>
    <w:rsid w:val="00FE773A"/>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CA2679A"/>
    <w:rsid w:val="5CC826A5"/>
    <w:rsid w:val="5D0336DD"/>
    <w:rsid w:val="619C29CA"/>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99"/>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qFormat/>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qFormat/>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qFormat/>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99"/>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link w:val="148"/>
    <w:qFormat/>
    <w:uiPriority w:val="99"/>
    <w:pPr>
      <w:ind w:firstLine="420" w:firstLineChars="200"/>
    </w:pPr>
    <w:rPr>
      <w:rFonts w:asciiTheme="minorHAnsi" w:hAnsiTheme="minorHAnsi" w:eastAsiaTheme="minorEastAsia" w:cstheme="minorBidi"/>
      <w:szCs w:val="22"/>
    </w:rPr>
  </w:style>
  <w:style w:type="table" w:customStyle="1" w:styleId="142">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图表内容"/>
    <w:basedOn w:val="1"/>
    <w:link w:val="145"/>
    <w:qFormat/>
    <w:uiPriority w:val="0"/>
    <w:pPr>
      <w:widowControl/>
      <w:spacing w:line="300" w:lineRule="exact"/>
      <w:jc w:val="center"/>
    </w:pPr>
    <w:rPr>
      <w:rFonts w:ascii="仿宋_GB2312" w:hAnsi="仿宋_GB2312" w:eastAsia="仿宋_GB2312" w:cs="宋体"/>
      <w:kern w:val="0"/>
      <w:szCs w:val="18"/>
    </w:rPr>
  </w:style>
  <w:style w:type="character" w:customStyle="1" w:styleId="145">
    <w:name w:val="图表内容 Char"/>
    <w:basedOn w:val="48"/>
    <w:link w:val="144"/>
    <w:qFormat/>
    <w:uiPriority w:val="0"/>
    <w:rPr>
      <w:rFonts w:ascii="仿宋_GB2312" w:hAnsi="仿宋_GB2312" w:eastAsia="仿宋_GB2312" w:cs="宋体"/>
      <w:kern w:val="0"/>
      <w:szCs w:val="18"/>
    </w:rPr>
  </w:style>
  <w:style w:type="paragraph" w:customStyle="1" w:styleId="146">
    <w:name w:val="标题2a"/>
    <w:basedOn w:val="3"/>
    <w:next w:val="25"/>
    <w:qFormat/>
    <w:uiPriority w:val="0"/>
    <w:pPr>
      <w:spacing w:before="360" w:after="240" w:line="240" w:lineRule="auto"/>
    </w:pPr>
    <w:rPr>
      <w:rFonts w:ascii="Times New Roman" w:hAnsi="Times New Roman" w:eastAsia="宋体"/>
      <w:sz w:val="28"/>
    </w:rPr>
  </w:style>
  <w:style w:type="paragraph" w:styleId="147">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character" w:customStyle="1" w:styleId="148">
    <w:name w:val="列出段落 字符"/>
    <w:link w:val="141"/>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FA6FF-63EC-455A-A5E6-C19AD0434B1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36</Pages>
  <Words>2898</Words>
  <Characters>16519</Characters>
  <Lines>137</Lines>
  <Paragraphs>38</Paragraphs>
  <TotalTime>478</TotalTime>
  <ScaleCrop>false</ScaleCrop>
  <LinksUpToDate>false</LinksUpToDate>
  <CharactersWithSpaces>19379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2023-11-29T08:33:00Z</dcterms:created>
  <dc:creator>Windows User</dc:creator>
  <cp:lastModifiedBy>如此ミ安好</cp:lastModifiedBy>
  <cp:lastPrinted>2023-12-15T03:25:00Z</cp:lastPrinted>
  <dcterms:modified xsi:type="dcterms:W3CDTF">2023-12-19T12:39:58Z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364250A11F5A4FEAB00EB6B338D62B46_13</vt:lpwstr>
  </property>
</Properties>
</file>