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right="-313" w:rightChars="-149"/>
        <w:jc w:val="center"/>
        <w:rPr>
          <w:rFonts w:hint="eastAsia" w:ascii="Times New Roman" w:hAnsi="Times New Roman" w:eastAsia="仿宋_GB2312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b/>
          <w:sz w:val="32"/>
          <w:szCs w:val="32"/>
          <w:lang w:val="en-US" w:eastAsia="zh-CN"/>
        </w:rPr>
        <w:t>全球环境基金——“提高泡沫行业环境绩效：中国六溴环十二烷淘汰与管理项目”</w:t>
      </w:r>
    </w:p>
    <w:p>
      <w:pPr>
        <w:spacing w:before="156" w:beforeLines="50" w:after="156" w:afterLines="50"/>
        <w:jc w:val="center"/>
        <w:rPr>
          <w:rFonts w:hint="eastAsia" w:ascii="Times New Roman" w:hAnsi="Times New Roman" w:eastAsia="仿宋_GB2312" w:cs="黑体"/>
          <w:b/>
          <w:sz w:val="36"/>
          <w:szCs w:val="36"/>
        </w:rPr>
      </w:pPr>
      <w:r>
        <w:rPr>
          <w:rFonts w:hint="eastAsia" w:ascii="Times New Roman" w:hAnsi="Times New Roman" w:eastAsia="仿宋_GB2312" w:cs="黑体"/>
          <w:b/>
          <w:sz w:val="36"/>
          <w:szCs w:val="36"/>
        </w:rPr>
        <w:t>非EPS、XPS建筑保温材料生产和使用行业现状调研咨询项目</w:t>
      </w:r>
    </w:p>
    <w:p>
      <w:pPr>
        <w:spacing w:before="156" w:beforeLines="50" w:after="156" w:afterLines="50"/>
        <w:jc w:val="center"/>
        <w:rPr>
          <w:rFonts w:hint="eastAsia" w:ascii="Times New Roman" w:hAnsi="Times New Roman" w:eastAsia="仿宋_GB2312" w:cs="黑体"/>
          <w:b/>
          <w:sz w:val="40"/>
          <w:szCs w:val="40"/>
        </w:rPr>
      </w:pPr>
      <w:r>
        <w:rPr>
          <w:rFonts w:hint="eastAsia" w:ascii="Times New Roman" w:hAnsi="Times New Roman" w:eastAsia="仿宋_GB2312" w:cs="黑体"/>
          <w:b/>
          <w:sz w:val="40"/>
          <w:szCs w:val="40"/>
        </w:rPr>
        <w:t>工 作 大 纲</w:t>
      </w:r>
    </w:p>
    <w:p>
      <w:pPr>
        <w:pStyle w:val="2"/>
        <w:numPr>
          <w:ilvl w:val="0"/>
          <w:numId w:val="2"/>
        </w:numPr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项目背景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ascii="Times New Roman" w:hAnsi="Times New Roman" w:eastAsia="仿宋_GB2312"/>
          <w:sz w:val="28"/>
          <w:szCs w:val="28"/>
          <w:lang w:val="en-GB"/>
        </w:rPr>
        <w:t>2013年5月，《关于持久性有机污染物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POPs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）</w:t>
      </w:r>
      <w:r>
        <w:rPr>
          <w:rFonts w:ascii="Times New Roman" w:hAnsi="Times New Roman" w:eastAsia="仿宋_GB2312"/>
          <w:sz w:val="28"/>
          <w:szCs w:val="28"/>
          <w:lang w:val="en-GB"/>
        </w:rPr>
        <w:t>的斯德哥尔摩公约》（简称《公约》）的缔约方大会第六次会议（COP6）审议并通过将六溴环十二烷（HBCD）增列入《公约》附件A中，要求缔约方在豁免期内逐步停止HBCD生产和使用。2016年7月2日，我国第十二届全国人大常委会第二十一次会议审议批准《〈关于持久性有机污染物的斯德哥尔摩公约〉新增列六溴环十二烷修正案》（简称《修正案》）。该《修正案》将六溴环十二烷（HBCD）增列入斯德哥尔摩公约附件A，禁止其生产、使用和进出口，但保留其用于建筑物中发泡聚苯乙烯（EPS）和挤塑聚苯乙烯（XPS）的生产和使用的特定豁免。按照公约规定的程序和要求，该《修正案》于2016年12月26日对中国生效，我国特定豁免登记的有效期已经于2021年12月25日终止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20世纪80年代，中国开始引入发泡聚苯乙烯板生产技术并将其应用于建筑保温领域。近年来，模塑聚苯乙烯（EPS）和挤塑聚苯乙烯（XPS）发展迅速，生产企业数量已有数千家。EPS行业涉及了EPS珠粒及EPS板材生产企业，而XPS行业主要是XPS板材生产企业。为了满足国家阻燃相关标准，EPS、XPS板材中添加了一定比例的HBCD作为阻燃剂，并成为历史上HBCD的主要使用行业。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</w:rPr>
        <w:t>在建筑保温材料领域，除了EPS、XPS外，聚氨酯板材、</w:t>
      </w:r>
      <w:r>
        <w:rPr>
          <w:rFonts w:ascii="Times New Roman" w:hAnsi="Times New Roman" w:eastAsia="仿宋_GB2312"/>
          <w:sz w:val="28"/>
          <w:szCs w:val="28"/>
        </w:rPr>
        <w:t>酚醛泡沫</w:t>
      </w:r>
      <w:r>
        <w:rPr>
          <w:rFonts w:hint="eastAsia" w:ascii="Times New Roman" w:hAnsi="Times New Roman" w:eastAsia="仿宋_GB2312"/>
          <w:sz w:val="28"/>
          <w:szCs w:val="28"/>
        </w:rPr>
        <w:t>板、岩棉、真空绝热板、泡沫玻璃板、发泡水泥板、发泡陶瓷板等非EPS、XPS建筑保温板材在市场中也广为应用，但未对这些非</w:t>
      </w:r>
      <w:r>
        <w:rPr>
          <w:rFonts w:ascii="Times New Roman" w:hAnsi="Times New Roman" w:eastAsia="仿宋_GB2312"/>
          <w:sz w:val="28"/>
          <w:szCs w:val="28"/>
          <w:lang w:val="en-GB"/>
        </w:rPr>
        <w:t>EPS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、</w:t>
      </w:r>
      <w:r>
        <w:rPr>
          <w:rFonts w:ascii="Times New Roman" w:hAnsi="Times New Roman" w:eastAsia="仿宋_GB2312"/>
          <w:sz w:val="28"/>
          <w:szCs w:val="28"/>
          <w:lang w:val="en-GB"/>
        </w:rPr>
        <w:t>XPS</w:t>
      </w:r>
      <w:r>
        <w:rPr>
          <w:rFonts w:hint="eastAsia" w:ascii="Times New Roman" w:hAnsi="Times New Roman" w:eastAsia="仿宋_GB2312"/>
          <w:sz w:val="28"/>
          <w:szCs w:val="28"/>
        </w:rPr>
        <w:t>建筑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保温材料的生产和使用情况</w:t>
      </w:r>
      <w:r>
        <w:rPr>
          <w:rFonts w:hint="eastAsia" w:ascii="Times New Roman" w:hAnsi="Times New Roman" w:eastAsia="仿宋_GB2312"/>
          <w:sz w:val="28"/>
          <w:szCs w:val="28"/>
        </w:rPr>
        <w:t>开展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调研，</w:t>
      </w:r>
      <w:r>
        <w:rPr>
          <w:rFonts w:hint="eastAsia" w:ascii="Times New Roman" w:hAnsi="Times New Roman" w:eastAsia="仿宋_GB2312"/>
          <w:sz w:val="28"/>
          <w:szCs w:val="28"/>
        </w:rPr>
        <w:t>且我国未对含建筑保温板材中的阻燃剂种类和含量进行标识。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_GB2312"/>
          <w:szCs w:val="21"/>
        </w:rPr>
      </w:pPr>
      <w:bookmarkStart w:id="0" w:name="_Toc213431628"/>
      <w:r>
        <w:rPr>
          <w:rFonts w:ascii="Times New Roman" w:hAnsi="Times New Roman" w:eastAsia="仿宋_GB2312"/>
          <w:sz w:val="28"/>
          <w:szCs w:val="28"/>
          <w:lang w:val="en-GB"/>
        </w:rPr>
        <w:t>为推动HBCD淘汰工作，生态环境部对外合作与交流中心与联合国工业发展组织（UNIDO）共同开发“提高泡沫行业环境绩效：中国HBCD淘汰与管理项目”，旨在特定豁免到期前实现HBCD特定豁免用途的淘汰。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为了解非EPS、XPS</w:t>
      </w:r>
      <w:r>
        <w:rPr>
          <w:rFonts w:hint="eastAsia" w:ascii="Times New Roman" w:hAnsi="Times New Roman" w:eastAsia="仿宋_GB2312"/>
          <w:sz w:val="28"/>
          <w:szCs w:val="28"/>
        </w:rPr>
        <w:t>建筑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保温板材的生产和使用现状，</w:t>
      </w:r>
      <w:r>
        <w:rPr>
          <w:rFonts w:hint="eastAsia" w:ascii="Times New Roman" w:hAnsi="Times New Roman" w:eastAsia="仿宋_GB2312"/>
          <w:sz w:val="28"/>
          <w:szCs w:val="28"/>
        </w:rPr>
        <w:t>以及板材中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阻燃剂使用状况，拟聘</w:t>
      </w:r>
      <w:r>
        <w:rPr>
          <w:rFonts w:hint="eastAsia" w:eastAsia="仿宋_GB2312"/>
          <w:sz w:val="28"/>
          <w:szCs w:val="28"/>
          <w:lang w:val="en-US" w:eastAsia="zh-CN"/>
        </w:rPr>
        <w:t>请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一家国内机构，对我国非EPS、XPS保温板材生产和使用现状进行调研，为我国淘汰HBCD提供数据基础。</w:t>
      </w:r>
    </w:p>
    <w:bookmarkEnd w:id="0"/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工作目标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针对我国的典型非EPS、XPS</w:t>
      </w:r>
      <w:r>
        <w:rPr>
          <w:rFonts w:hint="eastAsia" w:ascii="Times New Roman" w:hAnsi="Times New Roman" w:eastAsia="仿宋_GB2312"/>
          <w:sz w:val="28"/>
          <w:szCs w:val="28"/>
        </w:rPr>
        <w:t>建筑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保温板材生产企业开展调研，收集其生产和使用数据、材料中阻燃剂使用数据。面向生产企业开展</w:t>
      </w:r>
      <w:r>
        <w:rPr>
          <w:rFonts w:ascii="Times New Roman" w:hAnsi="Times New Roman" w:eastAsia="仿宋_GB2312"/>
          <w:sz w:val="28"/>
          <w:szCs w:val="28"/>
          <w:lang w:val="en-GB"/>
        </w:rPr>
        <w:t>HBCD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淘汰宣贯，提高相关人员对于</w:t>
      </w:r>
      <w:r>
        <w:rPr>
          <w:rFonts w:ascii="Times New Roman" w:hAnsi="Times New Roman" w:eastAsia="仿宋_GB2312"/>
          <w:sz w:val="28"/>
          <w:szCs w:val="28"/>
          <w:lang w:val="en-GB"/>
        </w:rPr>
        <w:t>HBCD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的认知，预防</w:t>
      </w:r>
      <w:r>
        <w:rPr>
          <w:rFonts w:ascii="Times New Roman" w:hAnsi="Times New Roman" w:eastAsia="仿宋_GB2312"/>
          <w:sz w:val="28"/>
          <w:szCs w:val="28"/>
          <w:lang w:val="en-GB"/>
        </w:rPr>
        <w:t>HBCD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的非法生产和使用，为全面履行POPs公约中HBCD条款及构建HBCD全面淘汰的社会建立良好的基础。</w:t>
      </w:r>
      <w:r>
        <w:rPr>
          <w:rFonts w:ascii="Times New Roman" w:hAnsi="Times New Roman" w:eastAsia="仿宋_GB2312"/>
          <w:sz w:val="28"/>
          <w:szCs w:val="28"/>
          <w:lang w:val="en-GB"/>
        </w:rPr>
        <w:t>配合生态环境部对外合作与交流中心完成项目</w:t>
      </w:r>
      <w:r>
        <w:rPr>
          <w:rFonts w:hint="eastAsia" w:ascii="Times New Roman" w:hAnsi="Times New Roman" w:eastAsia="仿宋_GB2312"/>
          <w:sz w:val="28"/>
          <w:szCs w:val="28"/>
        </w:rPr>
        <w:t>其他相关</w:t>
      </w:r>
      <w:r>
        <w:rPr>
          <w:rFonts w:ascii="Times New Roman" w:hAnsi="Times New Roman" w:eastAsia="仿宋_GB2312"/>
          <w:sz w:val="28"/>
          <w:szCs w:val="28"/>
          <w:lang w:val="en-GB"/>
        </w:rPr>
        <w:t>工作。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工作内容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咨询任务的工作范围和职责包括但不限于：</w:t>
      </w:r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项目实施方案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根据项目工作大纲，筛选典型</w:t>
      </w:r>
      <w:r>
        <w:rPr>
          <w:rFonts w:hint="eastAsia" w:ascii="Times New Roman" w:hAnsi="Times New Roman" w:eastAsia="仿宋_GB2312"/>
          <w:sz w:val="28"/>
          <w:szCs w:val="28"/>
        </w:rPr>
        <w:t>聚氨酯板材、</w:t>
      </w:r>
      <w:r>
        <w:rPr>
          <w:rFonts w:ascii="Times New Roman" w:hAnsi="Times New Roman" w:eastAsia="仿宋_GB2312"/>
          <w:sz w:val="28"/>
          <w:szCs w:val="28"/>
        </w:rPr>
        <w:t>酚醛泡沫</w:t>
      </w:r>
      <w:r>
        <w:rPr>
          <w:rFonts w:hint="eastAsia" w:ascii="Times New Roman" w:hAnsi="Times New Roman" w:eastAsia="仿宋_GB2312"/>
          <w:sz w:val="28"/>
          <w:szCs w:val="28"/>
        </w:rPr>
        <w:t>板、岩棉、真空绝热板、泡沫玻璃板、发泡水泥板、发泡陶瓷板等非EPS、XPS建筑保温板材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生产企业名单，每类选择3家以上企业，确定调研计划和工作内容，编制完善的项目实施方案。</w:t>
      </w:r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非EPS、XPS建筑保温板材</w:t>
      </w:r>
      <w:bookmarkStart w:id="1" w:name="_Hlk108048022"/>
      <w:r>
        <w:rPr>
          <w:rFonts w:hint="eastAsia" w:ascii="Times New Roman" w:hAnsi="Times New Roman" w:eastAsia="仿宋_GB2312"/>
          <w:sz w:val="28"/>
        </w:rPr>
        <w:t>行业情况</w:t>
      </w:r>
      <w:bookmarkEnd w:id="1"/>
      <w:r>
        <w:rPr>
          <w:rFonts w:hint="eastAsia" w:ascii="Times New Roman" w:hAnsi="Times New Roman" w:eastAsia="仿宋_GB2312"/>
          <w:sz w:val="28"/>
        </w:rPr>
        <w:t>调研</w:t>
      </w:r>
    </w:p>
    <w:p>
      <w:pPr>
        <w:spacing w:before="156" w:beforeLines="50" w:after="156" w:afterLines="50" w:line="360" w:lineRule="auto"/>
        <w:ind w:firstLine="638" w:firstLineChars="228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以聚氨酯板材、</w:t>
      </w:r>
      <w:r>
        <w:rPr>
          <w:rFonts w:ascii="Times New Roman" w:hAnsi="Times New Roman" w:eastAsia="仿宋_GB2312"/>
          <w:sz w:val="28"/>
          <w:szCs w:val="28"/>
        </w:rPr>
        <w:t>酚醛泡沫</w:t>
      </w:r>
      <w:r>
        <w:rPr>
          <w:rFonts w:hint="eastAsia" w:ascii="Times New Roman" w:hAnsi="Times New Roman" w:eastAsia="仿宋_GB2312"/>
          <w:sz w:val="28"/>
          <w:szCs w:val="28"/>
        </w:rPr>
        <w:t>板、岩棉、真空绝热板、泡沫玻璃板、发泡水泥板、发泡陶瓷板及其他建筑保温板材等非EPS、XPS建筑保温材料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为主要调查对象，</w:t>
      </w:r>
      <w:r>
        <w:rPr>
          <w:rFonts w:hint="eastAsia" w:ascii="Times New Roman" w:hAnsi="Times New Roman" w:eastAsia="仿宋_GB2312"/>
          <w:sz w:val="28"/>
          <w:szCs w:val="28"/>
        </w:rPr>
        <w:t>每类选择3家以上企业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开展调研。</w:t>
      </w:r>
      <w:r>
        <w:rPr>
          <w:rFonts w:hint="eastAsia" w:ascii="Times New Roman" w:hAnsi="Times New Roman" w:eastAsia="仿宋_GB2312"/>
          <w:sz w:val="28"/>
          <w:szCs w:val="28"/>
        </w:rPr>
        <w:t>调查近</w:t>
      </w:r>
      <w:r>
        <w:rPr>
          <w:rFonts w:ascii="Times New Roman" w:hAnsi="Times New Roman" w:eastAsia="仿宋_GB2312"/>
          <w:sz w:val="28"/>
          <w:szCs w:val="28"/>
        </w:rPr>
        <w:t>5</w:t>
      </w:r>
      <w:r>
        <w:rPr>
          <w:rFonts w:hint="eastAsia" w:ascii="Times New Roman" w:hAnsi="Times New Roman" w:eastAsia="仿宋_GB2312"/>
          <w:sz w:val="28"/>
          <w:szCs w:val="28"/>
        </w:rPr>
        <w:t>年（2</w:t>
      </w:r>
      <w:r>
        <w:rPr>
          <w:rFonts w:ascii="Times New Roman" w:hAnsi="Times New Roman" w:eastAsia="仿宋_GB2312"/>
          <w:sz w:val="28"/>
          <w:szCs w:val="28"/>
        </w:rPr>
        <w:t>018</w:t>
      </w:r>
      <w:r>
        <w:rPr>
          <w:rFonts w:hint="eastAsia" w:ascii="Times New Roman" w:hAnsi="Times New Roman" w:eastAsia="仿宋_GB2312"/>
          <w:sz w:val="28"/>
          <w:szCs w:val="28"/>
        </w:rPr>
        <w:t>年-</w:t>
      </w:r>
      <w:r>
        <w:rPr>
          <w:rFonts w:ascii="Times New Roman" w:hAnsi="Times New Roman" w:eastAsia="仿宋_GB2312"/>
          <w:sz w:val="28"/>
          <w:szCs w:val="28"/>
        </w:rPr>
        <w:t>2022</w:t>
      </w:r>
      <w:r>
        <w:rPr>
          <w:rFonts w:hint="eastAsia" w:ascii="Times New Roman" w:hAnsi="Times New Roman" w:eastAsia="仿宋_GB2312"/>
          <w:sz w:val="28"/>
          <w:szCs w:val="28"/>
        </w:rPr>
        <w:t>年）非EPS、XPS建筑保温板材生产企业情况，完成《中国非EPS、XPS建筑保温板材行业情况调研报告》。</w:t>
      </w:r>
    </w:p>
    <w:p>
      <w:pPr>
        <w:spacing w:before="156" w:beforeLines="50" w:after="156" w:afterLines="50" w:line="360" w:lineRule="auto"/>
        <w:ind w:firstLine="638" w:firstLineChars="228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（1）调研非EPS、XPS建筑保温板材生产企业基本情况：</w:t>
      </w:r>
      <w:bookmarkStart w:id="2" w:name="_Hlk114524731"/>
      <w:r>
        <w:rPr>
          <w:rFonts w:hint="eastAsia" w:ascii="Times New Roman" w:hAnsi="Times New Roman" w:eastAsia="仿宋_GB2312"/>
          <w:sz w:val="28"/>
          <w:szCs w:val="28"/>
        </w:rPr>
        <w:t>包括但不限于非EPS、XPS建筑保温板材的种类、产能、产量、成本、售价、销售量、出口量、产品标识、企业生产规划等信息。</w:t>
      </w:r>
      <w:bookmarkEnd w:id="2"/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）</w:t>
      </w:r>
      <w:r>
        <w:rPr>
          <w:rFonts w:hint="eastAsia" w:ascii="Times New Roman" w:hAnsi="Times New Roman" w:eastAsia="仿宋_GB2312"/>
          <w:sz w:val="28"/>
          <w:szCs w:val="28"/>
        </w:rPr>
        <w:t>调研企业生产的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有机保温板材</w:t>
      </w:r>
      <w:r>
        <w:rPr>
          <w:rFonts w:hint="eastAsia" w:ascii="Times New Roman" w:hAnsi="Times New Roman" w:eastAsia="仿宋_GB2312"/>
          <w:sz w:val="28"/>
          <w:szCs w:val="28"/>
        </w:rPr>
        <w:t>中阻燃剂使用情况，</w:t>
      </w:r>
      <w:bookmarkStart w:id="3" w:name="_Hlk114524884"/>
      <w:r>
        <w:rPr>
          <w:rFonts w:hint="eastAsia" w:ascii="Times New Roman" w:hAnsi="Times New Roman" w:eastAsia="仿宋_GB2312"/>
          <w:sz w:val="28"/>
          <w:szCs w:val="28"/>
        </w:rPr>
        <w:t>包括但不限于：阻燃剂牌号、添加量、产品中阻燃剂含量、产品阻燃等级等信息。</w:t>
      </w:r>
      <w:bookmarkEnd w:id="3"/>
    </w:p>
    <w:p>
      <w:pPr>
        <w:pStyle w:val="3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非EPS、XPS建筑保温板材行业情况分析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在对非EPS、XPS建筑保温板材生产企业和生产信息调查的基础上，结合我国近五年非EPS、XPS板材产量，对比H</w:t>
      </w:r>
      <w:r>
        <w:rPr>
          <w:rFonts w:ascii="Times New Roman" w:hAnsi="Times New Roman" w:eastAsia="仿宋_GB2312"/>
          <w:sz w:val="28"/>
          <w:szCs w:val="28"/>
        </w:rPr>
        <w:t>BCD</w:t>
      </w:r>
      <w:r>
        <w:rPr>
          <w:rFonts w:hint="eastAsia" w:ascii="Times New Roman" w:hAnsi="Times New Roman" w:eastAsia="仿宋_GB2312"/>
          <w:sz w:val="28"/>
          <w:szCs w:val="28"/>
        </w:rPr>
        <w:t>淘汰前后</w:t>
      </w:r>
      <w:r>
        <w:rPr>
          <w:rFonts w:hint="eastAsia" w:ascii="Times New Roman" w:hAnsi="Times New Roman" w:eastAsia="仿宋_GB2312"/>
          <w:sz w:val="28"/>
        </w:rPr>
        <w:t>非EPS、XPS建筑保温板材行业情况，地区产量、销售和使用差异，不同板材行业发展情况，</w:t>
      </w:r>
      <w:r>
        <w:rPr>
          <w:rFonts w:hint="eastAsia" w:ascii="Times New Roman" w:hAnsi="Times New Roman" w:eastAsia="仿宋_GB2312"/>
          <w:sz w:val="28"/>
          <w:szCs w:val="28"/>
        </w:rPr>
        <w:t>提出非EPS、XPS保温材料行业发展建议，预防企业无序竞争和产能浪费，为我国非EPS、XPS板材行业的良性发展及制定相关规划提供数据参考。</w:t>
      </w:r>
    </w:p>
    <w:p>
      <w:pPr>
        <w:spacing w:before="156" w:beforeLines="50" w:after="156" w:afterLines="50" w:line="360" w:lineRule="auto"/>
        <w:rPr>
          <w:rFonts w:ascii="Times New Roman" w:hAnsi="Times New Roman" w:eastAsia="仿宋_GB2312"/>
          <w:b/>
          <w:bCs/>
          <w:sz w:val="28"/>
          <w:szCs w:val="32"/>
        </w:rPr>
      </w:pPr>
      <w:r>
        <w:rPr>
          <w:rFonts w:ascii="Times New Roman" w:hAnsi="Times New Roman" w:eastAsia="仿宋_GB2312"/>
          <w:b/>
          <w:bCs/>
          <w:sz w:val="28"/>
          <w:szCs w:val="32"/>
        </w:rPr>
        <w:t>3.4 HBCD</w:t>
      </w:r>
      <w:r>
        <w:rPr>
          <w:rFonts w:hint="eastAsia" w:ascii="Times New Roman" w:hAnsi="Times New Roman" w:eastAsia="仿宋_GB2312"/>
          <w:b/>
          <w:bCs/>
          <w:sz w:val="28"/>
          <w:szCs w:val="32"/>
        </w:rPr>
        <w:t>宣贯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利用环保部外经办提供的宣传材料，对被调研企业开展宣贯，利用协会会议、展会等资源，对相关行业开展宣贯。提高相关企业人员对于HBCD的认知，预防HBCD的非法使用。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主要产出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1）合同签署后</w:t>
      </w:r>
      <w:r>
        <w:rPr>
          <w:rFonts w:ascii="Times New Roman" w:hAnsi="Times New Roman" w:eastAsia="仿宋_GB2312"/>
          <w:sz w:val="28"/>
          <w:szCs w:val="28"/>
          <w:lang w:val="en-GB"/>
        </w:rPr>
        <w:t>1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个月内，提交项目实施方案；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2）合同签署后</w:t>
      </w:r>
      <w:r>
        <w:rPr>
          <w:rFonts w:ascii="Times New Roman" w:hAnsi="Times New Roman" w:eastAsia="仿宋_GB2312"/>
          <w:sz w:val="28"/>
          <w:szCs w:val="28"/>
          <w:lang w:val="en-GB"/>
        </w:rPr>
        <w:t>6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个月内，提交非EPS、XPS保温板材生产企业清单，选择2</w:t>
      </w:r>
      <w:r>
        <w:rPr>
          <w:rFonts w:ascii="Times New Roman" w:hAnsi="Times New Roman" w:eastAsia="仿宋_GB2312"/>
          <w:sz w:val="28"/>
          <w:szCs w:val="28"/>
          <w:lang w:val="en-GB"/>
        </w:rPr>
        <w:t>1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家以上典型企业，开展企业调研，获得调查数据，在调查同时完成相关企业的宣贯，提交《非EPS、XPS生产企业调查报告初稿》；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ascii="Times New Roman" w:hAnsi="Times New Roman" w:eastAsia="仿宋_GB2312"/>
          <w:sz w:val="28"/>
          <w:szCs w:val="28"/>
          <w:lang w:val="en-GB"/>
        </w:rPr>
        <w:t>3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）合同签署后</w:t>
      </w:r>
      <w:r>
        <w:rPr>
          <w:rFonts w:ascii="Times New Roman" w:hAnsi="Times New Roman" w:eastAsia="仿宋_GB2312"/>
          <w:sz w:val="28"/>
          <w:szCs w:val="28"/>
          <w:lang w:val="en-GB"/>
        </w:rPr>
        <w:t>12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个月内，提交</w:t>
      </w:r>
      <w:r>
        <w:rPr>
          <w:rFonts w:ascii="Times New Roman" w:hAnsi="Times New Roman" w:eastAsia="仿宋_GB2312"/>
          <w:sz w:val="28"/>
          <w:szCs w:val="28"/>
          <w:lang w:val="en-GB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《非EPS、XPS生产企业调查报告终稿》、《非EPS、XPS生产行业发展政策建议》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咨询机构资质要求</w:t>
      </w:r>
    </w:p>
    <w:p>
      <w:pPr>
        <w:pStyle w:val="3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承担此咨询服务的技术咨询单位应具备如下条件：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eastAsia="仿宋_GB2312"/>
          <w:sz w:val="28"/>
          <w:szCs w:val="28"/>
          <w:lang w:val="en-US" w:eastAsia="zh-CN"/>
        </w:rPr>
        <w:t>1）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具备开展非EPS、XPS保温板材生产企业调研的条件和经验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；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GB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具备面向地方环保工作人员或行业人员宣传的经验</w:t>
      </w:r>
      <w:r>
        <w:rPr>
          <w:rFonts w:hint="eastAsia" w:eastAsia="仿宋_GB2312"/>
          <w:sz w:val="28"/>
          <w:szCs w:val="28"/>
          <w:lang w:val="en-GB" w:eastAsia="zh-CN"/>
        </w:rPr>
        <w:t>；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3）了解HBCD及非EPS、XPS保温材料生产和应用行业现状，具有行业分析相关工作经验；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eastAsia="仿宋_GB2312"/>
          <w:sz w:val="28"/>
          <w:szCs w:val="28"/>
          <w:lang w:val="en-US" w:eastAsia="zh-CN"/>
        </w:rPr>
        <w:t>4）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熟悉《斯德哥尔摩公约》公约以及POPs管理领域内容或合作经验的优先。</w:t>
      </w:r>
    </w:p>
    <w:p>
      <w:pPr>
        <w:pStyle w:val="3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项目负责人和项目团队应具备以下条件：</w:t>
      </w:r>
    </w:p>
    <w:p>
      <w:pPr>
        <w:pStyle w:val="4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项目负责人： 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5" w:leftChars="0" w:firstLine="635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GB" w:eastAsia="zh-CN"/>
        </w:rPr>
        <w:t>具有硕士及以上环境相关专业学历，或者从事相关行业工作十年以上，具有本科以上学历；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5" w:leftChars="0" w:firstLine="635" w:firstLineChars="0"/>
        <w:rPr>
          <w:rFonts w:hint="eastAsia" w:eastAsia="仿宋_GB2312"/>
          <w:sz w:val="28"/>
          <w:szCs w:val="28"/>
          <w:lang w:val="en-GB" w:eastAsia="zh-CN"/>
        </w:rPr>
      </w:pPr>
      <w:r>
        <w:rPr>
          <w:rFonts w:hint="eastAsia" w:eastAsia="仿宋_GB2312"/>
          <w:sz w:val="28"/>
          <w:szCs w:val="28"/>
          <w:lang w:val="en-GB" w:eastAsia="zh-CN"/>
        </w:rPr>
        <w:t>具有生态环境保护领域宣传、培训经验者优先；</w:t>
      </w:r>
      <w:bookmarkStart w:id="4" w:name="_GoBack"/>
      <w:bookmarkEnd w:id="4"/>
    </w:p>
    <w:p>
      <w:pPr>
        <w:numPr>
          <w:ilvl w:val="0"/>
          <w:numId w:val="3"/>
        </w:numPr>
        <w:spacing w:before="156" w:beforeLines="50" w:after="156" w:afterLines="50" w:line="360" w:lineRule="auto"/>
        <w:ind w:left="5" w:leftChars="0" w:firstLine="635" w:firstLineChars="0"/>
        <w:rPr>
          <w:rFonts w:hint="eastAsia" w:eastAsia="仿宋_GB2312"/>
          <w:sz w:val="28"/>
          <w:szCs w:val="28"/>
          <w:lang w:val="en-GB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熟悉</w:t>
      </w:r>
      <w:r>
        <w:rPr>
          <w:rFonts w:hint="eastAsia" w:eastAsia="仿宋_GB2312"/>
          <w:sz w:val="28"/>
          <w:szCs w:val="28"/>
          <w:lang w:val="en-GB" w:eastAsia="zh-CN"/>
        </w:rPr>
        <w:t>HBCD及</w:t>
      </w:r>
      <w:r>
        <w:rPr>
          <w:rFonts w:hint="eastAsia" w:eastAsia="仿宋_GB2312"/>
          <w:sz w:val="28"/>
          <w:szCs w:val="28"/>
          <w:lang w:val="en-US" w:eastAsia="zh-CN"/>
        </w:rPr>
        <w:t>建筑</w:t>
      </w:r>
      <w:r>
        <w:rPr>
          <w:rFonts w:hint="eastAsia" w:eastAsia="仿宋_GB2312"/>
          <w:sz w:val="28"/>
          <w:szCs w:val="28"/>
          <w:lang w:val="en-GB" w:eastAsia="zh-CN"/>
        </w:rPr>
        <w:t>保温材料生产和应用行业</w:t>
      </w:r>
      <w:r>
        <w:rPr>
          <w:rFonts w:hint="eastAsia" w:eastAsia="仿宋_GB2312"/>
          <w:sz w:val="28"/>
          <w:szCs w:val="28"/>
          <w:lang w:val="en-US" w:eastAsia="zh-CN"/>
        </w:rPr>
        <w:t>情况，具备行业调研相关经验</w:t>
      </w:r>
      <w:r>
        <w:rPr>
          <w:rFonts w:hint="eastAsia" w:eastAsia="仿宋_GB2312"/>
          <w:sz w:val="28"/>
          <w:szCs w:val="28"/>
          <w:lang w:val="en-GB" w:eastAsia="zh-CN"/>
        </w:rPr>
        <w:t>，熟悉政策制定及相关行业管理；</w:t>
      </w:r>
    </w:p>
    <w:p>
      <w:pPr>
        <w:numPr>
          <w:ilvl w:val="0"/>
          <w:numId w:val="3"/>
        </w:numPr>
        <w:spacing w:before="156" w:beforeLines="50" w:after="156" w:afterLines="50" w:line="360" w:lineRule="auto"/>
        <w:ind w:left="5" w:leftChars="0" w:firstLine="635" w:firstLineChars="0"/>
        <w:rPr>
          <w:rFonts w:hint="eastAsia" w:eastAsia="仿宋_GB2312"/>
          <w:sz w:val="28"/>
          <w:szCs w:val="28"/>
          <w:lang w:val="en-GB" w:eastAsia="zh-CN"/>
        </w:rPr>
      </w:pPr>
      <w:r>
        <w:rPr>
          <w:rFonts w:hint="eastAsia" w:eastAsia="仿宋_GB2312"/>
          <w:sz w:val="28"/>
          <w:szCs w:val="28"/>
          <w:lang w:val="en-GB" w:eastAsia="zh-CN"/>
        </w:rPr>
        <w:t>熟悉《斯德哥尔摩公约》</w:t>
      </w:r>
      <w:r>
        <w:rPr>
          <w:rFonts w:hint="eastAsia" w:eastAsia="仿宋_GB2312"/>
          <w:sz w:val="28"/>
          <w:szCs w:val="28"/>
          <w:lang w:val="en-US" w:eastAsia="zh-CN"/>
        </w:rPr>
        <w:t>，具备相关工作经验优先；</w:t>
      </w:r>
    </w:p>
    <w:p>
      <w:pPr>
        <w:pStyle w:val="4"/>
        <w:rPr>
          <w:rFonts w:ascii="Times New Roman" w:hAnsi="Times New Roman" w:eastAsia="仿宋_GB2312"/>
          <w:sz w:val="28"/>
        </w:rPr>
      </w:pPr>
      <w:r>
        <w:rPr>
          <w:rFonts w:eastAsia="仿宋"/>
          <w:iCs/>
          <w:szCs w:val="21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28"/>
        </w:rPr>
        <w:t>项目团队成员：</w:t>
      </w:r>
    </w:p>
    <w:p>
      <w:pPr>
        <w:numPr>
          <w:ilvl w:val="0"/>
          <w:numId w:val="4"/>
        </w:numPr>
        <w:spacing w:before="156" w:beforeLines="50" w:after="156" w:afterLines="50" w:line="36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团队需至少包含3名本科以上学历成员，具有5年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建筑材料、环境相关专业经验</w:t>
      </w:r>
      <w:r>
        <w:rPr>
          <w:rFonts w:hint="eastAsia" w:eastAsia="仿宋_GB2312"/>
          <w:sz w:val="28"/>
          <w:szCs w:val="28"/>
          <w:lang w:val="en-GB" w:eastAsia="zh-CN"/>
        </w:rPr>
        <w:t>；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 xml:space="preserve"> 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GB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2）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至少1人需具有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行业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调研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相关工作经验</w:t>
      </w:r>
      <w:r>
        <w:rPr>
          <w:rFonts w:hint="eastAsia" w:eastAsia="仿宋_GB2312"/>
          <w:sz w:val="28"/>
          <w:szCs w:val="28"/>
          <w:lang w:val="en-GB" w:eastAsia="zh-CN"/>
        </w:rPr>
        <w:t>；</w:t>
      </w:r>
    </w:p>
    <w:p>
      <w:pPr>
        <w:spacing w:before="156" w:beforeLines="50" w:after="156" w:afterLines="50" w:line="360" w:lineRule="auto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GB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>3）</w:t>
      </w:r>
      <w:r>
        <w:rPr>
          <w:rFonts w:hint="eastAsia" w:ascii="Times New Roman" w:hAnsi="Times New Roman" w:eastAsia="仿宋_GB2312"/>
          <w:sz w:val="28"/>
          <w:szCs w:val="28"/>
          <w:lang w:val="fr-FR" w:eastAsia="zh-CN"/>
        </w:rPr>
        <w:t>至少1人需具有宣传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或组织培训</w:t>
      </w:r>
      <w:r>
        <w:rPr>
          <w:rFonts w:hint="eastAsia" w:ascii="Times New Roman" w:hAnsi="Times New Roman" w:eastAsia="仿宋_GB2312"/>
          <w:sz w:val="28"/>
          <w:szCs w:val="28"/>
          <w:lang w:val="fr-FR" w:eastAsia="zh-CN"/>
        </w:rPr>
        <w:t>相关工作经验</w:t>
      </w:r>
      <w:r>
        <w:rPr>
          <w:rFonts w:hint="eastAsia" w:eastAsia="仿宋_GB2312"/>
          <w:sz w:val="28"/>
          <w:szCs w:val="28"/>
          <w:lang w:val="fr-FR" w:eastAsia="zh-CN"/>
        </w:rPr>
        <w:t>；</w:t>
      </w:r>
      <w:r>
        <w:rPr>
          <w:rFonts w:hint="eastAsia" w:ascii="Times New Roman" w:hAnsi="Times New Roman" w:eastAsia="仿宋_GB2312"/>
          <w:sz w:val="28"/>
          <w:szCs w:val="28"/>
          <w:lang w:val="fr-FR" w:eastAsia="zh-CN"/>
        </w:rPr>
        <w:t xml:space="preserve">      </w:t>
      </w:r>
      <w:r>
        <w:rPr>
          <w:rFonts w:hint="eastAsia" w:ascii="Times New Roman" w:hAnsi="Times New Roman" w:eastAsia="仿宋_GB2312"/>
          <w:sz w:val="28"/>
          <w:szCs w:val="28"/>
          <w:lang w:val="en-GB" w:eastAsia="zh-CN"/>
        </w:rPr>
        <w:t xml:space="preserve">      </w:t>
      </w:r>
      <w:r>
        <w:rPr>
          <w:rFonts w:hint="eastAsia" w:ascii="Times New Roman" w:hAnsi="Times New Roman" w:eastAsia="仿宋_GB2312"/>
          <w:sz w:val="28"/>
          <w:szCs w:val="28"/>
          <w:lang w:val="fr-FR" w:eastAsia="zh-CN"/>
        </w:rPr>
        <w:t xml:space="preserve"> </w:t>
      </w:r>
    </w:p>
    <w:p>
      <w:pPr>
        <w:pStyle w:val="2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工作时间</w:t>
      </w:r>
    </w:p>
    <w:p>
      <w:pPr>
        <w:spacing w:before="156" w:beforeLines="50" w:after="156" w:afterLines="50" w:line="360" w:lineRule="auto"/>
        <w:ind w:firstLine="840" w:firstLineChars="300"/>
        <w:rPr>
          <w:rFonts w:ascii="Times New Roman" w:hAnsi="Times New Roman" w:eastAsia="仿宋_GB2312"/>
          <w:sz w:val="28"/>
          <w:szCs w:val="28"/>
          <w:lang w:val="en-GB"/>
        </w:rPr>
      </w:pPr>
      <w:r>
        <w:rPr>
          <w:rFonts w:hint="eastAsia" w:ascii="Times New Roman" w:hAnsi="Times New Roman" w:eastAsia="仿宋_GB2312"/>
          <w:sz w:val="28"/>
          <w:szCs w:val="28"/>
          <w:lang w:val="en-GB"/>
        </w:rPr>
        <w:t>本活动预计自</w:t>
      </w:r>
      <w:r>
        <w:rPr>
          <w:rFonts w:ascii="Times New Roman" w:hAnsi="Times New Roman" w:eastAsia="仿宋_GB2312"/>
          <w:sz w:val="28"/>
          <w:szCs w:val="28"/>
          <w:lang w:val="en-GB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月至</w:t>
      </w:r>
      <w:r>
        <w:rPr>
          <w:rFonts w:ascii="Times New Roman" w:hAnsi="Times New Roman" w:eastAsia="仿宋_GB2312"/>
          <w:sz w:val="28"/>
          <w:szCs w:val="28"/>
          <w:lang w:val="en-GB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sz w:val="28"/>
          <w:szCs w:val="28"/>
          <w:lang w:val="en-GB"/>
        </w:rPr>
        <w:t>月。</w:t>
      </w:r>
    </w:p>
    <w:p>
      <w:pPr>
        <w:spacing w:before="156" w:beforeLines="50" w:after="156" w:afterLines="50" w:line="360" w:lineRule="auto"/>
        <w:rPr>
          <w:rFonts w:ascii="Times New Roman" w:hAnsi="Times New Roman" w:eastAsia="仿宋_GB2312"/>
          <w:sz w:val="28"/>
          <w:szCs w:val="28"/>
          <w:lang w:val="en-GB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 w:val="zh-CN"/>
      </w:rPr>
      <w:t xml:space="preserve"> </w:t>
    </w:r>
    <w:r>
      <w:rPr>
        <w:bCs/>
      </w:rPr>
      <w:fldChar w:fldCharType="begin"/>
    </w:r>
    <w:r>
      <w:rPr>
        <w:bCs/>
      </w:rPr>
      <w:instrText xml:space="preserve">PAGE</w:instrText>
    </w:r>
    <w:r>
      <w:rPr>
        <w:bCs/>
      </w:rPr>
      <w:fldChar w:fldCharType="separate"/>
    </w:r>
    <w:r>
      <w:rPr>
        <w:bCs/>
      </w:rPr>
      <w:t>5</w:t>
    </w:r>
    <w:r>
      <w:rPr>
        <w:bCs/>
      </w:rP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lang w:val="zh-C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PAGE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lang w:val="zh-CN"/>
      </w:rPr>
      <w:t xml:space="preserve"> </w:t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tabs>
        <w:tab w:val="right" w:pos="90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621DC"/>
    <w:multiLevelType w:val="singleLevel"/>
    <w:tmpl w:val="C78621D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187DED8"/>
    <w:multiLevelType w:val="singleLevel"/>
    <w:tmpl w:val="F187DED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0CB656C3"/>
    <w:multiLevelType w:val="multilevel"/>
    <w:tmpl w:val="0CB656C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lang w:val="en-GB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YWEzZGJkNjc5NjFiODFkOTNjMGI4YmE5ODE4MGYifQ=="/>
  </w:docVars>
  <w:rsids>
    <w:rsidRoot w:val="00FA3FD9"/>
    <w:rsid w:val="000215B7"/>
    <w:rsid w:val="00025326"/>
    <w:rsid w:val="000560A8"/>
    <w:rsid w:val="000770E6"/>
    <w:rsid w:val="0008465F"/>
    <w:rsid w:val="000B20DD"/>
    <w:rsid w:val="00134A15"/>
    <w:rsid w:val="00156E54"/>
    <w:rsid w:val="001929AB"/>
    <w:rsid w:val="001A26D4"/>
    <w:rsid w:val="001A3B8B"/>
    <w:rsid w:val="001B408A"/>
    <w:rsid w:val="002309E0"/>
    <w:rsid w:val="00284318"/>
    <w:rsid w:val="002C6318"/>
    <w:rsid w:val="002C6635"/>
    <w:rsid w:val="003A3F3C"/>
    <w:rsid w:val="003B51D9"/>
    <w:rsid w:val="003C6C56"/>
    <w:rsid w:val="003F1EE3"/>
    <w:rsid w:val="004535AB"/>
    <w:rsid w:val="00486FC2"/>
    <w:rsid w:val="004C3BF8"/>
    <w:rsid w:val="004C6B14"/>
    <w:rsid w:val="004F165F"/>
    <w:rsid w:val="005044E8"/>
    <w:rsid w:val="005117A7"/>
    <w:rsid w:val="0051408A"/>
    <w:rsid w:val="005358E6"/>
    <w:rsid w:val="0054185F"/>
    <w:rsid w:val="0057007B"/>
    <w:rsid w:val="0059061F"/>
    <w:rsid w:val="00593B69"/>
    <w:rsid w:val="005B142F"/>
    <w:rsid w:val="005E69C4"/>
    <w:rsid w:val="00654C52"/>
    <w:rsid w:val="00672E09"/>
    <w:rsid w:val="00685158"/>
    <w:rsid w:val="006F02DE"/>
    <w:rsid w:val="006F18BF"/>
    <w:rsid w:val="00714777"/>
    <w:rsid w:val="00754E68"/>
    <w:rsid w:val="0076674F"/>
    <w:rsid w:val="00846225"/>
    <w:rsid w:val="00863588"/>
    <w:rsid w:val="0087733D"/>
    <w:rsid w:val="00881BBA"/>
    <w:rsid w:val="0088340C"/>
    <w:rsid w:val="008D1A1C"/>
    <w:rsid w:val="009237A7"/>
    <w:rsid w:val="009C3287"/>
    <w:rsid w:val="009E5B58"/>
    <w:rsid w:val="00A354C1"/>
    <w:rsid w:val="00B67874"/>
    <w:rsid w:val="00B71FE6"/>
    <w:rsid w:val="00C16D85"/>
    <w:rsid w:val="00C36E9E"/>
    <w:rsid w:val="00C42328"/>
    <w:rsid w:val="00C50466"/>
    <w:rsid w:val="00C531D8"/>
    <w:rsid w:val="00C75AA0"/>
    <w:rsid w:val="00C84743"/>
    <w:rsid w:val="00C97A77"/>
    <w:rsid w:val="00CA4E61"/>
    <w:rsid w:val="00D00085"/>
    <w:rsid w:val="00D07604"/>
    <w:rsid w:val="00D07E7E"/>
    <w:rsid w:val="00D65D6D"/>
    <w:rsid w:val="00D726B3"/>
    <w:rsid w:val="00E14D03"/>
    <w:rsid w:val="00E533AE"/>
    <w:rsid w:val="00E8396A"/>
    <w:rsid w:val="00EE7174"/>
    <w:rsid w:val="00F447E1"/>
    <w:rsid w:val="00FA0FAD"/>
    <w:rsid w:val="00FA3FD9"/>
    <w:rsid w:val="00FC11DC"/>
    <w:rsid w:val="00FD700A"/>
    <w:rsid w:val="00FE3DA3"/>
    <w:rsid w:val="00FE3EB0"/>
    <w:rsid w:val="00FE46D2"/>
    <w:rsid w:val="080423CD"/>
    <w:rsid w:val="3FB30D4A"/>
    <w:rsid w:val="4F4D2F7B"/>
    <w:rsid w:val="562961D5"/>
    <w:rsid w:val="63F91BCF"/>
    <w:rsid w:val="7131496E"/>
    <w:rsid w:val="784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0"/>
    <w:pPr>
      <w:keepNext/>
      <w:widowControl/>
      <w:numPr>
        <w:ilvl w:val="3"/>
        <w:numId w:val="1"/>
      </w:numPr>
      <w:tabs>
        <w:tab w:val="left" w:pos="720"/>
        <w:tab w:val="right" w:leader="dot" w:pos="8640"/>
      </w:tabs>
      <w:jc w:val="left"/>
      <w:outlineLvl w:val="3"/>
    </w:pPr>
    <w:rPr>
      <w:b/>
      <w:bCs/>
      <w:kern w:val="0"/>
      <w:sz w:val="20"/>
      <w:lang w:eastAsia="en-US"/>
    </w:rPr>
  </w:style>
  <w:style w:type="paragraph" w:styleId="6">
    <w:name w:val="heading 5"/>
    <w:basedOn w:val="1"/>
    <w:next w:val="1"/>
    <w:link w:val="24"/>
    <w:qFormat/>
    <w:uiPriority w:val="0"/>
    <w:pPr>
      <w:widowControl/>
      <w:numPr>
        <w:ilvl w:val="4"/>
        <w:numId w:val="1"/>
      </w:numPr>
      <w:spacing w:after="240"/>
      <w:jc w:val="left"/>
      <w:outlineLvl w:val="4"/>
    </w:pPr>
    <w:rPr>
      <w:kern w:val="0"/>
      <w:sz w:val="24"/>
      <w:szCs w:val="20"/>
      <w:lang w:eastAsia="en-US"/>
    </w:rPr>
  </w:style>
  <w:style w:type="paragraph" w:styleId="7">
    <w:name w:val="heading 6"/>
    <w:basedOn w:val="1"/>
    <w:next w:val="1"/>
    <w:link w:val="2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6"/>
    <w:qFormat/>
    <w:uiPriority w:val="0"/>
    <w:pPr>
      <w:keepNext/>
      <w:widowControl/>
      <w:numPr>
        <w:ilvl w:val="6"/>
        <w:numId w:val="1"/>
      </w:numPr>
      <w:outlineLvl w:val="6"/>
    </w:pPr>
    <w:rPr>
      <w:b/>
      <w:bCs/>
      <w:kern w:val="0"/>
      <w:sz w:val="20"/>
      <w:lang w:eastAsia="en-US"/>
    </w:rPr>
  </w:style>
  <w:style w:type="paragraph" w:styleId="9">
    <w:name w:val="heading 8"/>
    <w:basedOn w:val="1"/>
    <w:next w:val="1"/>
    <w:link w:val="27"/>
    <w:qFormat/>
    <w:uiPriority w:val="0"/>
    <w:pPr>
      <w:keepNext/>
      <w:widowControl/>
      <w:numPr>
        <w:ilvl w:val="7"/>
        <w:numId w:val="1"/>
      </w:numPr>
      <w:outlineLvl w:val="7"/>
    </w:pPr>
    <w:rPr>
      <w:b/>
      <w:bCs/>
      <w:kern w:val="0"/>
      <w:sz w:val="20"/>
      <w:lang w:eastAsia="en-US"/>
    </w:rPr>
  </w:style>
  <w:style w:type="paragraph" w:styleId="10">
    <w:name w:val="heading 9"/>
    <w:basedOn w:val="1"/>
    <w:next w:val="1"/>
    <w:link w:val="28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5"/>
    <w:unhideWhenUsed/>
    <w:qFormat/>
    <w:uiPriority w:val="99"/>
    <w:pPr>
      <w:jc w:val="left"/>
    </w:pPr>
  </w:style>
  <w:style w:type="paragraph" w:styleId="12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annotation subject"/>
    <w:basedOn w:val="11"/>
    <w:next w:val="11"/>
    <w:link w:val="36"/>
    <w:semiHidden/>
    <w:unhideWhenUsed/>
    <w:qFormat/>
    <w:uiPriority w:val="99"/>
    <w:rPr>
      <w:b/>
      <w:bCs/>
    </w:rPr>
  </w:style>
  <w:style w:type="character" w:styleId="18">
    <w:name w:val="Emphasis"/>
    <w:basedOn w:val="17"/>
    <w:qFormat/>
    <w:uiPriority w:val="20"/>
    <w:rPr>
      <w:i/>
      <w:iCs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标题 3 字符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4 字符"/>
    <w:basedOn w:val="17"/>
    <w:link w:val="5"/>
    <w:qFormat/>
    <w:uiPriority w:val="0"/>
    <w:rPr>
      <w:rFonts w:ascii="Times New Roman" w:hAnsi="Times New Roman" w:eastAsia="宋体" w:cs="Times New Roman"/>
      <w:b/>
      <w:bCs/>
      <w:kern w:val="0"/>
      <w:sz w:val="20"/>
      <w:szCs w:val="24"/>
      <w:lang w:eastAsia="en-US"/>
    </w:rPr>
  </w:style>
  <w:style w:type="character" w:customStyle="1" w:styleId="24">
    <w:name w:val="标题 5 字符"/>
    <w:basedOn w:val="17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character" w:customStyle="1" w:styleId="25">
    <w:name w:val="标题 6 字符"/>
    <w:basedOn w:val="17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6">
    <w:name w:val="标题 7 字符"/>
    <w:basedOn w:val="17"/>
    <w:link w:val="8"/>
    <w:qFormat/>
    <w:uiPriority w:val="0"/>
    <w:rPr>
      <w:rFonts w:ascii="Times New Roman" w:hAnsi="Times New Roman" w:eastAsia="宋体" w:cs="Times New Roman"/>
      <w:b/>
      <w:bCs/>
      <w:kern w:val="0"/>
      <w:sz w:val="20"/>
      <w:szCs w:val="24"/>
      <w:lang w:eastAsia="en-US"/>
    </w:rPr>
  </w:style>
  <w:style w:type="character" w:customStyle="1" w:styleId="27">
    <w:name w:val="标题 8 字符"/>
    <w:basedOn w:val="17"/>
    <w:link w:val="9"/>
    <w:qFormat/>
    <w:uiPriority w:val="0"/>
    <w:rPr>
      <w:rFonts w:ascii="Times New Roman" w:hAnsi="Times New Roman" w:eastAsia="宋体" w:cs="Times New Roman"/>
      <w:b/>
      <w:bCs/>
      <w:kern w:val="0"/>
      <w:sz w:val="20"/>
      <w:szCs w:val="24"/>
      <w:lang w:eastAsia="en-US"/>
    </w:rPr>
  </w:style>
  <w:style w:type="character" w:customStyle="1" w:styleId="28">
    <w:name w:val="标题 9 字符"/>
    <w:basedOn w:val="17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29">
    <w:name w:val="页眉 字符"/>
    <w:link w:val="14"/>
    <w:qFormat/>
    <w:uiPriority w:val="99"/>
    <w:rPr>
      <w:sz w:val="18"/>
      <w:szCs w:val="18"/>
    </w:rPr>
  </w:style>
  <w:style w:type="character" w:customStyle="1" w:styleId="30">
    <w:name w:val="页脚 字符"/>
    <w:link w:val="13"/>
    <w:qFormat/>
    <w:uiPriority w:val="99"/>
    <w:rPr>
      <w:sz w:val="18"/>
      <w:szCs w:val="18"/>
    </w:rPr>
  </w:style>
  <w:style w:type="character" w:customStyle="1" w:styleId="31">
    <w:name w:val="页眉 字符1"/>
    <w:basedOn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字符1"/>
    <w:basedOn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批注框文本 字符"/>
    <w:basedOn w:val="17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批注文字 字符"/>
    <w:basedOn w:val="17"/>
    <w:link w:val="1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字符"/>
    <w:basedOn w:val="35"/>
    <w:link w:val="1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2208</Words>
  <Characters>2449</Characters>
  <Lines>19</Lines>
  <Paragraphs>5</Paragraphs>
  <TotalTime>1</TotalTime>
  <ScaleCrop>false</ScaleCrop>
  <LinksUpToDate>false</LinksUpToDate>
  <CharactersWithSpaces>2484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2022-09-19T15:07:00Z</dcterms:created>
  <dc:creator>liu wenbin</dc:creator>
  <cp:lastModifiedBy>MUJIE</cp:lastModifiedBy>
  <cp:lastPrinted>2022-11-08T06:44:00Z</cp:lastPrinted>
  <dcterms:modified xsi:type="dcterms:W3CDTF">2022-11-25T03:04:22Z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87BD989F61B042A2A7128A036DC195F3</vt:lpwstr>
  </property>
</Properties>
</file>