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right="-313" w:rightChars="-149"/>
        <w:jc w:val="center"/>
        <w:rPr>
          <w:rFonts w:hint="eastAsia" w:ascii="Times New Roman" w:hAnsi="Times New Roman" w:eastAsia="仿宋_GB2312" w:cs="黑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黑体"/>
          <w:b/>
          <w:sz w:val="32"/>
          <w:szCs w:val="32"/>
          <w:lang w:val="en-US" w:eastAsia="zh-CN"/>
        </w:rPr>
        <w:t>全球环境基金——“提高泡沫行业环境绩效：中国六溴环十二烷淘汰与管理项目”</w:t>
      </w:r>
    </w:p>
    <w:p>
      <w:pPr>
        <w:spacing w:before="156" w:beforeLines="50" w:after="156" w:afterLines="50"/>
        <w:jc w:val="center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HBCD替代品生产和使用行业现状调研咨询项目</w:t>
      </w:r>
    </w:p>
    <w:p>
      <w:pPr>
        <w:spacing w:before="156" w:beforeLines="50" w:after="156" w:afterLines="50"/>
        <w:jc w:val="center"/>
        <w:rPr>
          <w:rFonts w:ascii="Times New Roman" w:hAnsi="Times New Roman" w:eastAsia="仿宋_GB2312"/>
          <w:b/>
          <w:sz w:val="36"/>
          <w:szCs w:val="36"/>
        </w:rPr>
      </w:pPr>
      <w:r>
        <w:rPr>
          <w:rFonts w:ascii="Times New Roman" w:hAnsi="Times New Roman" w:eastAsia="仿宋_GB2312"/>
          <w:b/>
          <w:sz w:val="36"/>
          <w:szCs w:val="36"/>
        </w:rPr>
        <w:t>工 作 大 纲</w:t>
      </w:r>
    </w:p>
    <w:p>
      <w:pPr>
        <w:pStyle w:val="2"/>
        <w:numPr>
          <w:ilvl w:val="0"/>
          <w:numId w:val="2"/>
        </w:numPr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项目背景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ascii="Times New Roman" w:hAnsi="Times New Roman" w:eastAsia="仿宋_GB2312"/>
          <w:sz w:val="28"/>
          <w:szCs w:val="28"/>
          <w:lang w:val="en-GB"/>
        </w:rPr>
        <w:t>2013年5月，《关于持久性有机污染物的斯德哥尔摩公约》（简称《公约》）的缔约方大会第六次会议（COP6）审议并通过将六溴环十二烷（HBCD）增列入《公约》附件A中，要求缔约方在豁免期内逐步停止HBCD生产和使用。2016年7月2日，我国第十二届全国人大常委会第二十一次会议审议批准《〈关于持久性有机污染物的斯德哥尔摩公约〉新增列六溴环十二烷修正案》（简称《修正案》）。该《修正案》将六溴环十二烷（HBCD）增列入斯德哥尔摩公约附件A，禁止其生产、使用和进出口，但保留其用于建筑物中发泡聚苯乙烯（EPS）和挤塑聚苯乙烯（XPS）的生产和使用的特定豁免。按照公约规定的程序和要求，该《修正案》于2016年12月26日对中国生效，我国特定豁免登记的有效期已经于2021年12月25日终止。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  <w:lang w:val="en-GB"/>
        </w:rPr>
        <w:t>20世纪80年代，中国开始引入发泡聚苯乙烯板生产技术并将其应用于建筑保温领域。近年来，模塑聚苯乙烯（EPS）和挤塑聚苯乙烯（XPS）发展迅速，生产企业数量已有数千家。EPS行业涉及了EPS珠粒及EPS板材生产企业，而XPS行业主要是XPS板材生产企业。为了满足国家阻燃相关标准，EPS、XPS板材中添加了一定比例的HBCD作为阻燃剂，并成为HBCD的主要使用行业。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  <w:lang w:val="en-GB"/>
        </w:rPr>
        <w:t>HBCD被淘汰后，相关EPS、XPS板材企业将不得不寻求HBCD的替代品。目前我国主要的HBCD替代品包括如下几种：（1）溴化</w:t>
      </w:r>
      <w:r>
        <w:rPr>
          <w:rFonts w:ascii="Times New Roman" w:hAnsi="Times New Roman" w:eastAsia="仿宋_GB2312"/>
          <w:sz w:val="28"/>
          <w:szCs w:val="28"/>
          <w:lang w:val="en-GB"/>
        </w:rPr>
        <w:t>SBS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，它是溴化苯乙烯和丁二烯的共聚物，在美国、欧洲国家、日本和一些西亚国家作为</w:t>
      </w:r>
      <w:r>
        <w:rPr>
          <w:rFonts w:ascii="Times New Roman" w:hAnsi="Times New Roman" w:eastAsia="仿宋_GB2312"/>
          <w:sz w:val="28"/>
          <w:szCs w:val="28"/>
          <w:lang w:val="en-GB"/>
        </w:rPr>
        <w:t>HBCD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的替代品使用，在我国也有相关企业从事溴化SBS的生产和使用。（2）四溴双酚</w:t>
      </w:r>
      <w:r>
        <w:rPr>
          <w:rFonts w:ascii="Times New Roman" w:hAnsi="Times New Roman" w:eastAsia="仿宋_GB2312"/>
          <w:sz w:val="28"/>
          <w:szCs w:val="28"/>
          <w:lang w:val="en-GB"/>
        </w:rPr>
        <w:t>A-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双（</w:t>
      </w:r>
      <w:r>
        <w:rPr>
          <w:rFonts w:ascii="Times New Roman" w:hAnsi="Times New Roman" w:eastAsia="仿宋_GB2312"/>
          <w:sz w:val="28"/>
          <w:szCs w:val="28"/>
          <w:lang w:val="en-GB"/>
        </w:rPr>
        <w:t>2,3-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二溴丙基醚），俗称甲基八溴醚，该产品在我国被作为HBCD的重要替代品之一，在多家企业生产，最近两年产量和产能增长迅速，并已经被EPS、XPS企业采用，同时也有部分产品出口西亚国家。（3）三（</w:t>
      </w:r>
      <w:r>
        <w:rPr>
          <w:rFonts w:ascii="Times New Roman" w:hAnsi="Times New Roman" w:eastAsia="仿宋_GB2312"/>
          <w:sz w:val="28"/>
          <w:szCs w:val="28"/>
          <w:lang w:val="en-GB"/>
        </w:rPr>
        <w:t>2,3-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二溴丙基）异氰脲酸酯</w:t>
      </w:r>
      <w:r>
        <w:rPr>
          <w:rFonts w:ascii="Times New Roman" w:hAnsi="Times New Roman" w:eastAsia="仿宋_GB2312"/>
          <w:sz w:val="28"/>
          <w:szCs w:val="28"/>
          <w:lang w:val="en-GB"/>
        </w:rPr>
        <w:t>(TBC)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也是</w:t>
      </w:r>
      <w:r>
        <w:rPr>
          <w:rFonts w:ascii="Times New Roman" w:hAnsi="Times New Roman" w:eastAsia="仿宋_GB2312"/>
          <w:sz w:val="28"/>
          <w:szCs w:val="28"/>
          <w:lang w:val="en-GB"/>
        </w:rPr>
        <w:t>HBCD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的替代品，但目前国内未了解到相关生产信息，生产和使用情况不详。</w:t>
      </w:r>
      <w:r>
        <w:rPr>
          <w:rFonts w:ascii="Times New Roman" w:hAnsi="Times New Roman" w:eastAsia="仿宋_GB2312"/>
          <w:sz w:val="28"/>
          <w:szCs w:val="28"/>
          <w:lang w:val="en-GB"/>
        </w:rPr>
        <w:t>历史上我国有十余家HBCD生产企业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，这些企业在HBCD停产后会出现转型，有些企业会继续从事HBCD替代阻燃剂的生产</w:t>
      </w:r>
      <w:r>
        <w:rPr>
          <w:rFonts w:ascii="Times New Roman" w:hAnsi="Times New Roman" w:eastAsia="仿宋_GB2312"/>
          <w:sz w:val="28"/>
          <w:szCs w:val="28"/>
          <w:lang w:val="en-GB"/>
        </w:rPr>
        <w:t>。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同时新的HBCD替代品企业也在不断出现。然而相关HBCD替代品的生产和使用情况缺乏调研，影响了我国履约的进展。</w:t>
      </w:r>
    </w:p>
    <w:p>
      <w:pPr>
        <w:spacing w:before="156" w:beforeLines="50" w:after="156" w:afterLines="50" w:line="360" w:lineRule="auto"/>
        <w:ind w:firstLine="560" w:firstLineChars="200"/>
        <w:rPr>
          <w:rFonts w:ascii="Times New Roman" w:hAnsi="Times New Roman" w:eastAsia="仿宋_GB2312"/>
          <w:szCs w:val="21"/>
        </w:rPr>
      </w:pPr>
      <w:bookmarkStart w:id="0" w:name="_Toc213431628"/>
      <w:r>
        <w:rPr>
          <w:rFonts w:ascii="Times New Roman" w:hAnsi="Times New Roman" w:eastAsia="仿宋_GB2312"/>
          <w:sz w:val="28"/>
          <w:szCs w:val="28"/>
          <w:lang w:val="en-GB"/>
        </w:rPr>
        <w:t>为推动HBCD淘汰工作，生态环境部对外合作与交流中心与联合国工业发展组织（UNIDO）共同开发“提高泡沫行业环境绩效：中国HBCD淘汰与管理项目”，旨在特定豁免到期前实现HBCD特定豁免用途的淘汰。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为了了解HBCD替代品的生产和使用现状，确保</w:t>
      </w:r>
      <w:r>
        <w:rPr>
          <w:rFonts w:ascii="Times New Roman" w:hAnsi="Times New Roman" w:eastAsia="仿宋_GB2312"/>
          <w:sz w:val="28"/>
          <w:szCs w:val="28"/>
          <w:lang w:val="en-GB"/>
        </w:rPr>
        <w:t>HBCD</w:t>
      </w:r>
      <w:r>
        <w:rPr>
          <w:rFonts w:hint="eastAsia" w:ascii="Times New Roman" w:hAnsi="Times New Roman" w:eastAsia="仿宋_GB2312"/>
          <w:sz w:val="28"/>
          <w:szCs w:val="28"/>
        </w:rPr>
        <w:t>淘汰后对行业发展影响降到最低，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拟聘</w:t>
      </w:r>
      <w:r>
        <w:rPr>
          <w:rFonts w:hint="eastAsia" w:eastAsia="仿宋_GB2312"/>
          <w:sz w:val="28"/>
          <w:szCs w:val="28"/>
          <w:lang w:val="en-US" w:eastAsia="zh-CN"/>
        </w:rPr>
        <w:t>请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一家国内机构，对我国HBCD替代品阻燃剂生产现状进行调研，对于EPS</w:t>
      </w:r>
      <w:r>
        <w:rPr>
          <w:rFonts w:ascii="Times New Roman" w:hAnsi="Times New Roman" w:eastAsia="仿宋_GB2312"/>
          <w:sz w:val="28"/>
          <w:szCs w:val="28"/>
          <w:lang w:val="en-GB"/>
        </w:rPr>
        <w:t>\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XP</w:t>
      </w:r>
      <w:r>
        <w:rPr>
          <w:rFonts w:ascii="Times New Roman" w:hAnsi="Times New Roman" w:eastAsia="仿宋_GB2312"/>
          <w:sz w:val="28"/>
          <w:szCs w:val="28"/>
          <w:lang w:val="en-GB"/>
        </w:rPr>
        <w:t>S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等HBCD替代品阻燃剂的使用现状进行调研，为我国淘汰HBCD提供技术支撑。</w:t>
      </w:r>
      <w:bookmarkEnd w:id="0"/>
    </w:p>
    <w:p>
      <w:pPr>
        <w:pStyle w:val="2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工作目标</w:t>
      </w:r>
    </w:p>
    <w:p>
      <w:pPr>
        <w:spacing w:before="156" w:beforeLines="50" w:after="156" w:afterLines="50" w:line="360" w:lineRule="auto"/>
        <w:ind w:firstLine="560" w:firstLineChars="2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  <w:lang w:val="en-GB"/>
        </w:rPr>
        <w:t>针对我国的全部HBCD替代品生产企业，开展全面调研，收集替代品生产和使用数据，选择典型EPS</w:t>
      </w:r>
      <w:r>
        <w:rPr>
          <w:rFonts w:ascii="Times New Roman" w:hAnsi="Times New Roman" w:eastAsia="仿宋_GB2312"/>
          <w:sz w:val="28"/>
          <w:szCs w:val="28"/>
          <w:lang w:val="en-GB"/>
        </w:rPr>
        <w:t>\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XP</w:t>
      </w:r>
      <w:r>
        <w:rPr>
          <w:rFonts w:ascii="Times New Roman" w:hAnsi="Times New Roman" w:eastAsia="仿宋_GB2312"/>
          <w:sz w:val="28"/>
          <w:szCs w:val="28"/>
          <w:lang w:val="en-GB"/>
        </w:rPr>
        <w:t>S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企业，开展HBCD替代品阻燃剂的使用现状调研，分析替代品市场需求，为我国HBCD替代品管理提供数据基础。面向相关调研企业、行业开展HBCD淘汰宣贯，提高相关人员对于HBCD的认知，预防HBCD的非法生产和使用，为全面履行POPs公约中HBCD条款及构建HBCD全面淘汰的社会建立良好的基础，并</w:t>
      </w:r>
      <w:r>
        <w:rPr>
          <w:rFonts w:ascii="Times New Roman" w:hAnsi="Times New Roman" w:eastAsia="仿宋_GB2312"/>
          <w:sz w:val="28"/>
          <w:szCs w:val="28"/>
          <w:lang w:val="en-GB"/>
        </w:rPr>
        <w:t>配合生态环境部对外合作与交流中心完成项目各项工作。</w:t>
      </w:r>
    </w:p>
    <w:p>
      <w:pPr>
        <w:pStyle w:val="2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工作内容</w:t>
      </w:r>
    </w:p>
    <w:p>
      <w:pPr>
        <w:spacing w:before="156" w:beforeLines="50" w:after="156" w:afterLines="50" w:line="360" w:lineRule="auto"/>
        <w:ind w:firstLine="560" w:firstLineChars="2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  <w:lang w:val="en-GB"/>
        </w:rPr>
        <w:t>咨询任务的工作范围和职责包括但不限于：</w:t>
      </w:r>
    </w:p>
    <w:p>
      <w:pPr>
        <w:pStyle w:val="3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项目实施方案编制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  <w:lang w:val="en-GB"/>
        </w:rPr>
        <w:t>根据项目工作大纲，确定我国的全部HBCD替代品生产企业名单，开展全面调研，筛选典型EPS\XPS企业名单，开展HBCD替代品阻燃剂的使用现状调研，在筛选企业基础上，确定调研计划和工作内容，编制完善的项目实施方案。</w:t>
      </w:r>
    </w:p>
    <w:p>
      <w:pPr>
        <w:pStyle w:val="3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HBCD替代品阻燃剂生产企业调研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</w:rPr>
        <w:t>以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溴化SBS，甲基八溴醚、三（2,3-二溴丙基）异氰脲酸酯(TBC)等HBCD替代品为主要调查阻燃剂，针对我国生产如上阻燃剂的全部企业，开展全面调研。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  <w:lang w:val="en-GB"/>
        </w:rPr>
        <w:t>收集</w:t>
      </w:r>
      <w:r>
        <w:rPr>
          <w:rFonts w:hint="eastAsia" w:ascii="Times New Roman" w:hAnsi="Times New Roman" w:eastAsia="仿宋_GB2312"/>
          <w:sz w:val="28"/>
          <w:szCs w:val="28"/>
        </w:rPr>
        <w:t>近</w:t>
      </w:r>
      <w:r>
        <w:rPr>
          <w:rFonts w:ascii="Times New Roman" w:hAnsi="Times New Roman" w:eastAsia="仿宋_GB2312"/>
          <w:sz w:val="28"/>
          <w:szCs w:val="28"/>
        </w:rPr>
        <w:t>5</w:t>
      </w:r>
      <w:r>
        <w:rPr>
          <w:rFonts w:hint="eastAsia"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（2</w:t>
      </w:r>
      <w:r>
        <w:rPr>
          <w:rFonts w:ascii="Times New Roman" w:hAnsi="Times New Roman" w:eastAsia="仿宋_GB2312"/>
          <w:sz w:val="28"/>
          <w:szCs w:val="28"/>
          <w:lang w:val="en-GB"/>
        </w:rPr>
        <w:t>018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年-</w:t>
      </w:r>
      <w:r>
        <w:rPr>
          <w:rFonts w:ascii="Times New Roman" w:hAnsi="Times New Roman" w:eastAsia="仿宋_GB2312"/>
          <w:sz w:val="28"/>
          <w:szCs w:val="28"/>
          <w:lang w:val="en-GB"/>
        </w:rPr>
        <w:t>2022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年）企业HBCD替代品生产数据，了解企业的产能、产量、生产线、产品标识、主要污染控制设施等信息。了解企业是否通过相关环评、安评等信息。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  <w:lang w:val="en-GB"/>
        </w:rPr>
        <w:t>核查企业HBCD替代品近三年的生产、销售、进出口数据，了解主要销售对象和用户，调查企业原材料主要来源，调查市场价格，估算企业利润率等经济信息，调查企业未来三年的生产规划。</w:t>
      </w:r>
    </w:p>
    <w:p>
      <w:pPr>
        <w:pStyle w:val="3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EPS/XPS</w:t>
      </w:r>
      <w:r>
        <w:rPr>
          <w:rFonts w:hint="eastAsia" w:ascii="Times New Roman" w:hAnsi="Times New Roman" w:eastAsia="仿宋_GB2312"/>
          <w:sz w:val="28"/>
        </w:rPr>
        <w:t>等HBCD替代品使用企业调研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针对发泡聚苯乙烯（EPS）和挤塑聚苯乙烯（XPS）这两个历史上HBCD的主要使用行业，开展HBCD替代品使用状况调研。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筛选2家以上EPS珠粒生产企业、4家以上EPS板材生产企业、4家以上XPS板材生产企业开展实地调研。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选择1</w:t>
      </w:r>
      <w:r>
        <w:rPr>
          <w:rFonts w:ascii="Times New Roman" w:hAnsi="Times New Roman" w:eastAsia="仿宋_GB2312"/>
          <w:sz w:val="28"/>
          <w:szCs w:val="28"/>
        </w:rPr>
        <w:t>0</w:t>
      </w:r>
      <w:r>
        <w:rPr>
          <w:rFonts w:hint="eastAsia" w:ascii="Times New Roman" w:hAnsi="Times New Roman" w:eastAsia="仿宋_GB2312"/>
          <w:sz w:val="28"/>
          <w:szCs w:val="28"/>
        </w:rPr>
        <w:t>家EPS板材生产企业和1</w:t>
      </w:r>
      <w:r>
        <w:rPr>
          <w:rFonts w:ascii="Times New Roman" w:hAnsi="Times New Roman" w:eastAsia="仿宋_GB2312"/>
          <w:sz w:val="28"/>
          <w:szCs w:val="28"/>
        </w:rPr>
        <w:t>0</w:t>
      </w:r>
      <w:r>
        <w:rPr>
          <w:rFonts w:hint="eastAsia" w:ascii="Times New Roman" w:hAnsi="Times New Roman" w:eastAsia="仿宋_GB2312"/>
          <w:sz w:val="28"/>
          <w:szCs w:val="28"/>
        </w:rPr>
        <w:t>家XPS板材生产企业开展电话或问卷调研。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</w:rPr>
        <w:t>调查企业近</w:t>
      </w:r>
      <w:r>
        <w:rPr>
          <w:rFonts w:ascii="Times New Roman" w:hAnsi="Times New Roman" w:eastAsia="仿宋_GB2312"/>
          <w:sz w:val="28"/>
          <w:szCs w:val="28"/>
        </w:rPr>
        <w:t>5</w:t>
      </w:r>
      <w:r>
        <w:rPr>
          <w:rFonts w:hint="eastAsia"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（2</w:t>
      </w:r>
      <w:r>
        <w:rPr>
          <w:rFonts w:ascii="Times New Roman" w:hAnsi="Times New Roman" w:eastAsia="仿宋_GB2312"/>
          <w:sz w:val="28"/>
          <w:szCs w:val="28"/>
          <w:lang w:val="en-GB"/>
        </w:rPr>
        <w:t>018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年-</w:t>
      </w:r>
      <w:r>
        <w:rPr>
          <w:rFonts w:ascii="Times New Roman" w:hAnsi="Times New Roman" w:eastAsia="仿宋_GB2312"/>
          <w:sz w:val="28"/>
          <w:szCs w:val="28"/>
          <w:lang w:val="en-GB"/>
        </w:rPr>
        <w:t>2022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年）</w:t>
      </w:r>
      <w:r>
        <w:rPr>
          <w:rFonts w:hint="eastAsia" w:ascii="Times New Roman" w:hAnsi="Times New Roman" w:eastAsia="仿宋_GB2312"/>
          <w:sz w:val="28"/>
          <w:szCs w:val="28"/>
        </w:rPr>
        <w:t>使用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溴化SBS，甲基八溴醚、三（2,3-二溴丙基）异氰脲酸酯(TBC)等HBCD替代品的现状，及企业使用其他替代品的信息。</w:t>
      </w:r>
      <w:r>
        <w:rPr>
          <w:rFonts w:hint="eastAsia" w:ascii="Times New Roman" w:hAnsi="Times New Roman" w:eastAsia="仿宋_GB2312"/>
          <w:sz w:val="28"/>
          <w:szCs w:val="28"/>
        </w:rPr>
        <w:t>包括但不限于：阻燃剂牌号、添加量、产品中阻燃剂含量、产品阻燃等级等信息。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  <w:lang w:val="en-GB"/>
        </w:rPr>
        <w:t>收集企业生产数据，了解企业的产能、产量、生产线、产品标识、主要污染控制设施等信息。了解企业是否通过相关环评、安评等信息。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  <w:lang w:val="en-GB"/>
        </w:rPr>
        <w:t>收集企业近三年（2</w:t>
      </w:r>
      <w:r>
        <w:rPr>
          <w:rFonts w:ascii="Times New Roman" w:hAnsi="Times New Roman" w:eastAsia="仿宋_GB2312"/>
          <w:sz w:val="28"/>
          <w:szCs w:val="28"/>
          <w:lang w:val="en-GB"/>
        </w:rPr>
        <w:t>019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年-</w:t>
      </w:r>
      <w:r>
        <w:rPr>
          <w:rFonts w:ascii="Times New Roman" w:hAnsi="Times New Roman" w:eastAsia="仿宋_GB2312"/>
          <w:sz w:val="28"/>
          <w:szCs w:val="28"/>
          <w:lang w:val="en-GB"/>
        </w:rPr>
        <w:t>2021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年）的生产、销售、进出口数据，了解主要销售对象和用户，调查企业原材料主要来源，调查市场价格，估算企业利润率等经济信息，调查企业未来三年的生产规划。</w:t>
      </w:r>
    </w:p>
    <w:p>
      <w:pPr>
        <w:pStyle w:val="3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HBCD替代品生产分析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在对HBCD替代品生产和使用信息调查的基础上，结合我国当前EPS、XPS板材产量，估算HBCD替代品市场容量，对比H</w:t>
      </w:r>
      <w:r>
        <w:rPr>
          <w:rFonts w:ascii="Times New Roman" w:hAnsi="Times New Roman" w:eastAsia="仿宋_GB2312"/>
          <w:sz w:val="28"/>
          <w:szCs w:val="28"/>
        </w:rPr>
        <w:t>BCD</w:t>
      </w:r>
      <w:r>
        <w:rPr>
          <w:rFonts w:hint="eastAsia" w:ascii="Times New Roman" w:hAnsi="Times New Roman" w:eastAsia="仿宋_GB2312"/>
          <w:sz w:val="28"/>
          <w:szCs w:val="28"/>
        </w:rPr>
        <w:t>淘汰前后</w:t>
      </w:r>
      <w:r>
        <w:rPr>
          <w:rFonts w:hint="eastAsia" w:ascii="Times New Roman" w:hAnsi="Times New Roman" w:eastAsia="仿宋_GB2312"/>
          <w:sz w:val="28"/>
        </w:rPr>
        <w:t>EPS、XPS建筑保温板材行业情况，地区产量、销售和使用差异，不同板材行业发展情况，</w:t>
      </w:r>
      <w:r>
        <w:rPr>
          <w:rFonts w:hint="eastAsia" w:ascii="Times New Roman" w:hAnsi="Times New Roman" w:eastAsia="仿宋_GB2312"/>
          <w:sz w:val="28"/>
          <w:szCs w:val="28"/>
        </w:rPr>
        <w:t>提出替代品行业发展建议，预防替代品企业无序竞争和产能浪费，为我国淘汰HBC</w:t>
      </w:r>
      <w:r>
        <w:rPr>
          <w:rFonts w:ascii="Times New Roman" w:hAnsi="Times New Roman" w:eastAsia="仿宋_GB2312"/>
          <w:sz w:val="28"/>
          <w:szCs w:val="28"/>
        </w:rPr>
        <w:t xml:space="preserve">D </w:t>
      </w:r>
      <w:r>
        <w:rPr>
          <w:rFonts w:hint="eastAsia" w:ascii="Times New Roman" w:hAnsi="Times New Roman" w:eastAsia="仿宋_GB2312"/>
          <w:sz w:val="28"/>
          <w:szCs w:val="28"/>
        </w:rPr>
        <w:t>及制定相关规划提供数据参考。</w:t>
      </w:r>
    </w:p>
    <w:p>
      <w:pPr>
        <w:pStyle w:val="3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HBCD宣贯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  <w:lang w:val="en-GB"/>
        </w:rPr>
        <w:t>利用生态环境部对外合作与交流中心提供的宣传材料，对被调研企业开展宣贯，利用协会会议、展会等资源，对相关行业开展宣贯。提高相关企业人员对于HBCD的认知，预防HBCD的非法生产和使用。</w:t>
      </w:r>
    </w:p>
    <w:p>
      <w:pPr>
        <w:pStyle w:val="2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主要产出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  <w:lang w:val="en-GB"/>
        </w:rPr>
        <w:t>1）合同签署后</w:t>
      </w:r>
      <w:r>
        <w:rPr>
          <w:rFonts w:ascii="Times New Roman" w:hAnsi="Times New Roman" w:eastAsia="仿宋_GB2312"/>
          <w:sz w:val="28"/>
          <w:szCs w:val="28"/>
          <w:lang w:val="en-GB"/>
        </w:rPr>
        <w:t>1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个月内，提交项目实施方案；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  <w:lang w:val="en-GB"/>
        </w:rPr>
        <w:t>2）合同签署后</w:t>
      </w:r>
      <w:r>
        <w:rPr>
          <w:rFonts w:ascii="Times New Roman" w:hAnsi="Times New Roman" w:eastAsia="仿宋_GB2312"/>
          <w:sz w:val="28"/>
          <w:szCs w:val="28"/>
          <w:lang w:val="en-GB"/>
        </w:rPr>
        <w:t>6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个月内，开展企业调研，获得调查数据，在调查同时完成相关企业的宣贯，提交《HBCD替代品生产企业调查报告初稿》；《EPS、XPS生产企业调查报告初稿》；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ascii="Times New Roman" w:hAnsi="Times New Roman" w:eastAsia="仿宋_GB2312"/>
          <w:sz w:val="28"/>
          <w:szCs w:val="28"/>
          <w:lang w:val="en-GB"/>
        </w:rPr>
        <w:t>3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）合同签署后</w:t>
      </w:r>
      <w:r>
        <w:rPr>
          <w:rFonts w:ascii="Times New Roman" w:hAnsi="Times New Roman" w:eastAsia="仿宋_GB2312"/>
          <w:sz w:val="28"/>
          <w:szCs w:val="28"/>
          <w:lang w:val="en-GB"/>
        </w:rPr>
        <w:t>12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个月内，提交</w:t>
      </w:r>
      <w:r>
        <w:rPr>
          <w:rFonts w:ascii="Times New Roman" w:hAnsi="Times New Roman" w:eastAsia="仿宋_GB2312"/>
          <w:sz w:val="28"/>
          <w:szCs w:val="28"/>
          <w:lang w:val="en-GB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《HBCD替代品生产企业调查报告终稿》；《EPS、XPS生产企业调查报告终稿》、《HBCD替代品生产行业发展政策建议》</w:t>
      </w:r>
    </w:p>
    <w:p>
      <w:pPr>
        <w:pStyle w:val="2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咨询机构资质要求</w:t>
      </w:r>
    </w:p>
    <w:p>
      <w:pPr>
        <w:pStyle w:val="3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4"/>
        </w:rPr>
        <w:t>承担此咨询服务的技术咨询单位应具备如下条件：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eastAsia="仿宋_GB2312"/>
          <w:sz w:val="28"/>
          <w:szCs w:val="28"/>
          <w:lang w:val="en-US" w:eastAsia="zh-CN"/>
        </w:rPr>
        <w:t>1）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具备开展HBCD替代品生产企业调研的条件和经验；</w:t>
      </w:r>
    </w:p>
    <w:p>
      <w:pPr>
        <w:spacing w:before="156" w:beforeLines="50" w:after="156" w:afterLines="50" w:line="360" w:lineRule="auto"/>
        <w:ind w:firstLine="840" w:firstLineChars="300"/>
        <w:rPr>
          <w:rFonts w:hint="eastAsia" w:eastAsia="仿宋_GB2312"/>
          <w:sz w:val="28"/>
          <w:szCs w:val="28"/>
          <w:lang w:val="en-GB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2）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具备面向地方环保工作人员或行业人员宣传的经验</w:t>
      </w:r>
      <w:r>
        <w:rPr>
          <w:rFonts w:hint="eastAsia" w:eastAsia="仿宋_GB2312"/>
          <w:sz w:val="28"/>
          <w:szCs w:val="28"/>
          <w:lang w:val="en-GB" w:eastAsia="zh-CN"/>
        </w:rPr>
        <w:t>；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eastAsia="仿宋_GB2312"/>
          <w:sz w:val="28"/>
          <w:szCs w:val="28"/>
          <w:lang w:val="en-US" w:eastAsia="zh-CN"/>
        </w:rPr>
        <w:t>3）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了解HBCD及EPS、XPS</w:t>
      </w:r>
      <w:r>
        <w:rPr>
          <w:rFonts w:hint="eastAsia" w:eastAsia="仿宋_GB2312"/>
          <w:sz w:val="28"/>
          <w:szCs w:val="28"/>
          <w:lang w:val="en-US" w:eastAsia="zh-CN"/>
        </w:rPr>
        <w:t>生产和应用行业现状，具有行业分析相关工作经验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；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ascii="Times New Roman" w:hAnsi="Times New Roman" w:eastAsia="仿宋_GB2312"/>
          <w:sz w:val="28"/>
          <w:szCs w:val="28"/>
          <w:lang w:val="en-GB"/>
        </w:rPr>
        <w:t>4</w:t>
      </w:r>
      <w:r>
        <w:rPr>
          <w:rFonts w:hint="eastAsia" w:eastAsia="仿宋_GB2312"/>
          <w:sz w:val="28"/>
          <w:szCs w:val="28"/>
          <w:lang w:val="en-GB" w:eastAsia="zh-CN"/>
        </w:rPr>
        <w:t>）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熟悉《斯德哥尔摩公约》公约以及POPs管理领域内容或合作经验的优先。</w:t>
      </w:r>
    </w:p>
    <w:p>
      <w:pPr>
        <w:pStyle w:val="3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项目负责人和项目团队应具备以下条件：</w:t>
      </w:r>
    </w:p>
    <w:p>
      <w:pPr>
        <w:pStyle w:val="4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 xml:space="preserve">项目负责人： 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  <w:lang w:val="en-GB"/>
        </w:rPr>
        <w:t>1)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ab/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具有硕士及以上环境相关专业学历，或者从事相关行业工作十年以上</w:t>
      </w:r>
      <w:r>
        <w:rPr>
          <w:rFonts w:hint="eastAsia" w:eastAsia="仿宋_GB2312"/>
          <w:sz w:val="28"/>
          <w:szCs w:val="28"/>
          <w:lang w:val="en-US" w:eastAsia="zh-CN"/>
        </w:rPr>
        <w:t>并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 xml:space="preserve">有本科学历； </w:t>
      </w:r>
    </w:p>
    <w:p>
      <w:pPr>
        <w:spacing w:before="156" w:beforeLines="50" w:after="156" w:afterLines="50" w:line="360" w:lineRule="auto"/>
        <w:ind w:firstLine="840" w:firstLineChars="300"/>
        <w:rPr>
          <w:rFonts w:hint="eastAsia" w:ascii="Times New Roman" w:hAnsi="Times New Roman" w:eastAsia="仿宋_GB2312"/>
          <w:sz w:val="28"/>
          <w:szCs w:val="28"/>
          <w:lang w:val="en-GB"/>
        </w:rPr>
      </w:pPr>
      <w:r>
        <w:rPr>
          <w:rFonts w:ascii="Times New Roman" w:hAnsi="Times New Roman" w:eastAsia="仿宋_GB2312"/>
          <w:sz w:val="28"/>
          <w:szCs w:val="28"/>
          <w:lang w:val="en-GB"/>
        </w:rPr>
        <w:t>2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)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ab/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具有生态环境保护领域宣传、培训经验者优先；</w:t>
      </w:r>
    </w:p>
    <w:p>
      <w:pPr>
        <w:spacing w:before="156" w:beforeLines="50" w:after="156" w:afterLines="50" w:line="360" w:lineRule="auto"/>
        <w:ind w:firstLine="840" w:firstLineChars="300"/>
        <w:rPr>
          <w:rFonts w:hint="eastAsia" w:eastAsia="仿宋_GB2312"/>
          <w:sz w:val="28"/>
          <w:szCs w:val="28"/>
          <w:lang w:val="en-GB" w:eastAsia="zh-CN"/>
        </w:rPr>
      </w:pPr>
      <w:r>
        <w:rPr>
          <w:rFonts w:ascii="Times New Roman" w:hAnsi="Times New Roman" w:eastAsia="仿宋_GB2312"/>
          <w:sz w:val="28"/>
          <w:szCs w:val="28"/>
          <w:lang w:val="en-GB"/>
        </w:rPr>
        <w:t>3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)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熟悉</w:t>
      </w:r>
      <w:r>
        <w:rPr>
          <w:rFonts w:hint="eastAsia" w:eastAsia="仿宋_GB2312"/>
          <w:sz w:val="28"/>
          <w:szCs w:val="28"/>
          <w:lang w:val="en-GB" w:eastAsia="zh-CN"/>
        </w:rPr>
        <w:t>HBCD及</w:t>
      </w:r>
      <w:r>
        <w:rPr>
          <w:rFonts w:hint="eastAsia" w:eastAsia="仿宋_GB2312"/>
          <w:sz w:val="28"/>
          <w:szCs w:val="28"/>
          <w:lang w:val="en-US" w:eastAsia="zh-CN"/>
        </w:rPr>
        <w:t>XPS/EPS建筑</w:t>
      </w:r>
      <w:r>
        <w:rPr>
          <w:rFonts w:hint="eastAsia" w:eastAsia="仿宋_GB2312"/>
          <w:sz w:val="28"/>
          <w:szCs w:val="28"/>
          <w:lang w:val="en-GB" w:eastAsia="zh-CN"/>
        </w:rPr>
        <w:t>保温材料生产和应用行业</w:t>
      </w:r>
      <w:r>
        <w:rPr>
          <w:rFonts w:hint="eastAsia" w:eastAsia="仿宋_GB2312"/>
          <w:sz w:val="28"/>
          <w:szCs w:val="28"/>
          <w:lang w:val="en-US" w:eastAsia="zh-CN"/>
        </w:rPr>
        <w:t>情况，具备行业调研相关经验</w:t>
      </w:r>
      <w:r>
        <w:rPr>
          <w:rFonts w:hint="eastAsia" w:eastAsia="仿宋_GB2312"/>
          <w:sz w:val="28"/>
          <w:szCs w:val="28"/>
          <w:lang w:val="en-GB" w:eastAsia="zh-CN"/>
        </w:rPr>
        <w:t>，熟悉政策制定及相关行业管理；</w:t>
      </w:r>
    </w:p>
    <w:p>
      <w:pPr>
        <w:spacing w:before="156" w:beforeLines="50" w:after="156" w:afterLines="50" w:line="360" w:lineRule="auto"/>
        <w:ind w:firstLine="840" w:firstLineChars="300"/>
        <w:rPr>
          <w:rFonts w:hint="eastAsia" w:ascii="Times New Roman" w:hAnsi="Times New Roman" w:eastAsia="仿宋_GB2312"/>
          <w:sz w:val="28"/>
          <w:szCs w:val="28"/>
          <w:lang w:val="en-GB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4）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熟悉《斯德哥尔摩公约》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优先，具备相关工作经验优先</w:t>
      </w:r>
      <w:r>
        <w:rPr>
          <w:rFonts w:hint="eastAsia" w:eastAsia="仿宋_GB2312"/>
          <w:sz w:val="28"/>
          <w:szCs w:val="28"/>
          <w:lang w:val="en-US" w:eastAsia="zh-CN"/>
        </w:rPr>
        <w:t>；</w:t>
      </w:r>
    </w:p>
    <w:p>
      <w:pPr>
        <w:pStyle w:val="4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项目团队成员：</w:t>
      </w:r>
    </w:p>
    <w:p>
      <w:pPr>
        <w:numPr>
          <w:ilvl w:val="0"/>
          <w:numId w:val="3"/>
        </w:numPr>
        <w:spacing w:before="156" w:beforeLines="50" w:after="156" w:afterLines="50" w:line="360" w:lineRule="auto"/>
        <w:ind w:firstLine="840" w:firstLineChars="300"/>
        <w:rPr>
          <w:rFonts w:hint="eastAsia"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  <w:lang w:val="en-GB"/>
        </w:rPr>
        <w:t>团队需至少包含3名本科以上学历成员，具有5年</w:t>
      </w:r>
      <w:r>
        <w:rPr>
          <w:rFonts w:hint="eastAsia" w:ascii="Times New Roman" w:hAnsi="Times New Roman" w:eastAsia="仿宋_GB2312"/>
          <w:sz w:val="28"/>
          <w:szCs w:val="28"/>
          <w:lang w:val="en-GB" w:eastAsia="zh-CN"/>
        </w:rPr>
        <w:t>建筑材料、</w:t>
      </w:r>
      <w:r>
        <w:rPr>
          <w:rFonts w:hint="eastAsia" w:eastAsia="仿宋_GB2312"/>
          <w:sz w:val="28"/>
          <w:szCs w:val="28"/>
          <w:lang w:val="en-US" w:eastAsia="zh-CN"/>
        </w:rPr>
        <w:t>阻燃剂或</w:t>
      </w:r>
      <w:r>
        <w:rPr>
          <w:rFonts w:hint="eastAsia" w:ascii="Times New Roman" w:hAnsi="Times New Roman" w:eastAsia="仿宋_GB2312"/>
          <w:sz w:val="28"/>
          <w:szCs w:val="28"/>
          <w:lang w:val="en-GB" w:eastAsia="zh-CN"/>
        </w:rPr>
        <w:t>环境相关专</w:t>
      </w:r>
      <w:bookmarkStart w:id="1" w:name="_GoBack"/>
      <w:bookmarkEnd w:id="1"/>
      <w:r>
        <w:rPr>
          <w:rFonts w:hint="eastAsia" w:ascii="Times New Roman" w:hAnsi="Times New Roman" w:eastAsia="仿宋_GB2312"/>
          <w:sz w:val="28"/>
          <w:szCs w:val="28"/>
          <w:lang w:val="en-GB" w:eastAsia="zh-CN"/>
        </w:rPr>
        <w:t>业经验</w:t>
      </w:r>
      <w:r>
        <w:rPr>
          <w:rFonts w:hint="eastAsia" w:eastAsia="仿宋_GB2312"/>
          <w:sz w:val="28"/>
          <w:szCs w:val="28"/>
          <w:lang w:val="en-GB" w:eastAsia="zh-CN"/>
        </w:rPr>
        <w:t>；</w:t>
      </w:r>
    </w:p>
    <w:p>
      <w:pPr>
        <w:spacing w:before="156" w:beforeLines="50" w:after="156" w:afterLines="50" w:line="360" w:lineRule="auto"/>
        <w:ind w:left="840" w:leftChars="400" w:firstLine="0" w:firstLineChars="0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GB" w:eastAsia="zh-CN" w:bidi="ar-SA"/>
        </w:rPr>
      </w:pPr>
      <w:r>
        <w:rPr>
          <w:rFonts w:hint="eastAsia" w:eastAsia="仿宋_GB2312"/>
          <w:sz w:val="28"/>
          <w:szCs w:val="28"/>
          <w:lang w:val="en-US" w:eastAsia="zh-CN"/>
        </w:rPr>
        <w:t>2）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至少1人需具有</w:t>
      </w:r>
      <w:r>
        <w:rPr>
          <w:rFonts w:hint="eastAsia" w:ascii="Times New Roman" w:hAnsi="Times New Roman" w:eastAsia="仿宋_GB2312"/>
          <w:sz w:val="28"/>
          <w:szCs w:val="28"/>
          <w:lang w:val="en-GB" w:eastAsia="zh-CN"/>
        </w:rPr>
        <w:t>行业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调研</w:t>
      </w:r>
      <w:r>
        <w:rPr>
          <w:rFonts w:hint="eastAsia" w:ascii="Times New Roman" w:hAnsi="Times New Roman" w:eastAsia="仿宋_GB2312"/>
          <w:sz w:val="28"/>
          <w:szCs w:val="28"/>
          <w:lang w:val="en-GB" w:eastAsia="zh-CN"/>
        </w:rPr>
        <w:t>相关工作经验</w:t>
      </w:r>
      <w:r>
        <w:rPr>
          <w:rFonts w:hint="eastAsia" w:eastAsia="仿宋_GB2312"/>
          <w:sz w:val="28"/>
          <w:szCs w:val="28"/>
          <w:lang w:val="en-GB" w:eastAsia="zh-CN"/>
        </w:rPr>
        <w:t>；</w:t>
      </w:r>
      <w:r>
        <w:rPr>
          <w:rFonts w:hint="eastAsia" w:eastAsia="仿宋_GB2312"/>
          <w:sz w:val="28"/>
          <w:szCs w:val="28"/>
          <w:lang w:val="en-GB" w:eastAsia="zh-CN"/>
        </w:rPr>
        <w:br w:type="textWrapping"/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GB" w:eastAsia="zh-CN" w:bidi="ar-SA"/>
        </w:rPr>
        <w:t>3）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fr-FR" w:eastAsia="zh-CN" w:bidi="ar-SA"/>
        </w:rPr>
        <w:t>至少1人需具有宣传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或组织培训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fr-FR" w:eastAsia="zh-CN" w:bidi="ar-SA"/>
        </w:rPr>
        <w:t xml:space="preserve">相关工作经验；      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GB" w:eastAsia="zh-CN" w:bidi="ar-SA"/>
        </w:rPr>
        <w:t xml:space="preserve"> </w:t>
      </w:r>
    </w:p>
    <w:p>
      <w:pPr>
        <w:pStyle w:val="2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工作时间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  <w:lang w:val="en-GB"/>
        </w:rPr>
        <w:t>本活动预计自202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月至202</w:t>
      </w:r>
      <w:r>
        <w:rPr>
          <w:rFonts w:ascii="Times New Roman" w:hAnsi="Times New Roman" w:eastAsia="仿宋_GB2312"/>
          <w:sz w:val="28"/>
          <w:szCs w:val="28"/>
          <w:lang w:val="en-GB"/>
        </w:rPr>
        <w:t>3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年</w:t>
      </w:r>
      <w:r>
        <w:rPr>
          <w:rFonts w:ascii="Times New Roman" w:hAnsi="Times New Roman" w:eastAsia="仿宋_GB2312"/>
          <w:sz w:val="28"/>
          <w:szCs w:val="28"/>
          <w:lang w:val="en-GB"/>
        </w:rPr>
        <w:t>12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月。</w:t>
      </w:r>
    </w:p>
    <w:p>
      <w:pPr>
        <w:jc w:val="center"/>
        <w:rPr>
          <w:rFonts w:ascii="Times New Roman" w:hAnsi="Times New Roman" w:eastAsia="仿宋_GB2312"/>
          <w:sz w:val="28"/>
          <w:lang w:val="en-GB"/>
        </w:rPr>
      </w:pPr>
    </w:p>
    <w:p>
      <w:pPr>
        <w:rPr>
          <w:rFonts w:ascii="Times New Roman" w:hAnsi="Times New Roman" w:eastAsia="仿宋_GB2312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rPr>
        <w:lang w:val="zh-CN"/>
      </w:rPr>
      <w:t xml:space="preserve"> </w:t>
    </w:r>
    <w:r>
      <w:rPr>
        <w:bCs/>
      </w:rPr>
      <w:fldChar w:fldCharType="begin"/>
    </w:r>
    <w:r>
      <w:rPr>
        <w:bCs/>
      </w:rPr>
      <w:instrText xml:space="preserve">PAGE</w:instrText>
    </w:r>
    <w:r>
      <w:rPr>
        <w:bCs/>
      </w:rPr>
      <w:fldChar w:fldCharType="separate"/>
    </w:r>
    <w:r>
      <w:rPr>
        <w:bCs/>
      </w:rPr>
      <w:t>8</w:t>
    </w:r>
    <w:r>
      <w:rPr>
        <w:bCs/>
      </w:rPr>
      <w:fldChar w:fldCharType="end"/>
    </w:r>
  </w:p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lang w:val="zh-CN"/>
      </w:rPr>
    </w:pPr>
    <w:r>
      <w:rPr>
        <w:lang w:val="zh-CN"/>
      </w:rPr>
      <w:t xml:space="preserve"> </w:t>
    </w:r>
    <w:r>
      <w:rPr>
        <w:lang w:val="zh-CN"/>
      </w:rPr>
      <w:fldChar w:fldCharType="begin"/>
    </w:r>
    <w:r>
      <w:rPr>
        <w:lang w:val="zh-CN"/>
      </w:rPr>
      <w:instrText xml:space="preserve">PAGE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  <w:r>
      <w:rPr>
        <w:lang w:val="zh-CN"/>
      </w:rPr>
      <w:t xml:space="preserve"> </w:t>
    </w:r>
  </w:p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4" w:space="1"/>
      </w:pBdr>
      <w:tabs>
        <w:tab w:val="right" w:pos="90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87DED8"/>
    <w:multiLevelType w:val="singleLevel"/>
    <w:tmpl w:val="F187DED8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0CB656C3"/>
    <w:multiLevelType w:val="multilevel"/>
    <w:tmpl w:val="0CB656C3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lang w:val="en-GB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1YWEzZGJkNjc5NjFiODFkOTNjMGI4YmE5ODE4MGYifQ=="/>
  </w:docVars>
  <w:rsids>
    <w:rsidRoot w:val="00FA3FD9"/>
    <w:rsid w:val="0000263D"/>
    <w:rsid w:val="00014C8F"/>
    <w:rsid w:val="000C72F1"/>
    <w:rsid w:val="000D69B6"/>
    <w:rsid w:val="0011106C"/>
    <w:rsid w:val="001739B0"/>
    <w:rsid w:val="00183DF3"/>
    <w:rsid w:val="001929AB"/>
    <w:rsid w:val="00282A05"/>
    <w:rsid w:val="00367E98"/>
    <w:rsid w:val="00375BE7"/>
    <w:rsid w:val="003A3F3C"/>
    <w:rsid w:val="003C6C56"/>
    <w:rsid w:val="0042052C"/>
    <w:rsid w:val="00423E33"/>
    <w:rsid w:val="004F165F"/>
    <w:rsid w:val="005044E8"/>
    <w:rsid w:val="005063E2"/>
    <w:rsid w:val="0054494C"/>
    <w:rsid w:val="005B025D"/>
    <w:rsid w:val="005B142F"/>
    <w:rsid w:val="005F47EA"/>
    <w:rsid w:val="0067111D"/>
    <w:rsid w:val="0067125A"/>
    <w:rsid w:val="00685158"/>
    <w:rsid w:val="007501B3"/>
    <w:rsid w:val="0076674F"/>
    <w:rsid w:val="00795544"/>
    <w:rsid w:val="007A7986"/>
    <w:rsid w:val="0081674D"/>
    <w:rsid w:val="00851C63"/>
    <w:rsid w:val="008A1758"/>
    <w:rsid w:val="00994A45"/>
    <w:rsid w:val="009E5B58"/>
    <w:rsid w:val="00A12A3D"/>
    <w:rsid w:val="00A152CE"/>
    <w:rsid w:val="00AC2343"/>
    <w:rsid w:val="00B912EF"/>
    <w:rsid w:val="00C052D9"/>
    <w:rsid w:val="00C42328"/>
    <w:rsid w:val="00C50466"/>
    <w:rsid w:val="00CB1EBF"/>
    <w:rsid w:val="00D726B3"/>
    <w:rsid w:val="00DF70FF"/>
    <w:rsid w:val="00E8396A"/>
    <w:rsid w:val="00EE4B37"/>
    <w:rsid w:val="00EF1FD1"/>
    <w:rsid w:val="00F96639"/>
    <w:rsid w:val="00FA3FD9"/>
    <w:rsid w:val="00FE3DA3"/>
    <w:rsid w:val="109D28AA"/>
    <w:rsid w:val="10A67233"/>
    <w:rsid w:val="361A7A5C"/>
    <w:rsid w:val="39677CC5"/>
    <w:rsid w:val="4476275D"/>
    <w:rsid w:val="513B7C03"/>
    <w:rsid w:val="53C60820"/>
    <w:rsid w:val="7320343C"/>
    <w:rsid w:val="78C2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qFormat/>
    <w:uiPriority w:val="0"/>
    <w:pPr>
      <w:keepNext/>
      <w:widowControl/>
      <w:numPr>
        <w:ilvl w:val="3"/>
        <w:numId w:val="1"/>
      </w:numPr>
      <w:tabs>
        <w:tab w:val="left" w:pos="720"/>
        <w:tab w:val="right" w:leader="dot" w:pos="8640"/>
      </w:tabs>
      <w:jc w:val="left"/>
      <w:outlineLvl w:val="3"/>
    </w:pPr>
    <w:rPr>
      <w:b/>
      <w:bCs/>
      <w:kern w:val="0"/>
      <w:sz w:val="20"/>
      <w:lang w:eastAsia="en-US"/>
    </w:rPr>
  </w:style>
  <w:style w:type="paragraph" w:styleId="6">
    <w:name w:val="heading 5"/>
    <w:basedOn w:val="1"/>
    <w:next w:val="1"/>
    <w:link w:val="23"/>
    <w:qFormat/>
    <w:uiPriority w:val="0"/>
    <w:pPr>
      <w:widowControl/>
      <w:numPr>
        <w:ilvl w:val="4"/>
        <w:numId w:val="1"/>
      </w:numPr>
      <w:spacing w:after="240"/>
      <w:jc w:val="left"/>
      <w:outlineLvl w:val="4"/>
    </w:pPr>
    <w:rPr>
      <w:kern w:val="0"/>
      <w:sz w:val="24"/>
      <w:szCs w:val="20"/>
      <w:lang w:eastAsia="en-US"/>
    </w:rPr>
  </w:style>
  <w:style w:type="paragraph" w:styleId="7">
    <w:name w:val="heading 6"/>
    <w:basedOn w:val="1"/>
    <w:next w:val="1"/>
    <w:link w:val="24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5"/>
    <w:qFormat/>
    <w:uiPriority w:val="0"/>
    <w:pPr>
      <w:keepNext/>
      <w:widowControl/>
      <w:numPr>
        <w:ilvl w:val="6"/>
        <w:numId w:val="1"/>
      </w:numPr>
      <w:outlineLvl w:val="6"/>
    </w:pPr>
    <w:rPr>
      <w:b/>
      <w:bCs/>
      <w:kern w:val="0"/>
      <w:sz w:val="20"/>
      <w:lang w:eastAsia="en-US"/>
    </w:rPr>
  </w:style>
  <w:style w:type="paragraph" w:styleId="9">
    <w:name w:val="heading 8"/>
    <w:basedOn w:val="1"/>
    <w:next w:val="1"/>
    <w:link w:val="26"/>
    <w:qFormat/>
    <w:uiPriority w:val="0"/>
    <w:pPr>
      <w:keepNext/>
      <w:widowControl/>
      <w:numPr>
        <w:ilvl w:val="7"/>
        <w:numId w:val="1"/>
      </w:numPr>
      <w:outlineLvl w:val="7"/>
    </w:pPr>
    <w:rPr>
      <w:b/>
      <w:bCs/>
      <w:kern w:val="0"/>
      <w:sz w:val="20"/>
      <w:lang w:eastAsia="en-US"/>
    </w:rPr>
  </w:style>
  <w:style w:type="paragraph" w:styleId="10">
    <w:name w:val="heading 9"/>
    <w:basedOn w:val="1"/>
    <w:next w:val="1"/>
    <w:link w:val="27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3"/>
    <w:semiHidden/>
    <w:unhideWhenUsed/>
    <w:qFormat/>
    <w:uiPriority w:val="99"/>
    <w:pPr>
      <w:jc w:val="left"/>
    </w:pPr>
  </w:style>
  <w:style w:type="paragraph" w:styleId="12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4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annotation subject"/>
    <w:basedOn w:val="11"/>
    <w:next w:val="11"/>
    <w:link w:val="35"/>
    <w:semiHidden/>
    <w:unhideWhenUsed/>
    <w:qFormat/>
    <w:uiPriority w:val="99"/>
    <w:rPr>
      <w:b/>
      <w:bCs/>
    </w:rPr>
  </w:style>
  <w:style w:type="character" w:styleId="18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19">
    <w:name w:val="标题 1 字符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17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1">
    <w:name w:val="标题 3 字符"/>
    <w:basedOn w:val="17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2">
    <w:name w:val="标题 4 字符"/>
    <w:basedOn w:val="17"/>
    <w:link w:val="5"/>
    <w:qFormat/>
    <w:uiPriority w:val="0"/>
    <w:rPr>
      <w:rFonts w:ascii="Times New Roman" w:hAnsi="Times New Roman" w:eastAsia="宋体" w:cs="Times New Roman"/>
      <w:b/>
      <w:bCs/>
      <w:kern w:val="0"/>
      <w:sz w:val="20"/>
      <w:szCs w:val="24"/>
      <w:lang w:eastAsia="en-US"/>
    </w:rPr>
  </w:style>
  <w:style w:type="character" w:customStyle="1" w:styleId="23">
    <w:name w:val="标题 5 字符"/>
    <w:basedOn w:val="17"/>
    <w:link w:val="6"/>
    <w:qFormat/>
    <w:uiPriority w:val="0"/>
    <w:rPr>
      <w:rFonts w:ascii="Times New Roman" w:hAnsi="Times New Roman" w:eastAsia="宋体" w:cs="Times New Roman"/>
      <w:kern w:val="0"/>
      <w:sz w:val="24"/>
      <w:szCs w:val="20"/>
      <w:lang w:eastAsia="en-US"/>
    </w:rPr>
  </w:style>
  <w:style w:type="character" w:customStyle="1" w:styleId="24">
    <w:name w:val="标题 6 字符"/>
    <w:basedOn w:val="17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5">
    <w:name w:val="标题 7 字符"/>
    <w:basedOn w:val="17"/>
    <w:link w:val="8"/>
    <w:qFormat/>
    <w:uiPriority w:val="0"/>
    <w:rPr>
      <w:rFonts w:ascii="Times New Roman" w:hAnsi="Times New Roman" w:eastAsia="宋体" w:cs="Times New Roman"/>
      <w:b/>
      <w:bCs/>
      <w:kern w:val="0"/>
      <w:sz w:val="20"/>
      <w:szCs w:val="24"/>
      <w:lang w:eastAsia="en-US"/>
    </w:rPr>
  </w:style>
  <w:style w:type="character" w:customStyle="1" w:styleId="26">
    <w:name w:val="标题 8 字符"/>
    <w:basedOn w:val="17"/>
    <w:link w:val="9"/>
    <w:qFormat/>
    <w:uiPriority w:val="0"/>
    <w:rPr>
      <w:rFonts w:ascii="Times New Roman" w:hAnsi="Times New Roman" w:eastAsia="宋体" w:cs="Times New Roman"/>
      <w:b/>
      <w:bCs/>
      <w:kern w:val="0"/>
      <w:sz w:val="20"/>
      <w:szCs w:val="24"/>
      <w:lang w:eastAsia="en-US"/>
    </w:rPr>
  </w:style>
  <w:style w:type="character" w:customStyle="1" w:styleId="27">
    <w:name w:val="标题 9 字符"/>
    <w:basedOn w:val="17"/>
    <w:link w:val="10"/>
    <w:qFormat/>
    <w:uiPriority w:val="0"/>
    <w:rPr>
      <w:rFonts w:ascii="Arial" w:hAnsi="Arial" w:eastAsia="黑体" w:cs="Times New Roman"/>
      <w:szCs w:val="21"/>
    </w:rPr>
  </w:style>
  <w:style w:type="character" w:customStyle="1" w:styleId="28">
    <w:name w:val="页眉 字符"/>
    <w:link w:val="14"/>
    <w:qFormat/>
    <w:uiPriority w:val="99"/>
    <w:rPr>
      <w:sz w:val="18"/>
      <w:szCs w:val="18"/>
    </w:rPr>
  </w:style>
  <w:style w:type="character" w:customStyle="1" w:styleId="29">
    <w:name w:val="页脚 字符"/>
    <w:link w:val="13"/>
    <w:qFormat/>
    <w:uiPriority w:val="99"/>
    <w:rPr>
      <w:sz w:val="18"/>
      <w:szCs w:val="18"/>
    </w:rPr>
  </w:style>
  <w:style w:type="character" w:customStyle="1" w:styleId="30">
    <w:name w:val="页眉 字符1"/>
    <w:basedOn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字符1"/>
    <w:basedOn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3">
    <w:name w:val="批注文字 字符"/>
    <w:basedOn w:val="17"/>
    <w:link w:val="1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">
    <w:name w:val="批注框文本 字符"/>
    <w:basedOn w:val="17"/>
    <w:link w:val="1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5">
    <w:name w:val="批注主题 字符"/>
    <w:basedOn w:val="33"/>
    <w:link w:val="15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2809</Words>
  <Characters>3172</Characters>
  <Lines>25</Lines>
  <Paragraphs>7</Paragraphs>
  <TotalTime>126</TotalTime>
  <ScaleCrop>false</ScaleCrop>
  <LinksUpToDate>false</LinksUpToDate>
  <CharactersWithSpaces>3209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2022-09-19T15:07:00Z</dcterms:created>
  <dc:creator>liu wenbin</dc:creator>
  <cp:lastModifiedBy>MUJIE</cp:lastModifiedBy>
  <cp:lastPrinted>2022-11-08T07:05:00Z</cp:lastPrinted>
  <dcterms:modified xsi:type="dcterms:W3CDTF">2022-11-25T05:49:10Z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ACA828FA87D7411BB29437A5B4493476</vt:lpwstr>
  </property>
</Properties>
</file>