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A4C7" w14:textId="77777777" w:rsidR="00045490" w:rsidRPr="00AC1A5B" w:rsidRDefault="00413D0F" w:rsidP="00045490">
      <w:pPr>
        <w:jc w:val="center"/>
        <w:rPr>
          <w:rFonts w:eastAsia="黑体"/>
          <w:b/>
          <w:sz w:val="32"/>
          <w:szCs w:val="32"/>
        </w:rPr>
      </w:pPr>
      <w:r w:rsidRPr="005751CC">
        <w:rPr>
          <w:rFonts w:eastAsia="黑体"/>
          <w:b/>
          <w:sz w:val="32"/>
          <w:szCs w:val="32"/>
        </w:rPr>
        <w:t>世界银行</w:t>
      </w:r>
      <w:r w:rsidRPr="00AC1A5B">
        <w:rPr>
          <w:rFonts w:eastAsia="黑体"/>
          <w:b/>
          <w:sz w:val="32"/>
          <w:szCs w:val="32"/>
        </w:rPr>
        <w:t>—</w:t>
      </w:r>
      <w:r w:rsidR="00DB7DE2" w:rsidRPr="00AC1A5B">
        <w:rPr>
          <w:rFonts w:eastAsia="黑体"/>
          <w:b/>
          <w:sz w:val="32"/>
          <w:szCs w:val="32"/>
        </w:rPr>
        <w:t>全球环境基金</w:t>
      </w:r>
      <w:r w:rsidR="00DB7DE2" w:rsidRPr="00AC1A5B">
        <w:rPr>
          <w:rFonts w:eastAsia="黑体"/>
          <w:b/>
          <w:sz w:val="32"/>
          <w:szCs w:val="32"/>
        </w:rPr>
        <w:t>“</w:t>
      </w:r>
      <w:r w:rsidR="00455F70" w:rsidRPr="00AC1A5B">
        <w:rPr>
          <w:rFonts w:eastAsia="黑体"/>
          <w:b/>
          <w:sz w:val="32"/>
          <w:szCs w:val="32"/>
        </w:rPr>
        <w:t>中国钢铁行业环境可持续发展项目</w:t>
      </w:r>
      <w:r w:rsidR="00DB7DE2" w:rsidRPr="00AC1A5B">
        <w:rPr>
          <w:rFonts w:eastAsia="黑体"/>
          <w:b/>
          <w:sz w:val="32"/>
          <w:szCs w:val="32"/>
        </w:rPr>
        <w:t>”</w:t>
      </w:r>
      <w:r w:rsidR="00DB7DE2" w:rsidRPr="00AC1A5B">
        <w:rPr>
          <w:rFonts w:eastAsia="黑体"/>
          <w:b/>
          <w:sz w:val="32"/>
          <w:szCs w:val="32"/>
        </w:rPr>
        <w:t>之</w:t>
      </w:r>
      <w:r w:rsidR="00516F43" w:rsidRPr="00AC1A5B">
        <w:rPr>
          <w:rFonts w:eastAsia="黑体"/>
          <w:b/>
          <w:sz w:val="32"/>
          <w:szCs w:val="32"/>
        </w:rPr>
        <w:t>企业</w:t>
      </w:r>
      <w:r w:rsidR="00045490" w:rsidRPr="00AC1A5B">
        <w:rPr>
          <w:rFonts w:eastAsia="黑体"/>
          <w:b/>
          <w:sz w:val="32"/>
          <w:szCs w:val="32"/>
        </w:rPr>
        <w:t>示范</w:t>
      </w:r>
      <w:r w:rsidR="000B590A" w:rsidRPr="00AC1A5B">
        <w:rPr>
          <w:rFonts w:eastAsia="黑体" w:hint="eastAsia"/>
          <w:b/>
          <w:sz w:val="32"/>
          <w:szCs w:val="32"/>
        </w:rPr>
        <w:t>（第二批）及推广</w:t>
      </w:r>
      <w:r w:rsidR="00DB7DE2" w:rsidRPr="00AC1A5B">
        <w:rPr>
          <w:rFonts w:eastAsia="黑体"/>
          <w:b/>
          <w:sz w:val="32"/>
          <w:szCs w:val="32"/>
        </w:rPr>
        <w:t>活动</w:t>
      </w:r>
      <w:r w:rsidR="00045490" w:rsidRPr="00AC1A5B">
        <w:rPr>
          <w:rFonts w:eastAsia="黑体"/>
          <w:b/>
          <w:sz w:val="32"/>
          <w:szCs w:val="32"/>
        </w:rPr>
        <w:t xml:space="preserve"> </w:t>
      </w:r>
      <w:r w:rsidR="00045490" w:rsidRPr="00AC1A5B">
        <w:rPr>
          <w:rFonts w:eastAsia="黑体"/>
          <w:b/>
          <w:sz w:val="32"/>
          <w:szCs w:val="32"/>
        </w:rPr>
        <w:t>工作大纲</w:t>
      </w:r>
    </w:p>
    <w:p w14:paraId="0A976C0B" w14:textId="77777777" w:rsidR="00144344" w:rsidRPr="00AC1A5B" w:rsidRDefault="00144344" w:rsidP="00BC0A66">
      <w:pPr>
        <w:numPr>
          <w:ilvl w:val="0"/>
          <w:numId w:val="26"/>
        </w:numPr>
        <w:spacing w:line="360" w:lineRule="auto"/>
        <w:outlineLvl w:val="0"/>
        <w:rPr>
          <w:rFonts w:ascii="黑体" w:eastAsia="黑体" w:hAnsi="黑体"/>
          <w:sz w:val="32"/>
        </w:rPr>
      </w:pPr>
      <w:r w:rsidRPr="00AC1A5B">
        <w:rPr>
          <w:rFonts w:ascii="黑体" w:eastAsia="黑体" w:hAnsi="黑体"/>
          <w:sz w:val="32"/>
        </w:rPr>
        <w:t>工作背景</w:t>
      </w:r>
    </w:p>
    <w:p w14:paraId="6E189E50" w14:textId="77777777" w:rsidR="001878A9" w:rsidRPr="00AC1A5B" w:rsidRDefault="00C45866" w:rsidP="00BC0A66">
      <w:pPr>
        <w:tabs>
          <w:tab w:val="num" w:pos="900"/>
        </w:tabs>
        <w:snapToGrid w:val="0"/>
        <w:spacing w:line="360" w:lineRule="auto"/>
        <w:ind w:firstLineChars="200" w:firstLine="560"/>
        <w:rPr>
          <w:sz w:val="28"/>
        </w:rPr>
      </w:pPr>
      <w:r w:rsidRPr="00AC1A5B">
        <w:rPr>
          <w:sz w:val="28"/>
        </w:rPr>
        <w:t>2001</w:t>
      </w:r>
      <w:r w:rsidRPr="00AC1A5B">
        <w:rPr>
          <w:sz w:val="28"/>
        </w:rPr>
        <w:t>年</w:t>
      </w:r>
      <w:r w:rsidRPr="00AC1A5B">
        <w:rPr>
          <w:sz w:val="28"/>
        </w:rPr>
        <w:t>5</w:t>
      </w:r>
      <w:r w:rsidRPr="00AC1A5B">
        <w:rPr>
          <w:sz w:val="28"/>
        </w:rPr>
        <w:t>月</w:t>
      </w:r>
      <w:r w:rsidRPr="00AC1A5B">
        <w:rPr>
          <w:sz w:val="28"/>
        </w:rPr>
        <w:t>23</w:t>
      </w:r>
      <w:r w:rsidRPr="00AC1A5B">
        <w:rPr>
          <w:sz w:val="28"/>
        </w:rPr>
        <w:t>日，中国签署了《关于持久性有机污染物</w:t>
      </w:r>
      <w:r w:rsidR="0049499D" w:rsidRPr="00AC1A5B">
        <w:rPr>
          <w:sz w:val="28"/>
        </w:rPr>
        <w:t>（</w:t>
      </w:r>
      <w:r w:rsidR="0049499D" w:rsidRPr="00AC1A5B">
        <w:rPr>
          <w:sz w:val="28"/>
        </w:rPr>
        <w:t>POPs</w:t>
      </w:r>
      <w:r w:rsidR="0049499D" w:rsidRPr="00AC1A5B">
        <w:rPr>
          <w:sz w:val="28"/>
        </w:rPr>
        <w:t>）</w:t>
      </w:r>
      <w:r w:rsidRPr="00AC1A5B">
        <w:rPr>
          <w:sz w:val="28"/>
        </w:rPr>
        <w:t>的斯德哥尔摩公约》（</w:t>
      </w:r>
      <w:proofErr w:type="gramStart"/>
      <w:r w:rsidRPr="00AC1A5B">
        <w:rPr>
          <w:sz w:val="28"/>
        </w:rPr>
        <w:t>以下简称</w:t>
      </w:r>
      <w:r w:rsidRPr="00AC1A5B">
        <w:rPr>
          <w:sz w:val="28"/>
        </w:rPr>
        <w:t>“</w:t>
      </w:r>
      <w:proofErr w:type="gramEnd"/>
      <w:r w:rsidRPr="00AC1A5B">
        <w:rPr>
          <w:sz w:val="28"/>
        </w:rPr>
        <w:t>公约</w:t>
      </w:r>
      <w:r w:rsidRPr="00AC1A5B">
        <w:rPr>
          <w:sz w:val="28"/>
        </w:rPr>
        <w:t>”</w:t>
      </w:r>
      <w:r w:rsidRPr="00AC1A5B">
        <w:rPr>
          <w:sz w:val="28"/>
        </w:rPr>
        <w:t>或《斯德哥尔摩公约》）。该公约于</w:t>
      </w:r>
      <w:r w:rsidRPr="00AC1A5B">
        <w:rPr>
          <w:sz w:val="28"/>
        </w:rPr>
        <w:t>2004</w:t>
      </w:r>
      <w:r w:rsidRPr="00AC1A5B">
        <w:rPr>
          <w:sz w:val="28"/>
        </w:rPr>
        <w:t>年</w:t>
      </w:r>
      <w:r w:rsidRPr="00AC1A5B">
        <w:rPr>
          <w:sz w:val="28"/>
        </w:rPr>
        <w:t>11</w:t>
      </w:r>
      <w:r w:rsidRPr="00AC1A5B">
        <w:rPr>
          <w:sz w:val="28"/>
        </w:rPr>
        <w:t>月</w:t>
      </w:r>
      <w:r w:rsidRPr="00AC1A5B">
        <w:rPr>
          <w:sz w:val="28"/>
        </w:rPr>
        <w:t>11</w:t>
      </w:r>
      <w:r w:rsidRPr="00AC1A5B">
        <w:rPr>
          <w:sz w:val="28"/>
        </w:rPr>
        <w:t>日对中国正式生效。</w:t>
      </w:r>
      <w:r w:rsidR="001878A9" w:rsidRPr="00AC1A5B">
        <w:rPr>
          <w:sz w:val="28"/>
        </w:rPr>
        <w:t>公约第五条要求各缔约方采取措施减少或消除附件</w:t>
      </w:r>
      <w:r w:rsidR="001878A9" w:rsidRPr="00AC1A5B">
        <w:rPr>
          <w:sz w:val="28"/>
        </w:rPr>
        <w:t>C</w:t>
      </w:r>
      <w:r w:rsidR="001878A9" w:rsidRPr="00AC1A5B">
        <w:rPr>
          <w:sz w:val="28"/>
        </w:rPr>
        <w:t>中所列无意排放类持久性有机污染物（</w:t>
      </w:r>
      <w:r w:rsidR="001878A9" w:rsidRPr="00AC1A5B">
        <w:rPr>
          <w:sz w:val="28"/>
        </w:rPr>
        <w:t>UPOPs</w:t>
      </w:r>
      <w:r w:rsidR="001878A9" w:rsidRPr="00AC1A5B">
        <w:rPr>
          <w:sz w:val="28"/>
        </w:rPr>
        <w:t>）的排放，并促进采用最佳可行技术和最佳环境实践</w:t>
      </w:r>
      <w:r w:rsidR="001878A9" w:rsidRPr="00AC1A5B">
        <w:rPr>
          <w:sz w:val="28"/>
        </w:rPr>
        <w:t>(BAT/BEP)</w:t>
      </w:r>
      <w:r w:rsidR="001878A9" w:rsidRPr="00AC1A5B">
        <w:rPr>
          <w:sz w:val="28"/>
        </w:rPr>
        <w:t>。</w:t>
      </w:r>
      <w:r w:rsidR="002F482D" w:rsidRPr="00AC1A5B">
        <w:rPr>
          <w:sz w:val="28"/>
        </w:rPr>
        <w:t>UPOPs</w:t>
      </w:r>
      <w:r w:rsidR="002F482D" w:rsidRPr="00AC1A5B">
        <w:rPr>
          <w:sz w:val="28"/>
        </w:rPr>
        <w:t>包括</w:t>
      </w:r>
      <w:r w:rsidR="00DA19F2" w:rsidRPr="00AC1A5B">
        <w:rPr>
          <w:sz w:val="28"/>
        </w:rPr>
        <w:t>多氯二苯并</w:t>
      </w:r>
      <w:r w:rsidR="00DA19F2" w:rsidRPr="00AC1A5B">
        <w:rPr>
          <w:sz w:val="28"/>
        </w:rPr>
        <w:t>-</w:t>
      </w:r>
      <w:r w:rsidR="00DA19F2" w:rsidRPr="00AC1A5B">
        <w:rPr>
          <w:sz w:val="28"/>
        </w:rPr>
        <w:t>对</w:t>
      </w:r>
      <w:r w:rsidR="00DA19F2" w:rsidRPr="00AC1A5B">
        <w:rPr>
          <w:sz w:val="28"/>
        </w:rPr>
        <w:t>-</w:t>
      </w:r>
      <w:r w:rsidR="00DA19F2" w:rsidRPr="00AC1A5B">
        <w:rPr>
          <w:sz w:val="28"/>
        </w:rPr>
        <w:t>二噁英（</w:t>
      </w:r>
      <w:r w:rsidR="00DA19F2" w:rsidRPr="00AC1A5B">
        <w:rPr>
          <w:sz w:val="28"/>
        </w:rPr>
        <w:t>PCDDs</w:t>
      </w:r>
      <w:r w:rsidR="00DA19F2" w:rsidRPr="00AC1A5B">
        <w:rPr>
          <w:sz w:val="28"/>
        </w:rPr>
        <w:t>）和多氯二苯并呋喃（</w:t>
      </w:r>
      <w:r w:rsidR="00DA19F2" w:rsidRPr="00AC1A5B">
        <w:rPr>
          <w:sz w:val="28"/>
        </w:rPr>
        <w:t>PCDFs</w:t>
      </w:r>
      <w:r w:rsidR="00DA19F2" w:rsidRPr="00AC1A5B">
        <w:rPr>
          <w:sz w:val="28"/>
        </w:rPr>
        <w:t>）（合称二噁英类）</w:t>
      </w:r>
      <w:r w:rsidR="002F482D" w:rsidRPr="00AC1A5B">
        <w:rPr>
          <w:sz w:val="28"/>
        </w:rPr>
        <w:t>、多氯联苯（</w:t>
      </w:r>
      <w:r w:rsidR="002F482D" w:rsidRPr="00AC1A5B">
        <w:rPr>
          <w:sz w:val="28"/>
        </w:rPr>
        <w:t>PCBs</w:t>
      </w:r>
      <w:r w:rsidR="002F482D" w:rsidRPr="00AC1A5B">
        <w:rPr>
          <w:sz w:val="28"/>
        </w:rPr>
        <w:t>）、六氯苯（</w:t>
      </w:r>
      <w:r w:rsidR="002F482D" w:rsidRPr="00AC1A5B">
        <w:rPr>
          <w:sz w:val="28"/>
        </w:rPr>
        <w:t>HCB</w:t>
      </w:r>
      <w:r w:rsidR="002F482D" w:rsidRPr="00AC1A5B">
        <w:rPr>
          <w:sz w:val="28"/>
        </w:rPr>
        <w:t>）、五氯苯（</w:t>
      </w:r>
      <w:r w:rsidR="002F482D" w:rsidRPr="00AC1A5B">
        <w:rPr>
          <w:sz w:val="28"/>
        </w:rPr>
        <w:t>PeCB</w:t>
      </w:r>
      <w:r w:rsidR="002F482D" w:rsidRPr="00AC1A5B">
        <w:rPr>
          <w:sz w:val="28"/>
        </w:rPr>
        <w:t>）</w:t>
      </w:r>
      <w:r w:rsidR="00B357B3" w:rsidRPr="00AC1A5B">
        <w:rPr>
          <w:sz w:val="28"/>
        </w:rPr>
        <w:t>、六氯丁二烯（</w:t>
      </w:r>
      <w:r w:rsidR="00B357B3" w:rsidRPr="00AC1A5B">
        <w:rPr>
          <w:sz w:val="28"/>
        </w:rPr>
        <w:t>HCBD</w:t>
      </w:r>
      <w:r w:rsidR="00B357B3" w:rsidRPr="00AC1A5B">
        <w:rPr>
          <w:sz w:val="28"/>
        </w:rPr>
        <w:t>）和多氯萘（</w:t>
      </w:r>
      <w:r w:rsidR="00B357B3" w:rsidRPr="00AC1A5B">
        <w:rPr>
          <w:sz w:val="28"/>
        </w:rPr>
        <w:t>PCNs</w:t>
      </w:r>
      <w:r w:rsidR="00B357B3" w:rsidRPr="00AC1A5B">
        <w:rPr>
          <w:sz w:val="28"/>
        </w:rPr>
        <w:t>）</w:t>
      </w:r>
      <w:r w:rsidR="002F482D" w:rsidRPr="00AC1A5B">
        <w:rPr>
          <w:sz w:val="28"/>
        </w:rPr>
        <w:t>等物质</w:t>
      </w:r>
      <w:r w:rsidR="00404E15" w:rsidRPr="00AC1A5B">
        <w:rPr>
          <w:sz w:val="28"/>
        </w:rPr>
        <w:t>，其中二噁英类</w:t>
      </w:r>
      <w:r w:rsidR="00DA19F2" w:rsidRPr="00AC1A5B">
        <w:rPr>
          <w:sz w:val="28"/>
        </w:rPr>
        <w:t>是</w:t>
      </w:r>
      <w:r w:rsidR="00530DE8" w:rsidRPr="00AC1A5B">
        <w:rPr>
          <w:sz w:val="28"/>
        </w:rPr>
        <w:t>其中最具代表性</w:t>
      </w:r>
      <w:r w:rsidR="00DA19F2" w:rsidRPr="00AC1A5B">
        <w:rPr>
          <w:sz w:val="28"/>
        </w:rPr>
        <w:t>的</w:t>
      </w:r>
      <w:r w:rsidR="00404E15" w:rsidRPr="00AC1A5B">
        <w:rPr>
          <w:sz w:val="28"/>
        </w:rPr>
        <w:t>。</w:t>
      </w:r>
      <w:r w:rsidR="00D92406" w:rsidRPr="00AC1A5B">
        <w:rPr>
          <w:sz w:val="28"/>
        </w:rPr>
        <w:t>2007</w:t>
      </w:r>
      <w:r w:rsidR="00D92406" w:rsidRPr="00AC1A5B">
        <w:rPr>
          <w:sz w:val="28"/>
        </w:rPr>
        <w:t>年颁布的《中国履行</w:t>
      </w:r>
      <w:r w:rsidR="00D92406" w:rsidRPr="00AC1A5B">
        <w:rPr>
          <w:sz w:val="28"/>
        </w:rPr>
        <w:t>&lt;</w:t>
      </w:r>
      <w:r w:rsidR="00D92406" w:rsidRPr="00AC1A5B">
        <w:rPr>
          <w:sz w:val="28"/>
        </w:rPr>
        <w:t>斯德哥尔摩公约</w:t>
      </w:r>
      <w:r w:rsidR="00D92406" w:rsidRPr="00AC1A5B">
        <w:rPr>
          <w:sz w:val="28"/>
        </w:rPr>
        <w:t>&gt;</w:t>
      </w:r>
      <w:r w:rsidR="00D92406" w:rsidRPr="00AC1A5B">
        <w:rPr>
          <w:sz w:val="28"/>
        </w:rPr>
        <w:t>国家实施计划》</w:t>
      </w:r>
      <w:r w:rsidR="00E23479" w:rsidRPr="00AC1A5B">
        <w:rPr>
          <w:sz w:val="28"/>
        </w:rPr>
        <w:t>（《国家实施计划》）</w:t>
      </w:r>
      <w:r w:rsidR="00D92406" w:rsidRPr="00AC1A5B">
        <w:rPr>
          <w:sz w:val="28"/>
        </w:rPr>
        <w:t>中要求对二噁英类等</w:t>
      </w:r>
      <w:r w:rsidR="00D92406" w:rsidRPr="00AC1A5B">
        <w:rPr>
          <w:sz w:val="28"/>
        </w:rPr>
        <w:t>UPOPs</w:t>
      </w:r>
      <w:r w:rsidR="00D92406" w:rsidRPr="00AC1A5B">
        <w:rPr>
          <w:sz w:val="28"/>
        </w:rPr>
        <w:t>采取减排行动。</w:t>
      </w:r>
    </w:p>
    <w:p w14:paraId="417E455E" w14:textId="77777777" w:rsidR="00800816" w:rsidRPr="00AC1A5B" w:rsidRDefault="00D92406" w:rsidP="00BC0A66">
      <w:pPr>
        <w:tabs>
          <w:tab w:val="num" w:pos="900"/>
        </w:tabs>
        <w:snapToGrid w:val="0"/>
        <w:spacing w:line="360" w:lineRule="auto"/>
        <w:ind w:firstLineChars="200" w:firstLine="560"/>
        <w:rPr>
          <w:sz w:val="28"/>
        </w:rPr>
      </w:pPr>
      <w:r w:rsidRPr="00AC1A5B">
        <w:rPr>
          <w:sz w:val="28"/>
        </w:rPr>
        <w:t>中国是世界上最大的钢铁生产国和消费国。</w:t>
      </w:r>
      <w:r w:rsidRPr="00AC1A5B">
        <w:rPr>
          <w:sz w:val="28"/>
        </w:rPr>
        <w:t>20</w:t>
      </w:r>
      <w:r w:rsidR="004659D3" w:rsidRPr="00AC1A5B">
        <w:rPr>
          <w:sz w:val="28"/>
        </w:rPr>
        <w:t>20</w:t>
      </w:r>
      <w:r w:rsidRPr="00AC1A5B">
        <w:rPr>
          <w:sz w:val="28"/>
        </w:rPr>
        <w:t>年全球粗钢产量为</w:t>
      </w:r>
      <w:r w:rsidRPr="00AC1A5B">
        <w:rPr>
          <w:sz w:val="28"/>
        </w:rPr>
        <w:t>18.</w:t>
      </w:r>
      <w:r w:rsidR="0062254F" w:rsidRPr="00AC1A5B">
        <w:rPr>
          <w:sz w:val="28"/>
        </w:rPr>
        <w:t>76</w:t>
      </w:r>
      <w:r w:rsidRPr="00AC1A5B">
        <w:rPr>
          <w:sz w:val="28"/>
        </w:rPr>
        <w:t>亿吨，其中中国粗钢产量</w:t>
      </w:r>
      <w:r w:rsidR="004659D3" w:rsidRPr="00AC1A5B">
        <w:rPr>
          <w:sz w:val="28"/>
        </w:rPr>
        <w:t>10.65</w:t>
      </w:r>
      <w:r w:rsidRPr="00AC1A5B">
        <w:rPr>
          <w:sz w:val="28"/>
        </w:rPr>
        <w:t>亿吨，占比超过</w:t>
      </w:r>
      <w:r w:rsidR="004659D3" w:rsidRPr="00AC1A5B">
        <w:rPr>
          <w:sz w:val="28"/>
        </w:rPr>
        <w:t>5</w:t>
      </w:r>
      <w:r w:rsidR="0062254F" w:rsidRPr="00AC1A5B">
        <w:rPr>
          <w:sz w:val="28"/>
        </w:rPr>
        <w:t>6</w:t>
      </w:r>
      <w:r w:rsidRPr="00AC1A5B">
        <w:rPr>
          <w:sz w:val="28"/>
        </w:rPr>
        <w:t>%</w:t>
      </w:r>
      <w:r w:rsidRPr="00AC1A5B">
        <w:rPr>
          <w:sz w:val="28"/>
        </w:rPr>
        <w:t>。</w:t>
      </w:r>
      <w:r w:rsidR="00B64BE1" w:rsidRPr="00AC1A5B">
        <w:rPr>
          <w:sz w:val="28"/>
        </w:rPr>
        <w:t>钢铁行业的铁矿石烧结和电弧炉炼钢二噁英类排放量（</w:t>
      </w:r>
      <w:r w:rsidR="00B64BE1" w:rsidRPr="00AC1A5B">
        <w:rPr>
          <w:sz w:val="28"/>
        </w:rPr>
        <w:t>2004</w:t>
      </w:r>
      <w:r w:rsidR="00B64BE1" w:rsidRPr="00AC1A5B">
        <w:rPr>
          <w:sz w:val="28"/>
        </w:rPr>
        <w:t>年</w:t>
      </w:r>
      <w:r w:rsidR="006727AF" w:rsidRPr="00AC1A5B">
        <w:rPr>
          <w:sz w:val="28"/>
        </w:rPr>
        <w:t>国家</w:t>
      </w:r>
      <w:r w:rsidR="00B64BE1" w:rsidRPr="00AC1A5B">
        <w:rPr>
          <w:sz w:val="28"/>
        </w:rPr>
        <w:t>基线</w:t>
      </w:r>
      <w:r w:rsidR="006727AF" w:rsidRPr="00AC1A5B">
        <w:rPr>
          <w:sz w:val="28"/>
        </w:rPr>
        <w:t>，《国家实施计划》</w:t>
      </w:r>
      <w:r w:rsidR="00B64BE1" w:rsidRPr="00AC1A5B">
        <w:rPr>
          <w:sz w:val="28"/>
        </w:rPr>
        <w:t>）约占全国总排放量的</w:t>
      </w:r>
      <w:r w:rsidR="00B64BE1" w:rsidRPr="00AC1A5B">
        <w:rPr>
          <w:sz w:val="28"/>
        </w:rPr>
        <w:t>1/4</w:t>
      </w:r>
      <w:r w:rsidR="00B64BE1" w:rsidRPr="00AC1A5B">
        <w:rPr>
          <w:sz w:val="28"/>
        </w:rPr>
        <w:t>，其中向大气排放约占</w:t>
      </w:r>
      <w:r w:rsidR="00B64BE1" w:rsidRPr="00AC1A5B">
        <w:rPr>
          <w:sz w:val="28"/>
        </w:rPr>
        <w:t>1/3</w:t>
      </w:r>
      <w:r w:rsidR="00B64BE1" w:rsidRPr="00AC1A5B">
        <w:rPr>
          <w:sz w:val="28"/>
        </w:rPr>
        <w:t>。</w:t>
      </w:r>
      <w:r w:rsidR="00353112" w:rsidRPr="00AC1A5B">
        <w:rPr>
          <w:sz w:val="28"/>
        </w:rPr>
        <w:t>因而，铁矿石烧结和电弧炉炼钢</w:t>
      </w:r>
      <w:r w:rsidR="00E23479" w:rsidRPr="00AC1A5B">
        <w:rPr>
          <w:sz w:val="28"/>
        </w:rPr>
        <w:t>在《国家实施计划》中</w:t>
      </w:r>
      <w:r w:rsidR="00353112" w:rsidRPr="00AC1A5B">
        <w:rPr>
          <w:sz w:val="28"/>
        </w:rPr>
        <w:t>被列为需要优先开展行动的</w:t>
      </w:r>
      <w:r w:rsidR="00353112" w:rsidRPr="00AC1A5B">
        <w:rPr>
          <w:sz w:val="28"/>
        </w:rPr>
        <w:t>UPOPs</w:t>
      </w:r>
      <w:r w:rsidR="00353112" w:rsidRPr="00AC1A5B">
        <w:rPr>
          <w:sz w:val="28"/>
        </w:rPr>
        <w:t>重点行业，</w:t>
      </w:r>
      <w:r w:rsidR="00003C83" w:rsidRPr="00AC1A5B">
        <w:rPr>
          <w:sz w:val="28"/>
        </w:rPr>
        <w:t>并</w:t>
      </w:r>
      <w:r w:rsidR="00353112" w:rsidRPr="00AC1A5B">
        <w:rPr>
          <w:sz w:val="28"/>
        </w:rPr>
        <w:t>被《关于加强二恶英污染防治的指导意见》（</w:t>
      </w:r>
      <w:r w:rsidR="00353112" w:rsidRPr="00AC1A5B">
        <w:rPr>
          <w:sz w:val="28"/>
        </w:rPr>
        <w:t>2010</w:t>
      </w:r>
      <w:r w:rsidR="00353112" w:rsidRPr="00AC1A5B">
        <w:rPr>
          <w:sz w:val="28"/>
        </w:rPr>
        <w:t>年）列为中国二噁英类</w:t>
      </w:r>
      <w:r w:rsidR="00EB423F" w:rsidRPr="00AC1A5B">
        <w:rPr>
          <w:sz w:val="28"/>
        </w:rPr>
        <w:t>污染防治</w:t>
      </w:r>
      <w:r w:rsidR="00353112" w:rsidRPr="00AC1A5B">
        <w:rPr>
          <w:sz w:val="28"/>
        </w:rPr>
        <w:t>重点</w:t>
      </w:r>
      <w:r w:rsidR="00EB423F" w:rsidRPr="00AC1A5B">
        <w:rPr>
          <w:sz w:val="28"/>
        </w:rPr>
        <w:t>行业</w:t>
      </w:r>
      <w:r w:rsidR="00353112" w:rsidRPr="00AC1A5B">
        <w:rPr>
          <w:sz w:val="28"/>
        </w:rPr>
        <w:t>。</w:t>
      </w:r>
      <w:r w:rsidR="00800816" w:rsidRPr="00AC1A5B">
        <w:rPr>
          <w:sz w:val="28"/>
        </w:rPr>
        <w:t>据估计，</w:t>
      </w:r>
      <w:r w:rsidR="00800816" w:rsidRPr="00AC1A5B">
        <w:rPr>
          <w:sz w:val="28"/>
        </w:rPr>
        <w:t>2016</w:t>
      </w:r>
      <w:r w:rsidR="00800816" w:rsidRPr="00AC1A5B">
        <w:rPr>
          <w:sz w:val="28"/>
        </w:rPr>
        <w:t>年铁矿石烧结排放的二噁英类排放量约为</w:t>
      </w:r>
      <w:r w:rsidR="00800816" w:rsidRPr="00AC1A5B">
        <w:rPr>
          <w:sz w:val="28"/>
        </w:rPr>
        <w:t>1522</w:t>
      </w:r>
      <w:proofErr w:type="gramStart"/>
      <w:r w:rsidR="00800816" w:rsidRPr="00AC1A5B">
        <w:rPr>
          <w:sz w:val="28"/>
        </w:rPr>
        <w:t>克毒性当量</w:t>
      </w:r>
      <w:r w:rsidR="00800816" w:rsidRPr="00AC1A5B">
        <w:rPr>
          <w:sz w:val="28"/>
        </w:rPr>
        <w:t>(</w:t>
      </w:r>
      <w:proofErr w:type="gramEnd"/>
      <w:r w:rsidR="00800816" w:rsidRPr="00AC1A5B">
        <w:rPr>
          <w:sz w:val="28"/>
        </w:rPr>
        <w:t>TEQ)</w:t>
      </w:r>
      <w:r w:rsidR="00800816" w:rsidRPr="00AC1A5B">
        <w:rPr>
          <w:sz w:val="28"/>
        </w:rPr>
        <w:t>，电弧炉炼钢排放的二噁英类排放量约为</w:t>
      </w:r>
      <w:r w:rsidR="00800816" w:rsidRPr="00AC1A5B">
        <w:rPr>
          <w:sz w:val="28"/>
        </w:rPr>
        <w:t>363</w:t>
      </w:r>
      <w:r w:rsidR="00800816" w:rsidRPr="00AC1A5B">
        <w:rPr>
          <w:sz w:val="28"/>
        </w:rPr>
        <w:t>克毒性当量。</w:t>
      </w:r>
    </w:p>
    <w:p w14:paraId="24380CFA" w14:textId="6EA66156" w:rsidR="005F01EC" w:rsidRPr="00AC1A5B" w:rsidRDefault="00917A24" w:rsidP="00BC0A66">
      <w:pPr>
        <w:tabs>
          <w:tab w:val="num" w:pos="900"/>
        </w:tabs>
        <w:snapToGrid w:val="0"/>
        <w:spacing w:line="360" w:lineRule="auto"/>
        <w:ind w:firstLineChars="200" w:firstLine="560"/>
        <w:rPr>
          <w:sz w:val="28"/>
        </w:rPr>
      </w:pPr>
      <w:r w:rsidRPr="00AC1A5B">
        <w:rPr>
          <w:sz w:val="28"/>
        </w:rPr>
        <w:t>为帮助中国履行公约相关义务，</w:t>
      </w:r>
      <w:r w:rsidR="00800816" w:rsidRPr="00AC1A5B">
        <w:rPr>
          <w:rFonts w:hint="eastAsia"/>
          <w:sz w:val="28"/>
        </w:rPr>
        <w:t>中国生态环境部（对外合作与交流中心</w:t>
      </w:r>
      <w:r w:rsidR="00A40D4E" w:rsidRPr="00AC1A5B">
        <w:rPr>
          <w:rFonts w:hint="eastAsia"/>
          <w:sz w:val="28"/>
        </w:rPr>
        <w:t>（</w:t>
      </w:r>
      <w:r w:rsidR="00A40D4E" w:rsidRPr="00AC1A5B">
        <w:rPr>
          <w:sz w:val="28"/>
        </w:rPr>
        <w:t>FECO</w:t>
      </w:r>
      <w:r w:rsidR="00A40D4E" w:rsidRPr="00AC1A5B">
        <w:rPr>
          <w:rFonts w:hint="eastAsia"/>
          <w:sz w:val="28"/>
        </w:rPr>
        <w:t>）</w:t>
      </w:r>
      <w:r w:rsidR="00800816" w:rsidRPr="00AC1A5B">
        <w:rPr>
          <w:rFonts w:hint="eastAsia"/>
          <w:sz w:val="28"/>
        </w:rPr>
        <w:t>为代表）</w:t>
      </w:r>
      <w:r w:rsidR="008C41A9" w:rsidRPr="00AC1A5B">
        <w:rPr>
          <w:rFonts w:hint="eastAsia"/>
          <w:sz w:val="28"/>
        </w:rPr>
        <w:t>在世界银行支持下</w:t>
      </w:r>
      <w:r w:rsidRPr="005751CC">
        <w:rPr>
          <w:sz w:val="28"/>
        </w:rPr>
        <w:t>开发了</w:t>
      </w:r>
      <w:r w:rsidR="00666285" w:rsidRPr="00AC1A5B">
        <w:rPr>
          <w:sz w:val="28"/>
        </w:rPr>
        <w:t>全球环境基金</w:t>
      </w:r>
      <w:r w:rsidR="00413D0F" w:rsidRPr="00AC1A5B">
        <w:rPr>
          <w:sz w:val="28"/>
        </w:rPr>
        <w:t>资助的</w:t>
      </w:r>
      <w:r w:rsidRPr="00AC1A5B">
        <w:rPr>
          <w:sz w:val="28"/>
        </w:rPr>
        <w:lastRenderedPageBreak/>
        <w:t>“</w:t>
      </w:r>
      <w:r w:rsidRPr="00AC1A5B">
        <w:rPr>
          <w:sz w:val="28"/>
        </w:rPr>
        <w:t>中国钢铁行业环境可持续发展项目</w:t>
      </w:r>
      <w:r w:rsidRPr="00AC1A5B">
        <w:rPr>
          <w:sz w:val="28"/>
        </w:rPr>
        <w:t>”</w:t>
      </w:r>
      <w:r w:rsidRPr="00AC1A5B">
        <w:rPr>
          <w:sz w:val="28"/>
        </w:rPr>
        <w:t>。项目旨在通过引进、示范及推广</w:t>
      </w:r>
      <w:r w:rsidRPr="00AC1A5B">
        <w:rPr>
          <w:sz w:val="28"/>
        </w:rPr>
        <w:t>BAT/BEP</w:t>
      </w:r>
      <w:r w:rsidR="00666285" w:rsidRPr="00AC1A5B">
        <w:rPr>
          <w:sz w:val="28"/>
        </w:rPr>
        <w:t>，减少</w:t>
      </w:r>
      <w:r w:rsidRPr="00AC1A5B">
        <w:rPr>
          <w:sz w:val="28"/>
        </w:rPr>
        <w:t>中国钢铁工业中产生和排放的</w:t>
      </w:r>
      <w:r w:rsidR="00FB2CAC" w:rsidRPr="00AC1A5B">
        <w:rPr>
          <w:sz w:val="28"/>
        </w:rPr>
        <w:t>U</w:t>
      </w:r>
      <w:r w:rsidRPr="00AC1A5B">
        <w:rPr>
          <w:sz w:val="28"/>
        </w:rPr>
        <w:t>POPs</w:t>
      </w:r>
      <w:r w:rsidRPr="00AC1A5B">
        <w:rPr>
          <w:sz w:val="28"/>
        </w:rPr>
        <w:t>，加强钢铁工业新技术的应用及监管能力，促进行业环境可持续发展。</w:t>
      </w:r>
      <w:r w:rsidR="00FB2CAC" w:rsidRPr="00AC1A5B">
        <w:rPr>
          <w:sz w:val="28"/>
        </w:rPr>
        <w:t>在削减钢铁行业</w:t>
      </w:r>
      <w:r w:rsidR="00FB2CAC" w:rsidRPr="00AC1A5B">
        <w:rPr>
          <w:sz w:val="28"/>
        </w:rPr>
        <w:t>UPOPs</w:t>
      </w:r>
      <w:r w:rsidR="00FB2CAC" w:rsidRPr="00AC1A5B">
        <w:rPr>
          <w:sz w:val="28"/>
        </w:rPr>
        <w:t>排放的同时，项目将促进在钢铁行业推行超低排放，协同减少</w:t>
      </w:r>
      <w:r w:rsidR="00413D0F" w:rsidRPr="00AC1A5B">
        <w:rPr>
          <w:sz w:val="28"/>
        </w:rPr>
        <w:t>包括汞在内的</w:t>
      </w:r>
      <w:r w:rsidR="00FB2CAC" w:rsidRPr="00AC1A5B">
        <w:rPr>
          <w:sz w:val="28"/>
        </w:rPr>
        <w:t>其它环境污染物排放，</w:t>
      </w:r>
      <w:r w:rsidR="00FF1111" w:rsidRPr="00AC1A5B">
        <w:rPr>
          <w:sz w:val="28"/>
        </w:rPr>
        <w:t>助力</w:t>
      </w:r>
      <w:r w:rsidR="00413D0F" w:rsidRPr="00AC1A5B">
        <w:rPr>
          <w:sz w:val="28"/>
        </w:rPr>
        <w:t>深入打好污染防治攻坚战</w:t>
      </w:r>
      <w:r w:rsidR="00FF1111" w:rsidRPr="00AC1A5B">
        <w:rPr>
          <w:sz w:val="28"/>
        </w:rPr>
        <w:t>和减</w:t>
      </w:r>
      <w:proofErr w:type="gramStart"/>
      <w:r w:rsidR="00FF1111" w:rsidRPr="00AC1A5B">
        <w:rPr>
          <w:sz w:val="28"/>
        </w:rPr>
        <w:t>污降碳</w:t>
      </w:r>
      <w:proofErr w:type="gramEnd"/>
      <w:r w:rsidR="00FF1111" w:rsidRPr="00AC1A5B">
        <w:rPr>
          <w:sz w:val="28"/>
        </w:rPr>
        <w:t>，</w:t>
      </w:r>
      <w:r w:rsidR="00FB2CAC" w:rsidRPr="00AC1A5B">
        <w:rPr>
          <w:sz w:val="28"/>
        </w:rPr>
        <w:t>为保护全球人类健康和生态环境做出贡献。</w:t>
      </w:r>
      <w:r w:rsidRPr="00AC1A5B">
        <w:rPr>
          <w:sz w:val="28"/>
        </w:rPr>
        <w:t>2020</w:t>
      </w:r>
      <w:r w:rsidRPr="00AC1A5B">
        <w:rPr>
          <w:sz w:val="28"/>
        </w:rPr>
        <w:t>年</w:t>
      </w:r>
      <w:r w:rsidR="003E6D9A" w:rsidRPr="00AC1A5B">
        <w:rPr>
          <w:sz w:val="28"/>
        </w:rPr>
        <w:t>6</w:t>
      </w:r>
      <w:r w:rsidR="003E6D9A" w:rsidRPr="00AC1A5B">
        <w:rPr>
          <w:sz w:val="28"/>
        </w:rPr>
        <w:t>月，</w:t>
      </w:r>
      <w:r w:rsidRPr="00AC1A5B">
        <w:rPr>
          <w:sz w:val="28"/>
        </w:rPr>
        <w:t>该项目经全球环境基金第</w:t>
      </w:r>
      <w:r w:rsidRPr="00AC1A5B">
        <w:rPr>
          <w:sz w:val="28"/>
        </w:rPr>
        <w:t>58</w:t>
      </w:r>
      <w:r w:rsidR="003E6D9A" w:rsidRPr="00AC1A5B">
        <w:rPr>
          <w:sz w:val="28"/>
        </w:rPr>
        <w:t>次理事会讨论通过</w:t>
      </w:r>
      <w:r w:rsidRPr="00AC1A5B">
        <w:rPr>
          <w:sz w:val="28"/>
        </w:rPr>
        <w:t>列入</w:t>
      </w:r>
      <w:r w:rsidRPr="00AC1A5B">
        <w:rPr>
          <w:sz w:val="28"/>
        </w:rPr>
        <w:t>GEF</w:t>
      </w:r>
      <w:r w:rsidRPr="00AC1A5B">
        <w:rPr>
          <w:sz w:val="28"/>
        </w:rPr>
        <w:t>第七增资期的项目工作计划。</w:t>
      </w:r>
      <w:r w:rsidR="00065669" w:rsidRPr="00AC1A5B">
        <w:rPr>
          <w:sz w:val="28"/>
        </w:rPr>
        <w:t>目前，全球环境基金已批准</w:t>
      </w:r>
      <w:r w:rsidR="002272FA" w:rsidRPr="00AC1A5B">
        <w:rPr>
          <w:sz w:val="28"/>
        </w:rPr>
        <w:t>实施</w:t>
      </w:r>
      <w:r w:rsidR="00065669" w:rsidRPr="00AC1A5B">
        <w:rPr>
          <w:sz w:val="28"/>
        </w:rPr>
        <w:t>该项目准备金</w:t>
      </w:r>
      <w:r w:rsidR="00CB1B6F" w:rsidRPr="00AC1A5B">
        <w:rPr>
          <w:sz w:val="28"/>
        </w:rPr>
        <w:t>（</w:t>
      </w:r>
      <w:r w:rsidR="00CB1B6F" w:rsidRPr="00AC1A5B">
        <w:rPr>
          <w:sz w:val="28"/>
        </w:rPr>
        <w:t>PPG</w:t>
      </w:r>
      <w:r w:rsidR="00CB1B6F" w:rsidRPr="00AC1A5B">
        <w:rPr>
          <w:sz w:val="28"/>
        </w:rPr>
        <w:t>）</w:t>
      </w:r>
      <w:r w:rsidR="00065669" w:rsidRPr="00AC1A5B">
        <w:rPr>
          <w:sz w:val="28"/>
        </w:rPr>
        <w:t>项目</w:t>
      </w:r>
      <w:r w:rsidR="00E22DEB" w:rsidRPr="00AC1A5B">
        <w:rPr>
          <w:sz w:val="28"/>
        </w:rPr>
        <w:t>，</w:t>
      </w:r>
      <w:r w:rsidR="0091391A" w:rsidRPr="00AC1A5B">
        <w:rPr>
          <w:sz w:val="28"/>
        </w:rPr>
        <w:t>项目已</w:t>
      </w:r>
      <w:r w:rsidR="00E22DEB" w:rsidRPr="00AC1A5B">
        <w:rPr>
          <w:sz w:val="28"/>
        </w:rPr>
        <w:t>进入准备阶段</w:t>
      </w:r>
      <w:r w:rsidR="00065669" w:rsidRPr="00AC1A5B">
        <w:rPr>
          <w:sz w:val="28"/>
        </w:rPr>
        <w:t>。</w:t>
      </w:r>
    </w:p>
    <w:p w14:paraId="5663E4A9" w14:textId="2A6C790C" w:rsidR="002552B6" w:rsidRPr="005751CC" w:rsidRDefault="000764B9" w:rsidP="002552B6">
      <w:pPr>
        <w:adjustRightInd w:val="0"/>
        <w:snapToGrid w:val="0"/>
        <w:spacing w:line="360" w:lineRule="auto"/>
        <w:ind w:firstLineChars="200" w:firstLine="560"/>
        <w:rPr>
          <w:sz w:val="28"/>
        </w:rPr>
      </w:pPr>
      <w:r w:rsidRPr="00AC1A5B">
        <w:rPr>
          <w:rFonts w:hint="eastAsia"/>
          <w:sz w:val="28"/>
        </w:rPr>
        <w:t>根据项目活动设计，项目将在（全额项目）正式实施阶段对</w:t>
      </w:r>
      <w:r w:rsidRPr="00AC1A5B">
        <w:rPr>
          <w:rFonts w:hint="eastAsia"/>
          <w:sz w:val="28"/>
        </w:rPr>
        <w:t>2</w:t>
      </w:r>
      <w:r w:rsidRPr="00AC1A5B">
        <w:rPr>
          <w:rFonts w:hint="eastAsia"/>
          <w:sz w:val="28"/>
        </w:rPr>
        <w:t>条铁矿石烧结和</w:t>
      </w:r>
      <w:r w:rsidRPr="00AC1A5B">
        <w:rPr>
          <w:rFonts w:hint="eastAsia"/>
          <w:sz w:val="28"/>
        </w:rPr>
        <w:t>1</w:t>
      </w:r>
      <w:r w:rsidRPr="00AC1A5B">
        <w:rPr>
          <w:rFonts w:hint="eastAsia"/>
          <w:sz w:val="28"/>
        </w:rPr>
        <w:t>条电弧炉炼钢生产线开展</w:t>
      </w:r>
      <w:r w:rsidRPr="00AC1A5B">
        <w:rPr>
          <w:rFonts w:hint="eastAsia"/>
          <w:sz w:val="28"/>
        </w:rPr>
        <w:t>BAT/BEP</w:t>
      </w:r>
      <w:r w:rsidRPr="00AC1A5B">
        <w:rPr>
          <w:rFonts w:hint="eastAsia"/>
          <w:sz w:val="28"/>
        </w:rPr>
        <w:t>示范活动以及</w:t>
      </w:r>
      <w:r w:rsidRPr="00AC1A5B">
        <w:rPr>
          <w:rFonts w:hint="eastAsia"/>
          <w:sz w:val="28"/>
        </w:rPr>
        <w:t>20</w:t>
      </w:r>
      <w:r w:rsidRPr="00AC1A5B">
        <w:rPr>
          <w:rFonts w:hint="eastAsia"/>
          <w:sz w:val="28"/>
        </w:rPr>
        <w:t>条生产线开展</w:t>
      </w:r>
      <w:r w:rsidRPr="00AC1A5B">
        <w:rPr>
          <w:rFonts w:hint="eastAsia"/>
          <w:sz w:val="28"/>
        </w:rPr>
        <w:t>BET/BAP</w:t>
      </w:r>
      <w:r w:rsidRPr="00AC1A5B">
        <w:rPr>
          <w:rFonts w:hint="eastAsia"/>
          <w:sz w:val="28"/>
        </w:rPr>
        <w:t>成果和经验推广。我中心于</w:t>
      </w:r>
      <w:r w:rsidRPr="00AC1A5B">
        <w:rPr>
          <w:rFonts w:hint="eastAsia"/>
          <w:sz w:val="28"/>
        </w:rPr>
        <w:t>2021</w:t>
      </w:r>
      <w:r w:rsidRPr="00AC1A5B">
        <w:rPr>
          <w:rFonts w:hint="eastAsia"/>
          <w:sz w:val="28"/>
        </w:rPr>
        <w:t>年</w:t>
      </w:r>
      <w:r w:rsidRPr="00AC1A5B">
        <w:rPr>
          <w:rFonts w:hint="eastAsia"/>
          <w:sz w:val="28"/>
        </w:rPr>
        <w:t>4</w:t>
      </w:r>
      <w:r w:rsidRPr="00AC1A5B">
        <w:rPr>
          <w:rFonts w:hint="eastAsia"/>
          <w:sz w:val="28"/>
        </w:rPr>
        <w:t>月</w:t>
      </w:r>
      <w:r w:rsidRPr="00AC1A5B">
        <w:rPr>
          <w:rFonts w:hint="eastAsia"/>
          <w:sz w:val="28"/>
        </w:rPr>
        <w:t>7</w:t>
      </w:r>
      <w:r w:rsidRPr="00AC1A5B">
        <w:rPr>
          <w:rFonts w:hint="eastAsia"/>
          <w:sz w:val="28"/>
        </w:rPr>
        <w:t>日发布了《关于征集世界银行—全球环境基金“中国钢铁行业环境可持续发展项目”之企业示范活动意向函的公告》，目前已</w:t>
      </w:r>
      <w:r w:rsidR="00A56A60" w:rsidRPr="00AC1A5B">
        <w:rPr>
          <w:rFonts w:hint="eastAsia"/>
          <w:sz w:val="28"/>
        </w:rPr>
        <w:t>初步</w:t>
      </w:r>
      <w:r w:rsidRPr="00AC1A5B">
        <w:rPr>
          <w:rFonts w:hint="eastAsia"/>
          <w:sz w:val="28"/>
        </w:rPr>
        <w:t>确定</w:t>
      </w:r>
      <w:r w:rsidRPr="00AC1A5B">
        <w:rPr>
          <w:rFonts w:hint="eastAsia"/>
          <w:sz w:val="28"/>
        </w:rPr>
        <w:t>1</w:t>
      </w:r>
      <w:r w:rsidRPr="00AC1A5B">
        <w:rPr>
          <w:rFonts w:hint="eastAsia"/>
          <w:sz w:val="28"/>
        </w:rPr>
        <w:t>条铁矿石烧结</w:t>
      </w:r>
      <w:r w:rsidR="00A56A60" w:rsidRPr="00AC1A5B">
        <w:rPr>
          <w:rFonts w:hint="eastAsia"/>
          <w:sz w:val="28"/>
        </w:rPr>
        <w:t>生产线作为</w:t>
      </w:r>
      <w:r w:rsidR="00850CC3" w:rsidRPr="00AC1A5B">
        <w:rPr>
          <w:rFonts w:hint="eastAsia"/>
          <w:sz w:val="28"/>
        </w:rPr>
        <w:t>候选</w:t>
      </w:r>
      <w:r w:rsidRPr="00AC1A5B">
        <w:rPr>
          <w:rFonts w:hint="eastAsia"/>
          <w:sz w:val="28"/>
        </w:rPr>
        <w:t>示范生产线。</w:t>
      </w:r>
      <w:r w:rsidR="003F3FA2" w:rsidRPr="00AC1A5B">
        <w:rPr>
          <w:rFonts w:hint="eastAsia"/>
          <w:sz w:val="30"/>
          <w:szCs w:val="30"/>
        </w:rPr>
        <w:t>按照项目计划和设计要求，</w:t>
      </w:r>
      <w:r w:rsidR="00254825" w:rsidRPr="00AC1A5B">
        <w:rPr>
          <w:rFonts w:hint="eastAsia"/>
          <w:sz w:val="28"/>
        </w:rPr>
        <w:t>需再征集</w:t>
      </w:r>
      <w:r w:rsidR="00254825" w:rsidRPr="00AC1A5B">
        <w:rPr>
          <w:rFonts w:hint="eastAsia"/>
          <w:sz w:val="28"/>
        </w:rPr>
        <w:t>2</w:t>
      </w:r>
      <w:r w:rsidR="00254825" w:rsidRPr="00AC1A5B">
        <w:rPr>
          <w:rFonts w:hint="eastAsia"/>
          <w:sz w:val="28"/>
        </w:rPr>
        <w:t>条示范生产线（</w:t>
      </w:r>
      <w:r w:rsidR="00254825" w:rsidRPr="00AC1A5B">
        <w:rPr>
          <w:rFonts w:hint="eastAsia"/>
          <w:sz w:val="28"/>
        </w:rPr>
        <w:t>1</w:t>
      </w:r>
      <w:r w:rsidR="00254825" w:rsidRPr="00AC1A5B">
        <w:rPr>
          <w:rFonts w:hint="eastAsia"/>
          <w:sz w:val="28"/>
        </w:rPr>
        <w:t>条铁矿石烧结生产线和</w:t>
      </w:r>
      <w:r w:rsidR="00254825" w:rsidRPr="00AC1A5B">
        <w:rPr>
          <w:rFonts w:hint="eastAsia"/>
          <w:sz w:val="28"/>
        </w:rPr>
        <w:t>1</w:t>
      </w:r>
      <w:r w:rsidR="00254825" w:rsidRPr="00AC1A5B">
        <w:rPr>
          <w:rFonts w:hint="eastAsia"/>
          <w:sz w:val="28"/>
        </w:rPr>
        <w:t>条电弧炉炼钢生产线）和</w:t>
      </w:r>
      <w:r w:rsidR="00254825" w:rsidRPr="00AC1A5B">
        <w:rPr>
          <w:rFonts w:hint="eastAsia"/>
          <w:sz w:val="28"/>
        </w:rPr>
        <w:t>20</w:t>
      </w:r>
      <w:r w:rsidR="00254825" w:rsidRPr="00AC1A5B">
        <w:rPr>
          <w:rFonts w:hint="eastAsia"/>
          <w:sz w:val="28"/>
        </w:rPr>
        <w:t>条推广生产线。为此，特向社会公开征集企业报名参加项目活动，我中心将</w:t>
      </w:r>
      <w:r w:rsidR="002552B6" w:rsidRPr="00AC1A5B">
        <w:rPr>
          <w:rFonts w:hint="eastAsia"/>
          <w:sz w:val="28"/>
        </w:rPr>
        <w:t>对企业资格进行审查和评估，从而遴选出合格企业</w:t>
      </w:r>
      <w:r w:rsidR="00F6734D" w:rsidRPr="00AC1A5B">
        <w:rPr>
          <w:rFonts w:hint="eastAsia"/>
          <w:sz w:val="28"/>
        </w:rPr>
        <w:t>以获得世界银行不反对意见</w:t>
      </w:r>
      <w:r w:rsidR="002552B6" w:rsidRPr="00AC1A5B">
        <w:rPr>
          <w:rFonts w:hint="eastAsia"/>
          <w:sz w:val="28"/>
        </w:rPr>
        <w:t>。</w:t>
      </w:r>
    </w:p>
    <w:p w14:paraId="384D4B06" w14:textId="77777777" w:rsidR="00144344" w:rsidRPr="00AC1A5B" w:rsidRDefault="00144344" w:rsidP="00BC0A66">
      <w:pPr>
        <w:numPr>
          <w:ilvl w:val="0"/>
          <w:numId w:val="26"/>
        </w:numPr>
        <w:spacing w:line="360" w:lineRule="auto"/>
        <w:outlineLvl w:val="0"/>
        <w:rPr>
          <w:rFonts w:ascii="黑体" w:eastAsia="黑体" w:hAnsi="黑体"/>
          <w:sz w:val="32"/>
        </w:rPr>
      </w:pPr>
      <w:r w:rsidRPr="00AC1A5B">
        <w:rPr>
          <w:rFonts w:ascii="黑体" w:eastAsia="黑体" w:hAnsi="黑体"/>
          <w:sz w:val="32"/>
        </w:rPr>
        <w:t>工作目标</w:t>
      </w:r>
    </w:p>
    <w:p w14:paraId="44B75CA2" w14:textId="2F7A15C7" w:rsidR="000A0730" w:rsidRPr="00AC1A5B" w:rsidRDefault="000A0730" w:rsidP="00BC0A66">
      <w:pPr>
        <w:adjustRightInd w:val="0"/>
        <w:snapToGrid w:val="0"/>
        <w:spacing w:line="360" w:lineRule="auto"/>
        <w:ind w:firstLineChars="200" w:firstLine="560"/>
        <w:rPr>
          <w:sz w:val="28"/>
        </w:rPr>
      </w:pPr>
      <w:bookmarkStart w:id="0" w:name="_Toc77321291"/>
      <w:bookmarkEnd w:id="0"/>
      <w:r w:rsidRPr="00AC1A5B">
        <w:rPr>
          <w:rFonts w:hint="eastAsia"/>
          <w:sz w:val="28"/>
        </w:rPr>
        <w:t>根据项目活动设计，对</w:t>
      </w:r>
      <w:r w:rsidR="005269FF" w:rsidRPr="00AC1A5B">
        <w:rPr>
          <w:rFonts w:hint="eastAsia"/>
          <w:sz w:val="28"/>
        </w:rPr>
        <w:t>本轮</w:t>
      </w:r>
      <w:r w:rsidRPr="00AC1A5B">
        <w:rPr>
          <w:rFonts w:hint="eastAsia"/>
          <w:sz w:val="28"/>
        </w:rPr>
        <w:t>2</w:t>
      </w:r>
      <w:r w:rsidRPr="00AC1A5B">
        <w:rPr>
          <w:rFonts w:hint="eastAsia"/>
          <w:sz w:val="28"/>
        </w:rPr>
        <w:t>条示范生产线（</w:t>
      </w:r>
      <w:r w:rsidRPr="00AC1A5B">
        <w:rPr>
          <w:rFonts w:hint="eastAsia"/>
          <w:sz w:val="28"/>
        </w:rPr>
        <w:t>1</w:t>
      </w:r>
      <w:r w:rsidRPr="00AC1A5B">
        <w:rPr>
          <w:rFonts w:hint="eastAsia"/>
          <w:sz w:val="28"/>
        </w:rPr>
        <w:t>条铁矿石烧结生产线和</w:t>
      </w:r>
      <w:r w:rsidRPr="00AC1A5B">
        <w:rPr>
          <w:rFonts w:hint="eastAsia"/>
          <w:sz w:val="28"/>
        </w:rPr>
        <w:t>1</w:t>
      </w:r>
      <w:r w:rsidRPr="00AC1A5B">
        <w:rPr>
          <w:rFonts w:hint="eastAsia"/>
          <w:sz w:val="28"/>
        </w:rPr>
        <w:t>条电弧炉炼钢生产线）和</w:t>
      </w:r>
      <w:r w:rsidRPr="00AC1A5B">
        <w:rPr>
          <w:rFonts w:hint="eastAsia"/>
          <w:sz w:val="28"/>
        </w:rPr>
        <w:t>20</w:t>
      </w:r>
      <w:r w:rsidRPr="00AC1A5B">
        <w:rPr>
          <w:rFonts w:hint="eastAsia"/>
          <w:sz w:val="28"/>
        </w:rPr>
        <w:t>条推广生产线开展</w:t>
      </w:r>
      <w:r w:rsidRPr="00AC1A5B">
        <w:rPr>
          <w:rFonts w:hint="eastAsia"/>
          <w:sz w:val="28"/>
        </w:rPr>
        <w:t>BAT/BEP</w:t>
      </w:r>
      <w:r w:rsidRPr="00AC1A5B">
        <w:rPr>
          <w:rFonts w:hint="eastAsia"/>
          <w:sz w:val="28"/>
        </w:rPr>
        <w:t>升级改造，减少</w:t>
      </w:r>
      <w:r w:rsidRPr="00AC1A5B">
        <w:rPr>
          <w:rFonts w:hint="eastAsia"/>
          <w:sz w:val="28"/>
        </w:rPr>
        <w:t>UPOPs</w:t>
      </w:r>
      <w:r w:rsidRPr="00AC1A5B">
        <w:rPr>
          <w:rFonts w:hint="eastAsia"/>
          <w:sz w:val="28"/>
        </w:rPr>
        <w:t>排放。申请企业的铁矿石烧结和电弧炉炼钢生产线二噁</w:t>
      </w:r>
      <w:proofErr w:type="gramStart"/>
      <w:r w:rsidRPr="00AC1A5B">
        <w:rPr>
          <w:rFonts w:hint="eastAsia"/>
          <w:sz w:val="28"/>
        </w:rPr>
        <w:t>英类排放</w:t>
      </w:r>
      <w:proofErr w:type="gramEnd"/>
      <w:r w:rsidRPr="00AC1A5B">
        <w:rPr>
          <w:rFonts w:hint="eastAsia"/>
          <w:sz w:val="28"/>
        </w:rPr>
        <w:t>预期分别达到</w:t>
      </w:r>
      <w:r w:rsidRPr="00AC1A5B">
        <w:rPr>
          <w:rFonts w:hint="eastAsia"/>
          <w:sz w:val="28"/>
        </w:rPr>
        <w:t>&lt;0.05~0.2 ng TEQ/m</w:t>
      </w:r>
      <w:r w:rsidRPr="00D63B38">
        <w:rPr>
          <w:rFonts w:hint="eastAsia"/>
          <w:sz w:val="28"/>
          <w:vertAlign w:val="superscript"/>
        </w:rPr>
        <w:t>3</w:t>
      </w:r>
      <w:r w:rsidRPr="00AC1A5B">
        <w:rPr>
          <w:rFonts w:hint="eastAsia"/>
          <w:sz w:val="28"/>
        </w:rPr>
        <w:t>（在运行氧浓度下）和</w:t>
      </w:r>
      <w:r w:rsidRPr="00AC1A5B">
        <w:rPr>
          <w:rFonts w:hint="eastAsia"/>
          <w:sz w:val="28"/>
        </w:rPr>
        <w:lastRenderedPageBreak/>
        <w:t>&lt;0.1 ng TEQ/m</w:t>
      </w:r>
      <w:r w:rsidRPr="00D63B38">
        <w:rPr>
          <w:rFonts w:hint="eastAsia"/>
          <w:sz w:val="28"/>
          <w:vertAlign w:val="superscript"/>
        </w:rPr>
        <w:t>3</w:t>
      </w:r>
      <w:r w:rsidRPr="00AC1A5B">
        <w:rPr>
          <w:rFonts w:hint="eastAsia"/>
          <w:sz w:val="28"/>
        </w:rPr>
        <w:t>（在运行氧浓度下）的标准，其它污染物达到超低排放标准，促进协同减</w:t>
      </w:r>
      <w:proofErr w:type="gramStart"/>
      <w:r w:rsidRPr="00AC1A5B">
        <w:rPr>
          <w:rFonts w:hint="eastAsia"/>
          <w:sz w:val="28"/>
        </w:rPr>
        <w:t>污降碳</w:t>
      </w:r>
      <w:proofErr w:type="gramEnd"/>
      <w:r w:rsidRPr="00AC1A5B">
        <w:rPr>
          <w:rFonts w:hint="eastAsia"/>
          <w:sz w:val="28"/>
        </w:rPr>
        <w:t>。</w:t>
      </w:r>
    </w:p>
    <w:p w14:paraId="3519834A" w14:textId="77777777" w:rsidR="00144344" w:rsidRPr="00AC1A5B" w:rsidRDefault="00144344" w:rsidP="00BC0A66">
      <w:pPr>
        <w:numPr>
          <w:ilvl w:val="0"/>
          <w:numId w:val="26"/>
        </w:numPr>
        <w:spacing w:line="360" w:lineRule="auto"/>
        <w:outlineLvl w:val="0"/>
        <w:rPr>
          <w:rFonts w:ascii="黑体" w:eastAsia="黑体" w:hAnsi="黑体"/>
          <w:sz w:val="32"/>
        </w:rPr>
      </w:pPr>
      <w:r w:rsidRPr="00AC1A5B">
        <w:rPr>
          <w:rFonts w:ascii="黑体" w:eastAsia="黑体" w:hAnsi="黑体"/>
          <w:sz w:val="32"/>
        </w:rPr>
        <w:t>工作内容</w:t>
      </w:r>
    </w:p>
    <w:p w14:paraId="2ECE7C42" w14:textId="77777777" w:rsidR="00F86341" w:rsidRPr="00AC1A5B" w:rsidRDefault="00687431" w:rsidP="00BC0A66">
      <w:pPr>
        <w:tabs>
          <w:tab w:val="num" w:pos="900"/>
        </w:tabs>
        <w:snapToGrid w:val="0"/>
        <w:spacing w:line="360" w:lineRule="auto"/>
        <w:ind w:firstLineChars="200" w:firstLine="560"/>
        <w:rPr>
          <w:sz w:val="28"/>
        </w:rPr>
      </w:pPr>
      <w:r w:rsidRPr="00AC1A5B">
        <w:rPr>
          <w:sz w:val="28"/>
        </w:rPr>
        <w:t>为实现上述工作目标，</w:t>
      </w:r>
      <w:r w:rsidR="005765EF" w:rsidRPr="00AC1A5B">
        <w:rPr>
          <w:rFonts w:hint="eastAsia"/>
          <w:sz w:val="28"/>
        </w:rPr>
        <w:t>申报</w:t>
      </w:r>
      <w:r w:rsidR="00FF3791" w:rsidRPr="00AC1A5B">
        <w:rPr>
          <w:sz w:val="28"/>
        </w:rPr>
        <w:t>企业</w:t>
      </w:r>
      <w:r w:rsidRPr="00AC1A5B">
        <w:rPr>
          <w:sz w:val="28"/>
        </w:rPr>
        <w:t>需要开展</w:t>
      </w:r>
      <w:r w:rsidR="00132BF4" w:rsidRPr="00AC1A5B">
        <w:rPr>
          <w:sz w:val="28"/>
        </w:rPr>
        <w:t>包括</w:t>
      </w:r>
      <w:r w:rsidR="008609A6" w:rsidRPr="00AC1A5B">
        <w:rPr>
          <w:sz w:val="28"/>
        </w:rPr>
        <w:t>但不限于</w:t>
      </w:r>
      <w:r w:rsidRPr="00AC1A5B">
        <w:rPr>
          <w:sz w:val="28"/>
        </w:rPr>
        <w:t>以下工作：</w:t>
      </w:r>
    </w:p>
    <w:p w14:paraId="4281C9AA" w14:textId="77777777" w:rsidR="00407752" w:rsidRPr="00AC1A5B" w:rsidRDefault="00090B2D" w:rsidP="00BC0A66">
      <w:pPr>
        <w:numPr>
          <w:ilvl w:val="1"/>
          <w:numId w:val="27"/>
        </w:numPr>
        <w:snapToGrid w:val="0"/>
        <w:spacing w:line="360" w:lineRule="auto"/>
        <w:ind w:left="0" w:firstLineChars="200" w:firstLine="560"/>
        <w:rPr>
          <w:sz w:val="28"/>
        </w:rPr>
      </w:pPr>
      <w:r w:rsidRPr="00AC1A5B">
        <w:rPr>
          <w:sz w:val="28"/>
        </w:rPr>
        <w:t>编制实施方案</w:t>
      </w:r>
    </w:p>
    <w:p w14:paraId="082268DC" w14:textId="77777777" w:rsidR="00C06884" w:rsidRPr="00AC1A5B" w:rsidRDefault="001941E2" w:rsidP="00BC0A66">
      <w:pPr>
        <w:tabs>
          <w:tab w:val="num" w:pos="900"/>
        </w:tabs>
        <w:snapToGrid w:val="0"/>
        <w:spacing w:line="360" w:lineRule="auto"/>
        <w:ind w:firstLineChars="200" w:firstLine="560"/>
        <w:rPr>
          <w:sz w:val="28"/>
        </w:rPr>
      </w:pPr>
      <w:r w:rsidRPr="00AC1A5B">
        <w:rPr>
          <w:sz w:val="28"/>
        </w:rPr>
        <w:t>参照《斯德哥尔摩公约》的</w:t>
      </w:r>
      <w:r w:rsidRPr="00AC1A5B">
        <w:rPr>
          <w:sz w:val="28"/>
        </w:rPr>
        <w:t>BAT/BEP</w:t>
      </w:r>
      <w:r w:rsidRPr="00AC1A5B">
        <w:rPr>
          <w:sz w:val="28"/>
        </w:rPr>
        <w:t>指南和国内行业（最佳）可行技术指南要求，并考虑世界银行集团环境健康和安全指南要求，根据企业的具体情况，</w:t>
      </w:r>
      <w:r w:rsidR="00A37C69" w:rsidRPr="00AC1A5B">
        <w:rPr>
          <w:sz w:val="28"/>
        </w:rPr>
        <w:t>按照二噁</w:t>
      </w:r>
      <w:proofErr w:type="gramStart"/>
      <w:r w:rsidR="00A37C69" w:rsidRPr="00AC1A5B">
        <w:rPr>
          <w:sz w:val="28"/>
        </w:rPr>
        <w:t>英类预期</w:t>
      </w:r>
      <w:proofErr w:type="gramEnd"/>
      <w:r w:rsidR="00A37C69" w:rsidRPr="00AC1A5B">
        <w:rPr>
          <w:sz w:val="28"/>
        </w:rPr>
        <w:t>排放标准和</w:t>
      </w:r>
      <w:r w:rsidR="00B22746" w:rsidRPr="00AC1A5B">
        <w:rPr>
          <w:sz w:val="28"/>
        </w:rPr>
        <w:t>其它污染物</w:t>
      </w:r>
      <w:r w:rsidR="00A37C69" w:rsidRPr="00AC1A5B">
        <w:rPr>
          <w:sz w:val="28"/>
        </w:rPr>
        <w:t>超低排放标准，兼顾考虑减</w:t>
      </w:r>
      <w:proofErr w:type="gramStart"/>
      <w:r w:rsidR="00A37C69" w:rsidRPr="00AC1A5B">
        <w:rPr>
          <w:sz w:val="28"/>
        </w:rPr>
        <w:t>污降碳</w:t>
      </w:r>
      <w:proofErr w:type="gramEnd"/>
      <w:r w:rsidR="00A37C69" w:rsidRPr="00AC1A5B">
        <w:rPr>
          <w:sz w:val="28"/>
        </w:rPr>
        <w:t>，</w:t>
      </w:r>
      <w:r w:rsidR="00093C46" w:rsidRPr="00AC1A5B">
        <w:rPr>
          <w:sz w:val="28"/>
        </w:rPr>
        <w:t>在综合考虑成本的基础上，</w:t>
      </w:r>
      <w:r w:rsidR="00A37C69" w:rsidRPr="00AC1A5B">
        <w:rPr>
          <w:sz w:val="28"/>
        </w:rPr>
        <w:t>编制企业铁矿石烧结或</w:t>
      </w:r>
      <w:r w:rsidR="00A37C69" w:rsidRPr="00AC1A5B">
        <w:rPr>
          <w:sz w:val="28"/>
        </w:rPr>
        <w:t>/</w:t>
      </w:r>
      <w:r w:rsidR="00A37C69" w:rsidRPr="00AC1A5B">
        <w:rPr>
          <w:sz w:val="28"/>
        </w:rPr>
        <w:t>和电弧炉炼钢生产线的改造实施方案。</w:t>
      </w:r>
    </w:p>
    <w:p w14:paraId="2B1D7B31" w14:textId="77777777" w:rsidR="005037C7" w:rsidRPr="00AC1A5B" w:rsidRDefault="00712897" w:rsidP="00BC0A66">
      <w:pPr>
        <w:tabs>
          <w:tab w:val="num" w:pos="900"/>
        </w:tabs>
        <w:snapToGrid w:val="0"/>
        <w:spacing w:line="360" w:lineRule="auto"/>
        <w:ind w:firstLineChars="200" w:firstLine="560"/>
        <w:rPr>
          <w:sz w:val="28"/>
        </w:rPr>
      </w:pPr>
      <w:r w:rsidRPr="00AC1A5B">
        <w:rPr>
          <w:sz w:val="28"/>
        </w:rPr>
        <w:t>应对以下</w:t>
      </w:r>
      <w:r w:rsidR="005037C7" w:rsidRPr="00AC1A5B">
        <w:rPr>
          <w:sz w:val="28"/>
        </w:rPr>
        <w:t>要求</w:t>
      </w:r>
      <w:r w:rsidRPr="00AC1A5B">
        <w:rPr>
          <w:sz w:val="28"/>
        </w:rPr>
        <w:t>进行响应</w:t>
      </w:r>
      <w:r w:rsidR="00F75D8C" w:rsidRPr="00AC1A5B">
        <w:rPr>
          <w:sz w:val="28"/>
        </w:rPr>
        <w:t>：</w:t>
      </w:r>
      <w:r w:rsidR="005037C7" w:rsidRPr="00AC1A5B">
        <w:rPr>
          <w:sz w:val="28"/>
        </w:rPr>
        <w:t>首先</w:t>
      </w:r>
      <w:r w:rsidR="00F75D8C" w:rsidRPr="00AC1A5B">
        <w:rPr>
          <w:sz w:val="28"/>
        </w:rPr>
        <w:t>应</w:t>
      </w:r>
      <w:r w:rsidR="005037C7" w:rsidRPr="00AC1A5B">
        <w:rPr>
          <w:sz w:val="28"/>
        </w:rPr>
        <w:t>进行新技术</w:t>
      </w:r>
      <w:r w:rsidR="005037C7" w:rsidRPr="00AC1A5B">
        <w:rPr>
          <w:sz w:val="28"/>
        </w:rPr>
        <w:t>/</w:t>
      </w:r>
      <w:r w:rsidR="005037C7" w:rsidRPr="00AC1A5B">
        <w:rPr>
          <w:sz w:val="28"/>
        </w:rPr>
        <w:t>替代技术的比较生命周期评估，并考虑到与其他空气质量和气候缓解目标的协同作用和权衡，确定改进冶炼厂工艺的最可行方法</w:t>
      </w:r>
      <w:r w:rsidR="005037C7" w:rsidRPr="00AC1A5B">
        <w:rPr>
          <w:sz w:val="28"/>
        </w:rPr>
        <w:t>/</w:t>
      </w:r>
      <w:r w:rsidR="005037C7" w:rsidRPr="00AC1A5B">
        <w:rPr>
          <w:sz w:val="28"/>
        </w:rPr>
        <w:t>措施</w:t>
      </w:r>
      <w:r w:rsidR="005037C7" w:rsidRPr="00AC1A5B">
        <w:rPr>
          <w:sz w:val="28"/>
        </w:rPr>
        <w:t>/</w:t>
      </w:r>
      <w:r w:rsidR="005037C7" w:rsidRPr="00AC1A5B">
        <w:rPr>
          <w:sz w:val="28"/>
        </w:rPr>
        <w:t>技术。估算成本将作为优化的基础之一进行评估。</w:t>
      </w:r>
      <w:r w:rsidR="00F75D8C" w:rsidRPr="00AC1A5B">
        <w:rPr>
          <w:sz w:val="28"/>
        </w:rPr>
        <w:t>所有以企业为基础的活动，无论是投资还是技术援助支持，都将支持现有设施污染控制设备的升级改造，不增加或以其他方式影响企业的生产能力或足迹。</w:t>
      </w:r>
      <w:r w:rsidR="00B20D03" w:rsidRPr="00AC1A5B">
        <w:rPr>
          <w:sz w:val="28"/>
        </w:rPr>
        <w:t>根据《斯德哥尔摩公约》的</w:t>
      </w:r>
      <w:r w:rsidR="00B20D03" w:rsidRPr="00AC1A5B">
        <w:rPr>
          <w:sz w:val="28"/>
        </w:rPr>
        <w:t>BAT/BEP</w:t>
      </w:r>
      <w:r w:rsidR="00B20D03" w:rsidRPr="00AC1A5B">
        <w:rPr>
          <w:sz w:val="28"/>
        </w:rPr>
        <w:t>指南，</w:t>
      </w:r>
      <w:r w:rsidR="00B20D03" w:rsidRPr="00AC1A5B">
        <w:rPr>
          <w:sz w:val="28"/>
        </w:rPr>
        <w:t>BAT/BEP</w:t>
      </w:r>
      <w:r w:rsidR="00B20D03" w:rsidRPr="00AC1A5B">
        <w:rPr>
          <w:sz w:val="28"/>
        </w:rPr>
        <w:t>措施包括原料选择和制备相结合；更好地管理烧结作业以获得更稳定一致的工况；废气再循环；选择性催化还原；活性炭吸附和其他辅助措施等</w:t>
      </w:r>
      <w:r w:rsidR="007543D5" w:rsidRPr="00AC1A5B">
        <w:rPr>
          <w:rFonts w:hint="eastAsia"/>
          <w:sz w:val="28"/>
        </w:rPr>
        <w:t>（同时避免因废催化剂或废活性炭产生的二次污染）</w:t>
      </w:r>
      <w:r w:rsidR="00B20D03" w:rsidRPr="00AC1A5B">
        <w:rPr>
          <w:sz w:val="28"/>
        </w:rPr>
        <w:t>。</w:t>
      </w:r>
      <w:r w:rsidR="00CB29CE" w:rsidRPr="00AC1A5B">
        <w:rPr>
          <w:sz w:val="28"/>
        </w:rPr>
        <w:t>应按照世界银行和项目管理框架的要求，体现满足环境和社会管理框架（</w:t>
      </w:r>
      <w:r w:rsidR="00CB29CE" w:rsidRPr="00AC1A5B">
        <w:rPr>
          <w:sz w:val="28"/>
        </w:rPr>
        <w:t>ESMF</w:t>
      </w:r>
      <w:r w:rsidR="00CB29CE" w:rsidRPr="00AC1A5B">
        <w:rPr>
          <w:sz w:val="28"/>
        </w:rPr>
        <w:t>）要求的内容。</w:t>
      </w:r>
    </w:p>
    <w:p w14:paraId="250BD447" w14:textId="77777777" w:rsidR="001D38D9" w:rsidRPr="00AC1A5B" w:rsidRDefault="00187537" w:rsidP="00BC0A66">
      <w:pPr>
        <w:numPr>
          <w:ilvl w:val="1"/>
          <w:numId w:val="27"/>
        </w:numPr>
        <w:snapToGrid w:val="0"/>
        <w:spacing w:line="360" w:lineRule="auto"/>
        <w:ind w:left="0" w:firstLineChars="200" w:firstLine="560"/>
        <w:rPr>
          <w:sz w:val="28"/>
        </w:rPr>
      </w:pPr>
      <w:r w:rsidRPr="00AC1A5B">
        <w:rPr>
          <w:sz w:val="28"/>
        </w:rPr>
        <w:t>完成项目</w:t>
      </w:r>
      <w:r w:rsidR="006F71E9" w:rsidRPr="00AC1A5B">
        <w:rPr>
          <w:sz w:val="28"/>
        </w:rPr>
        <w:t>前期</w:t>
      </w:r>
      <w:r w:rsidRPr="00AC1A5B">
        <w:rPr>
          <w:sz w:val="28"/>
        </w:rPr>
        <w:t>准备</w:t>
      </w:r>
    </w:p>
    <w:p w14:paraId="51DB7A97" w14:textId="77777777" w:rsidR="00D74567" w:rsidRPr="00AC1A5B" w:rsidRDefault="00562984" w:rsidP="00BC0A66">
      <w:pPr>
        <w:tabs>
          <w:tab w:val="num" w:pos="900"/>
        </w:tabs>
        <w:snapToGrid w:val="0"/>
        <w:spacing w:line="360" w:lineRule="auto"/>
        <w:ind w:firstLineChars="200" w:firstLine="560"/>
        <w:rPr>
          <w:sz w:val="28"/>
        </w:rPr>
      </w:pPr>
      <w:r w:rsidRPr="00AC1A5B">
        <w:rPr>
          <w:sz w:val="28"/>
        </w:rPr>
        <w:t>以达到</w:t>
      </w:r>
      <w:r w:rsidRPr="00AC1A5B">
        <w:rPr>
          <w:sz w:val="28"/>
        </w:rPr>
        <w:t>BAT/BEP</w:t>
      </w:r>
      <w:r w:rsidRPr="00AC1A5B">
        <w:rPr>
          <w:sz w:val="28"/>
        </w:rPr>
        <w:t>要求为目标，根据项目建设需要，开展可行性研究和环境影响评价，相关报告应获得</w:t>
      </w:r>
      <w:r w:rsidR="00FA322E" w:rsidRPr="00AC1A5B">
        <w:rPr>
          <w:sz w:val="28"/>
        </w:rPr>
        <w:t>国内</w:t>
      </w:r>
      <w:r w:rsidRPr="00AC1A5B">
        <w:rPr>
          <w:sz w:val="28"/>
        </w:rPr>
        <w:t>相关</w:t>
      </w:r>
      <w:r w:rsidR="00CB145D" w:rsidRPr="00AC1A5B">
        <w:rPr>
          <w:sz w:val="28"/>
        </w:rPr>
        <w:t>管理</w:t>
      </w:r>
      <w:r w:rsidRPr="00AC1A5B">
        <w:rPr>
          <w:sz w:val="28"/>
        </w:rPr>
        <w:t>部门批准。</w:t>
      </w:r>
    </w:p>
    <w:p w14:paraId="6BFAC1AD" w14:textId="77777777" w:rsidR="00B20D03" w:rsidRPr="00AC1A5B" w:rsidRDefault="003C5709" w:rsidP="00BC0A66">
      <w:pPr>
        <w:tabs>
          <w:tab w:val="num" w:pos="900"/>
        </w:tabs>
        <w:snapToGrid w:val="0"/>
        <w:spacing w:line="360" w:lineRule="auto"/>
        <w:ind w:firstLineChars="200" w:firstLine="560"/>
        <w:rPr>
          <w:sz w:val="28"/>
        </w:rPr>
      </w:pPr>
      <w:r w:rsidRPr="00AC1A5B">
        <w:rPr>
          <w:sz w:val="28"/>
        </w:rPr>
        <w:lastRenderedPageBreak/>
        <w:t>选定</w:t>
      </w:r>
      <w:r w:rsidR="00447A8C" w:rsidRPr="00AC1A5B">
        <w:rPr>
          <w:rFonts w:hint="eastAsia"/>
          <w:sz w:val="28"/>
        </w:rPr>
        <w:t>的</w:t>
      </w:r>
      <w:r w:rsidRPr="00AC1A5B">
        <w:rPr>
          <w:sz w:val="28"/>
        </w:rPr>
        <w:t>企业</w:t>
      </w:r>
      <w:r w:rsidR="00447A8C" w:rsidRPr="00AC1A5B">
        <w:rPr>
          <w:rFonts w:hint="eastAsia"/>
          <w:sz w:val="28"/>
        </w:rPr>
        <w:t>需</w:t>
      </w:r>
      <w:r w:rsidRPr="00AC1A5B">
        <w:rPr>
          <w:sz w:val="28"/>
        </w:rPr>
        <w:t>进行资源效率和清洁生产（</w:t>
      </w:r>
      <w:r w:rsidRPr="00AC1A5B">
        <w:rPr>
          <w:sz w:val="28"/>
        </w:rPr>
        <w:t>RECP</w:t>
      </w:r>
      <w:r w:rsidRPr="00AC1A5B">
        <w:rPr>
          <w:sz w:val="28"/>
        </w:rPr>
        <w:t>）审计，</w:t>
      </w:r>
      <w:r w:rsidR="00E01FBE" w:rsidRPr="00AC1A5B">
        <w:rPr>
          <w:sz w:val="28"/>
        </w:rPr>
        <w:t>明确</w:t>
      </w:r>
      <w:r w:rsidR="00D67C65" w:rsidRPr="00AC1A5B">
        <w:rPr>
          <w:rFonts w:hint="eastAsia"/>
          <w:sz w:val="28"/>
        </w:rPr>
        <w:t>申报</w:t>
      </w:r>
      <w:r w:rsidR="00E01FBE" w:rsidRPr="00AC1A5B">
        <w:rPr>
          <w:sz w:val="28"/>
        </w:rPr>
        <w:t>生产线污染物排放的基线水平，</w:t>
      </w:r>
      <w:r w:rsidRPr="00AC1A5B">
        <w:rPr>
          <w:sz w:val="28"/>
        </w:rPr>
        <w:t>确定减少污染物的技术，提高降低能源消耗的工艺效率，优化工厂生产力的物流，提高员工和管理层对目标污染物的认识。</w:t>
      </w:r>
      <w:r w:rsidR="004B67CD" w:rsidRPr="00AC1A5B">
        <w:rPr>
          <w:sz w:val="28"/>
        </w:rPr>
        <w:t>按照世界银行和项目管理框架的要求，</w:t>
      </w:r>
      <w:r w:rsidR="00E17E8C" w:rsidRPr="00AC1A5B">
        <w:rPr>
          <w:sz w:val="28"/>
        </w:rPr>
        <w:t>编制环境和社会评估</w:t>
      </w:r>
      <w:r w:rsidR="00E17E8C" w:rsidRPr="00AC1A5B">
        <w:rPr>
          <w:sz w:val="28"/>
        </w:rPr>
        <w:t>/</w:t>
      </w:r>
      <w:r w:rsidR="00E17E8C" w:rsidRPr="00AC1A5B">
        <w:rPr>
          <w:sz w:val="28"/>
        </w:rPr>
        <w:t>环境和社会管理计划</w:t>
      </w:r>
      <w:r w:rsidR="004B67CD" w:rsidRPr="00AC1A5B">
        <w:rPr>
          <w:sz w:val="28"/>
        </w:rPr>
        <w:t>，相关文件应获得世行同意</w:t>
      </w:r>
      <w:r w:rsidR="00E17E8C" w:rsidRPr="00AC1A5B">
        <w:rPr>
          <w:sz w:val="28"/>
        </w:rPr>
        <w:t>。</w:t>
      </w:r>
    </w:p>
    <w:p w14:paraId="0DE50D5A" w14:textId="77777777" w:rsidR="00B20D03" w:rsidRPr="00AC1A5B" w:rsidRDefault="00A443C1" w:rsidP="00BC0A66">
      <w:pPr>
        <w:numPr>
          <w:ilvl w:val="1"/>
          <w:numId w:val="27"/>
        </w:numPr>
        <w:snapToGrid w:val="0"/>
        <w:spacing w:line="360" w:lineRule="auto"/>
        <w:ind w:left="0" w:firstLineChars="200" w:firstLine="560"/>
        <w:rPr>
          <w:sz w:val="28"/>
        </w:rPr>
      </w:pPr>
      <w:r w:rsidRPr="00AC1A5B">
        <w:rPr>
          <w:sz w:val="28"/>
        </w:rPr>
        <w:t>活动的执行</w:t>
      </w:r>
      <w:r w:rsidR="00326C5E" w:rsidRPr="00AC1A5B">
        <w:rPr>
          <w:sz w:val="28"/>
        </w:rPr>
        <w:t>和</w:t>
      </w:r>
      <w:r w:rsidR="00E057B6" w:rsidRPr="00AC1A5B">
        <w:rPr>
          <w:sz w:val="28"/>
        </w:rPr>
        <w:t>监控</w:t>
      </w:r>
    </w:p>
    <w:p w14:paraId="273DE0C8" w14:textId="77777777" w:rsidR="00C23091" w:rsidRPr="00AC1A5B" w:rsidRDefault="008A2782" w:rsidP="00BC0A66">
      <w:pPr>
        <w:tabs>
          <w:tab w:val="num" w:pos="900"/>
        </w:tabs>
        <w:snapToGrid w:val="0"/>
        <w:spacing w:line="360" w:lineRule="auto"/>
        <w:ind w:firstLineChars="200" w:firstLine="560"/>
        <w:rPr>
          <w:sz w:val="28"/>
        </w:rPr>
      </w:pPr>
      <w:r w:rsidRPr="00AC1A5B">
        <w:rPr>
          <w:sz w:val="28"/>
        </w:rPr>
        <w:t>根据世行审批通过的实施方案</w:t>
      </w:r>
      <w:r w:rsidR="0097308C" w:rsidRPr="00AC1A5B">
        <w:rPr>
          <w:sz w:val="28"/>
        </w:rPr>
        <w:t>，</w:t>
      </w:r>
      <w:r w:rsidR="00E14EA6" w:rsidRPr="00AC1A5B">
        <w:rPr>
          <w:rFonts w:hint="eastAsia"/>
          <w:sz w:val="28"/>
        </w:rPr>
        <w:t>以及</w:t>
      </w:r>
      <w:r w:rsidR="0097308C" w:rsidRPr="00AC1A5B">
        <w:rPr>
          <w:sz w:val="28"/>
        </w:rPr>
        <w:t>世行要求编制的环境和社会评估</w:t>
      </w:r>
      <w:r w:rsidR="0097308C" w:rsidRPr="00AC1A5B">
        <w:rPr>
          <w:sz w:val="28"/>
        </w:rPr>
        <w:t>/</w:t>
      </w:r>
      <w:r w:rsidR="0097308C" w:rsidRPr="00AC1A5B">
        <w:rPr>
          <w:sz w:val="28"/>
        </w:rPr>
        <w:t>环境和社会管理计划，</w:t>
      </w:r>
      <w:r w:rsidR="003913C6" w:rsidRPr="00AC1A5B">
        <w:rPr>
          <w:sz w:val="28"/>
        </w:rPr>
        <w:t>落实开展</w:t>
      </w:r>
      <w:r w:rsidR="005113FA" w:rsidRPr="00AC1A5B">
        <w:rPr>
          <w:sz w:val="28"/>
        </w:rPr>
        <w:t>生产线改造升级及相关</w:t>
      </w:r>
      <w:r w:rsidRPr="00AC1A5B">
        <w:rPr>
          <w:sz w:val="28"/>
        </w:rPr>
        <w:t>活动。</w:t>
      </w:r>
      <w:r w:rsidR="00CB5F15" w:rsidRPr="00AC1A5B">
        <w:rPr>
          <w:sz w:val="28"/>
        </w:rPr>
        <w:t>按照世界银行和项目管理框架的要求，</w:t>
      </w:r>
      <w:r w:rsidR="00E057B6" w:rsidRPr="00AC1A5B">
        <w:rPr>
          <w:sz w:val="28"/>
        </w:rPr>
        <w:t>定期提交财务和技术报告，并配合项目监控</w:t>
      </w:r>
      <w:r w:rsidR="00CB5F15" w:rsidRPr="00AC1A5B">
        <w:rPr>
          <w:sz w:val="28"/>
        </w:rPr>
        <w:t>和评估等。</w:t>
      </w:r>
    </w:p>
    <w:p w14:paraId="0BE51D25" w14:textId="779BDA33" w:rsidR="00761F78" w:rsidRPr="00AC1A5B" w:rsidRDefault="00761F78" w:rsidP="00BC0A66">
      <w:pPr>
        <w:tabs>
          <w:tab w:val="num" w:pos="900"/>
        </w:tabs>
        <w:snapToGrid w:val="0"/>
        <w:spacing w:line="360" w:lineRule="auto"/>
        <w:ind w:firstLineChars="200" w:firstLine="560"/>
        <w:rPr>
          <w:sz w:val="28"/>
        </w:rPr>
      </w:pPr>
      <w:r w:rsidRPr="00AC1A5B">
        <w:rPr>
          <w:sz w:val="28"/>
        </w:rPr>
        <w:t>按照国家有关规定组织项目的试运行，在试运行过程中应按照</w:t>
      </w:r>
      <w:r w:rsidRPr="00AC1A5B">
        <w:rPr>
          <w:sz w:val="28"/>
        </w:rPr>
        <w:t>BAT/BEP</w:t>
      </w:r>
      <w:r w:rsidRPr="00AC1A5B">
        <w:rPr>
          <w:sz w:val="28"/>
        </w:rPr>
        <w:t>的目标要求，进行系统优化和完善，为正式运行积累经验。在项目试运行阶段，在设计工况和运行参数条件下，应分别检测工艺流程主要环节的主要</w:t>
      </w:r>
      <w:r w:rsidR="003C6044" w:rsidRPr="00AC1A5B">
        <w:rPr>
          <w:sz w:val="28"/>
        </w:rPr>
        <w:t>和重点关注</w:t>
      </w:r>
      <w:r w:rsidRPr="00AC1A5B">
        <w:rPr>
          <w:sz w:val="28"/>
        </w:rPr>
        <w:t>污染物的排放浓度（</w:t>
      </w:r>
      <w:r w:rsidR="009F530A" w:rsidRPr="00AC1A5B">
        <w:rPr>
          <w:rFonts w:hint="eastAsia"/>
          <w:sz w:val="28"/>
        </w:rPr>
        <w:t>如：</w:t>
      </w:r>
      <w:r w:rsidR="001A13A2" w:rsidRPr="005751CC">
        <w:rPr>
          <w:sz w:val="28"/>
        </w:rPr>
        <w:t>颗粒物、</w:t>
      </w:r>
      <w:r w:rsidR="001A13A2" w:rsidRPr="00AC1A5B">
        <w:rPr>
          <w:sz w:val="28"/>
        </w:rPr>
        <w:t>SO</w:t>
      </w:r>
      <w:r w:rsidR="001A13A2" w:rsidRPr="00AC1A5B">
        <w:rPr>
          <w:sz w:val="28"/>
          <w:vertAlign w:val="subscript"/>
        </w:rPr>
        <w:t>2</w:t>
      </w:r>
      <w:r w:rsidR="001A13A2" w:rsidRPr="00AC1A5B">
        <w:rPr>
          <w:sz w:val="28"/>
        </w:rPr>
        <w:t>、</w:t>
      </w:r>
      <w:r w:rsidR="001A13A2" w:rsidRPr="00AC1A5B">
        <w:rPr>
          <w:sz w:val="28"/>
        </w:rPr>
        <w:t>NOx</w:t>
      </w:r>
      <w:r w:rsidR="001A13A2" w:rsidRPr="00AC1A5B">
        <w:rPr>
          <w:sz w:val="28"/>
        </w:rPr>
        <w:t>、</w:t>
      </w:r>
      <w:r w:rsidRPr="00AC1A5B">
        <w:rPr>
          <w:sz w:val="28"/>
        </w:rPr>
        <w:t>CO</w:t>
      </w:r>
      <w:r w:rsidRPr="00AC1A5B">
        <w:rPr>
          <w:sz w:val="28"/>
        </w:rPr>
        <w:t>、</w:t>
      </w:r>
      <w:r w:rsidR="00D44578" w:rsidRPr="00AC1A5B">
        <w:rPr>
          <w:sz w:val="28"/>
        </w:rPr>
        <w:t>氟化物</w:t>
      </w:r>
      <w:r w:rsidRPr="00AC1A5B">
        <w:rPr>
          <w:sz w:val="28"/>
        </w:rPr>
        <w:t>、二噁英</w:t>
      </w:r>
      <w:r w:rsidR="00433CB4" w:rsidRPr="00AC1A5B">
        <w:rPr>
          <w:sz w:val="28"/>
        </w:rPr>
        <w:t>类</w:t>
      </w:r>
      <w:r w:rsidRPr="00AC1A5B">
        <w:rPr>
          <w:sz w:val="28"/>
        </w:rPr>
        <w:t>、</w:t>
      </w:r>
      <w:r w:rsidR="001A13A2" w:rsidRPr="00AC1A5B">
        <w:rPr>
          <w:sz w:val="28"/>
        </w:rPr>
        <w:t>多氯联苯、六氯苯、五氯苯</w:t>
      </w:r>
      <w:r w:rsidR="008F7CB9" w:rsidRPr="00AC1A5B">
        <w:rPr>
          <w:rFonts w:hint="eastAsia"/>
          <w:sz w:val="28"/>
        </w:rPr>
        <w:t>、汞</w:t>
      </w:r>
      <w:r w:rsidRPr="00AC1A5B">
        <w:rPr>
          <w:sz w:val="28"/>
        </w:rPr>
        <w:t>等），基本摸清在不同环节和污染控制措施下</w:t>
      </w:r>
      <w:r w:rsidR="00137810" w:rsidRPr="00AC1A5B">
        <w:rPr>
          <w:sz w:val="28"/>
        </w:rPr>
        <w:t>二</w:t>
      </w:r>
      <w:proofErr w:type="gramStart"/>
      <w:r w:rsidR="00137810" w:rsidRPr="00AC1A5B">
        <w:rPr>
          <w:sz w:val="28"/>
        </w:rPr>
        <w:t>噁英类</w:t>
      </w:r>
      <w:r w:rsidRPr="00AC1A5B">
        <w:rPr>
          <w:sz w:val="28"/>
        </w:rPr>
        <w:t>等</w:t>
      </w:r>
      <w:proofErr w:type="gramEnd"/>
      <w:r w:rsidR="00CB4AB4" w:rsidRPr="00AC1A5B">
        <w:rPr>
          <w:sz w:val="28"/>
        </w:rPr>
        <w:t>UPOPs</w:t>
      </w:r>
      <w:r w:rsidRPr="00AC1A5B">
        <w:rPr>
          <w:sz w:val="28"/>
        </w:rPr>
        <w:t>的产生和排放特性；并根据检测结果，</w:t>
      </w:r>
      <w:r w:rsidR="003920AF" w:rsidRPr="00AC1A5B">
        <w:rPr>
          <w:sz w:val="28"/>
        </w:rPr>
        <w:t>对</w:t>
      </w:r>
      <w:r w:rsidR="003920AF" w:rsidRPr="00AC1A5B">
        <w:rPr>
          <w:sz w:val="28"/>
        </w:rPr>
        <w:t>BAT/BEP</w:t>
      </w:r>
      <w:r w:rsidRPr="00AC1A5B">
        <w:rPr>
          <w:sz w:val="28"/>
        </w:rPr>
        <w:t>提出</w:t>
      </w:r>
      <w:r w:rsidR="003920AF" w:rsidRPr="00AC1A5B">
        <w:rPr>
          <w:sz w:val="28"/>
        </w:rPr>
        <w:t>有</w:t>
      </w:r>
      <w:r w:rsidRPr="00AC1A5B">
        <w:rPr>
          <w:sz w:val="28"/>
        </w:rPr>
        <w:t>针对性</w:t>
      </w:r>
      <w:r w:rsidR="003920AF" w:rsidRPr="00AC1A5B">
        <w:rPr>
          <w:sz w:val="28"/>
        </w:rPr>
        <w:t>的改进</w:t>
      </w:r>
      <w:r w:rsidRPr="00AC1A5B">
        <w:rPr>
          <w:sz w:val="28"/>
        </w:rPr>
        <w:t>措施用于指导</w:t>
      </w:r>
      <w:r w:rsidR="00137810" w:rsidRPr="00AC1A5B">
        <w:rPr>
          <w:sz w:val="28"/>
        </w:rPr>
        <w:t>二</w:t>
      </w:r>
      <w:proofErr w:type="gramStart"/>
      <w:r w:rsidR="00137810" w:rsidRPr="00AC1A5B">
        <w:rPr>
          <w:sz w:val="28"/>
        </w:rPr>
        <w:t>噁英类</w:t>
      </w:r>
      <w:r w:rsidRPr="00AC1A5B">
        <w:rPr>
          <w:sz w:val="28"/>
        </w:rPr>
        <w:t>的</w:t>
      </w:r>
      <w:proofErr w:type="gramEnd"/>
      <w:r w:rsidRPr="00AC1A5B">
        <w:rPr>
          <w:sz w:val="28"/>
        </w:rPr>
        <w:t>排放控制。</w:t>
      </w:r>
    </w:p>
    <w:p w14:paraId="6F9BC8AA" w14:textId="77777777" w:rsidR="00CB5F15" w:rsidRPr="00AC1A5B" w:rsidRDefault="00761F78" w:rsidP="00BC0A66">
      <w:pPr>
        <w:tabs>
          <w:tab w:val="num" w:pos="900"/>
        </w:tabs>
        <w:snapToGrid w:val="0"/>
        <w:spacing w:line="360" w:lineRule="auto"/>
        <w:ind w:firstLineChars="200" w:firstLine="560"/>
        <w:rPr>
          <w:sz w:val="28"/>
        </w:rPr>
      </w:pPr>
      <w:r w:rsidRPr="00AC1A5B">
        <w:rPr>
          <w:sz w:val="28"/>
        </w:rPr>
        <w:t>在工程投入运行前，应按照我国</w:t>
      </w:r>
      <w:r w:rsidR="00671DB1" w:rsidRPr="00AC1A5B">
        <w:rPr>
          <w:sz w:val="28"/>
        </w:rPr>
        <w:t>工程项目建设程序和管理制度，组织进行工程项目整体验收。完成工程验收后</w:t>
      </w:r>
      <w:r w:rsidR="00B77F2B" w:rsidRPr="00AC1A5B">
        <w:rPr>
          <w:rFonts w:hint="eastAsia"/>
          <w:sz w:val="28"/>
        </w:rPr>
        <w:t>，</w:t>
      </w:r>
      <w:r w:rsidR="00671DB1" w:rsidRPr="00AC1A5B">
        <w:rPr>
          <w:sz w:val="28"/>
        </w:rPr>
        <w:t>企业</w:t>
      </w:r>
      <w:r w:rsidRPr="00AC1A5B">
        <w:rPr>
          <w:sz w:val="28"/>
        </w:rPr>
        <w:t>应按照国家有关规定及</w:t>
      </w:r>
      <w:r w:rsidRPr="00AC1A5B">
        <w:rPr>
          <w:sz w:val="28"/>
        </w:rPr>
        <w:t>BAT/BEP</w:t>
      </w:r>
      <w:r w:rsidRPr="00AC1A5B">
        <w:rPr>
          <w:sz w:val="28"/>
        </w:rPr>
        <w:t>的要求实施规范化运行。</w:t>
      </w:r>
    </w:p>
    <w:p w14:paraId="466E12C0" w14:textId="77777777" w:rsidR="004911F7" w:rsidRPr="00AC1A5B" w:rsidRDefault="004911F7" w:rsidP="00BC0A66">
      <w:pPr>
        <w:numPr>
          <w:ilvl w:val="1"/>
          <w:numId w:val="27"/>
        </w:numPr>
        <w:snapToGrid w:val="0"/>
        <w:spacing w:line="360" w:lineRule="auto"/>
        <w:ind w:left="0" w:firstLineChars="200" w:firstLine="560"/>
        <w:rPr>
          <w:sz w:val="28"/>
        </w:rPr>
      </w:pPr>
      <w:r w:rsidRPr="00AC1A5B">
        <w:rPr>
          <w:sz w:val="28"/>
        </w:rPr>
        <w:t>项目验收及经验总结和推广</w:t>
      </w:r>
    </w:p>
    <w:p w14:paraId="07D2264C" w14:textId="77777777" w:rsidR="00254FC2" w:rsidRPr="00AC1A5B" w:rsidRDefault="00E56D94" w:rsidP="00BC0A66">
      <w:pPr>
        <w:tabs>
          <w:tab w:val="num" w:pos="900"/>
        </w:tabs>
        <w:snapToGrid w:val="0"/>
        <w:spacing w:line="360" w:lineRule="auto"/>
        <w:ind w:firstLineChars="200" w:firstLine="560"/>
        <w:rPr>
          <w:sz w:val="28"/>
        </w:rPr>
      </w:pPr>
      <w:r w:rsidRPr="00AC1A5B">
        <w:rPr>
          <w:sz w:val="28"/>
        </w:rPr>
        <w:t>在</w:t>
      </w:r>
      <w:r w:rsidR="004911F7" w:rsidRPr="00AC1A5B">
        <w:rPr>
          <w:sz w:val="28"/>
        </w:rPr>
        <w:t>项目完成工程验收</w:t>
      </w:r>
      <w:r w:rsidRPr="00AC1A5B">
        <w:rPr>
          <w:sz w:val="28"/>
        </w:rPr>
        <w:t>后，将对绩效进行评估</w:t>
      </w:r>
      <w:r w:rsidR="000A4348" w:rsidRPr="00AC1A5B">
        <w:rPr>
          <w:sz w:val="28"/>
        </w:rPr>
        <w:t>（包括</w:t>
      </w:r>
      <w:r w:rsidR="000A4348" w:rsidRPr="00AC1A5B">
        <w:rPr>
          <w:sz w:val="28"/>
        </w:rPr>
        <w:t>UPOPs</w:t>
      </w:r>
      <w:r w:rsidR="000A4348" w:rsidRPr="00AC1A5B">
        <w:rPr>
          <w:sz w:val="28"/>
        </w:rPr>
        <w:t>，</w:t>
      </w:r>
      <w:r w:rsidR="008F7CB9" w:rsidRPr="00AC1A5B">
        <w:rPr>
          <w:rFonts w:hint="eastAsia"/>
          <w:sz w:val="28"/>
        </w:rPr>
        <w:t>其他</w:t>
      </w:r>
      <w:r w:rsidR="000A4348" w:rsidRPr="00AC1A5B">
        <w:rPr>
          <w:sz w:val="28"/>
        </w:rPr>
        <w:t>污染物和</w:t>
      </w:r>
      <w:proofErr w:type="gramStart"/>
      <w:r w:rsidR="000A4348" w:rsidRPr="00AC1A5B">
        <w:rPr>
          <w:sz w:val="28"/>
        </w:rPr>
        <w:t>碳排放</w:t>
      </w:r>
      <w:proofErr w:type="gramEnd"/>
      <w:r w:rsidR="000A4348" w:rsidRPr="00AC1A5B">
        <w:rPr>
          <w:sz w:val="28"/>
        </w:rPr>
        <w:t>等）</w:t>
      </w:r>
      <w:r w:rsidRPr="00AC1A5B">
        <w:rPr>
          <w:sz w:val="28"/>
        </w:rPr>
        <w:t>，以确认符合预期的减排目标，</w:t>
      </w:r>
      <w:r w:rsidR="001000FD" w:rsidRPr="00AC1A5B">
        <w:rPr>
          <w:sz w:val="28"/>
        </w:rPr>
        <w:t>并作为制修订</w:t>
      </w:r>
      <w:r w:rsidRPr="00AC1A5B">
        <w:rPr>
          <w:sz w:val="28"/>
        </w:rPr>
        <w:t>权威指南的基础。</w:t>
      </w:r>
      <w:r w:rsidR="00B12B10" w:rsidRPr="00AC1A5B">
        <w:rPr>
          <w:sz w:val="28"/>
        </w:rPr>
        <w:t>企业还</w:t>
      </w:r>
      <w:r w:rsidR="009037DB" w:rsidRPr="00AC1A5B">
        <w:rPr>
          <w:sz w:val="28"/>
        </w:rPr>
        <w:t>应开展</w:t>
      </w:r>
      <w:r w:rsidR="00B12B10" w:rsidRPr="00AC1A5B">
        <w:rPr>
          <w:sz w:val="28"/>
        </w:rPr>
        <w:t>如下</w:t>
      </w:r>
      <w:r w:rsidRPr="00AC1A5B">
        <w:rPr>
          <w:sz w:val="28"/>
        </w:rPr>
        <w:t>活动</w:t>
      </w:r>
      <w:r w:rsidR="00B12B10" w:rsidRPr="00AC1A5B">
        <w:rPr>
          <w:sz w:val="28"/>
        </w:rPr>
        <w:t>，</w:t>
      </w:r>
      <w:r w:rsidRPr="00AC1A5B">
        <w:rPr>
          <w:sz w:val="28"/>
        </w:rPr>
        <w:t>包括</w:t>
      </w:r>
      <w:r w:rsidR="00B12B10" w:rsidRPr="00AC1A5B">
        <w:rPr>
          <w:sz w:val="28"/>
        </w:rPr>
        <w:t>：</w:t>
      </w:r>
      <w:r w:rsidRPr="00AC1A5B">
        <w:rPr>
          <w:sz w:val="28"/>
        </w:rPr>
        <w:t>评价</w:t>
      </w:r>
      <w:r w:rsidR="00C87B92" w:rsidRPr="00AC1A5B">
        <w:rPr>
          <w:sz w:val="28"/>
        </w:rPr>
        <w:t>技术的</w:t>
      </w:r>
      <w:r w:rsidRPr="00AC1A5B">
        <w:rPr>
          <w:sz w:val="28"/>
        </w:rPr>
        <w:t>成本效益、记</w:t>
      </w:r>
      <w:r w:rsidRPr="00AC1A5B">
        <w:rPr>
          <w:sz w:val="28"/>
        </w:rPr>
        <w:lastRenderedPageBreak/>
        <w:t>录和</w:t>
      </w:r>
      <w:r w:rsidR="009037DB" w:rsidRPr="00AC1A5B">
        <w:rPr>
          <w:sz w:val="28"/>
        </w:rPr>
        <w:t>协助传播成果、参与</w:t>
      </w:r>
      <w:r w:rsidRPr="00AC1A5B">
        <w:rPr>
          <w:sz w:val="28"/>
        </w:rPr>
        <w:t>培训和讲习班，以分享经验教训。</w:t>
      </w:r>
    </w:p>
    <w:p w14:paraId="2413DD38" w14:textId="77777777" w:rsidR="00B2170D" w:rsidRPr="00AC1A5B" w:rsidRDefault="00B2170D" w:rsidP="00BC0A66">
      <w:pPr>
        <w:tabs>
          <w:tab w:val="num" w:pos="900"/>
        </w:tabs>
        <w:snapToGrid w:val="0"/>
        <w:spacing w:line="360" w:lineRule="auto"/>
        <w:ind w:firstLineChars="200" w:firstLine="560"/>
        <w:rPr>
          <w:sz w:val="28"/>
        </w:rPr>
      </w:pPr>
      <w:r w:rsidRPr="00AC1A5B">
        <w:rPr>
          <w:sz w:val="28"/>
        </w:rPr>
        <w:t>此外，</w:t>
      </w:r>
      <w:r w:rsidR="00692A14" w:rsidRPr="00AC1A5B">
        <w:rPr>
          <w:rFonts w:hint="eastAsia"/>
          <w:sz w:val="28"/>
        </w:rPr>
        <w:t>申报</w:t>
      </w:r>
      <w:r w:rsidR="00990C2F" w:rsidRPr="00AC1A5B">
        <w:rPr>
          <w:sz w:val="28"/>
        </w:rPr>
        <w:t>企业</w:t>
      </w:r>
      <w:r w:rsidRPr="00AC1A5B">
        <w:rPr>
          <w:sz w:val="28"/>
        </w:rPr>
        <w:t>应</w:t>
      </w:r>
      <w:r w:rsidR="00990C2F" w:rsidRPr="00AC1A5B">
        <w:rPr>
          <w:sz w:val="28"/>
        </w:rPr>
        <w:t>定期组织当地主管部门、技术专家、技术支撑单位、</w:t>
      </w:r>
      <w:r w:rsidR="00990C2F" w:rsidRPr="00AC1A5B">
        <w:rPr>
          <w:sz w:val="28"/>
        </w:rPr>
        <w:t>BAT/BEP</w:t>
      </w:r>
      <w:r w:rsidR="00990C2F" w:rsidRPr="00AC1A5B">
        <w:rPr>
          <w:sz w:val="28"/>
        </w:rPr>
        <w:t>编制单位等相关方对项目的建设情况进行总结和汇报，并定期向</w:t>
      </w:r>
      <w:r w:rsidR="00990C2F" w:rsidRPr="00AC1A5B">
        <w:rPr>
          <w:sz w:val="28"/>
        </w:rPr>
        <w:t>FECO</w:t>
      </w:r>
      <w:r w:rsidR="00990C2F" w:rsidRPr="00AC1A5B">
        <w:rPr>
          <w:sz w:val="28"/>
        </w:rPr>
        <w:t>和世界银行</w:t>
      </w:r>
      <w:r w:rsidR="009B6F8A" w:rsidRPr="00AC1A5B">
        <w:rPr>
          <w:sz w:val="28"/>
        </w:rPr>
        <w:t>通报项目阶段性进展和运行情况的自我评估。</w:t>
      </w:r>
      <w:r w:rsidRPr="00AC1A5B">
        <w:rPr>
          <w:sz w:val="28"/>
        </w:rPr>
        <w:t>按照</w:t>
      </w:r>
      <w:r w:rsidRPr="00AC1A5B">
        <w:rPr>
          <w:sz w:val="28"/>
        </w:rPr>
        <w:t>FECO</w:t>
      </w:r>
      <w:r w:rsidRPr="00AC1A5B">
        <w:rPr>
          <w:sz w:val="28"/>
        </w:rPr>
        <w:t>要求，</w:t>
      </w:r>
      <w:r w:rsidR="007F7D84" w:rsidRPr="00AC1A5B">
        <w:rPr>
          <w:sz w:val="28"/>
        </w:rPr>
        <w:t>企业应</w:t>
      </w:r>
      <w:r w:rsidRPr="00AC1A5B">
        <w:rPr>
          <w:sz w:val="28"/>
        </w:rPr>
        <w:t>参加相关会议</w:t>
      </w:r>
      <w:r w:rsidR="00990C2F" w:rsidRPr="00AC1A5B">
        <w:rPr>
          <w:sz w:val="28"/>
        </w:rPr>
        <w:t>和培训</w:t>
      </w:r>
      <w:r w:rsidR="008F3E5B" w:rsidRPr="00AC1A5B">
        <w:rPr>
          <w:sz w:val="28"/>
        </w:rPr>
        <w:t>，及时</w:t>
      </w:r>
      <w:r w:rsidR="007A7151" w:rsidRPr="00AC1A5B">
        <w:rPr>
          <w:sz w:val="28"/>
        </w:rPr>
        <w:t>配合开展项目下活动，</w:t>
      </w:r>
      <w:r w:rsidRPr="00AC1A5B">
        <w:rPr>
          <w:sz w:val="28"/>
        </w:rPr>
        <w:t>提供</w:t>
      </w:r>
      <w:r w:rsidR="007A7151" w:rsidRPr="00AC1A5B">
        <w:rPr>
          <w:sz w:val="28"/>
        </w:rPr>
        <w:t>相关建议和</w:t>
      </w:r>
      <w:r w:rsidRPr="00AC1A5B">
        <w:rPr>
          <w:sz w:val="28"/>
        </w:rPr>
        <w:t>支持。</w:t>
      </w:r>
    </w:p>
    <w:p w14:paraId="291A7C3F" w14:textId="77777777" w:rsidR="00144344" w:rsidRPr="00AC1A5B" w:rsidRDefault="00333237" w:rsidP="00BC0A66">
      <w:pPr>
        <w:numPr>
          <w:ilvl w:val="0"/>
          <w:numId w:val="26"/>
        </w:numPr>
        <w:spacing w:line="360" w:lineRule="auto"/>
        <w:outlineLvl w:val="0"/>
        <w:rPr>
          <w:rFonts w:ascii="黑体" w:eastAsia="黑体" w:hAnsi="黑体"/>
          <w:sz w:val="32"/>
        </w:rPr>
      </w:pPr>
      <w:r w:rsidRPr="00AC1A5B">
        <w:rPr>
          <w:rFonts w:ascii="黑体" w:eastAsia="黑体" w:hAnsi="黑体"/>
          <w:sz w:val="32"/>
        </w:rPr>
        <w:t>工作</w:t>
      </w:r>
      <w:r w:rsidR="00144344" w:rsidRPr="00AC1A5B">
        <w:rPr>
          <w:rFonts w:ascii="黑体" w:eastAsia="黑体" w:hAnsi="黑体"/>
          <w:sz w:val="32"/>
        </w:rPr>
        <w:t>产出</w:t>
      </w:r>
    </w:p>
    <w:p w14:paraId="781D3AA0" w14:textId="442297D5" w:rsidR="00C1732A" w:rsidRPr="00AC1A5B" w:rsidRDefault="00213567" w:rsidP="00446D56">
      <w:pPr>
        <w:pStyle w:val="af3"/>
        <w:numPr>
          <w:ilvl w:val="0"/>
          <w:numId w:val="28"/>
        </w:numPr>
        <w:snapToGrid w:val="0"/>
        <w:spacing w:line="360" w:lineRule="auto"/>
        <w:ind w:firstLineChars="0"/>
        <w:rPr>
          <w:sz w:val="28"/>
        </w:rPr>
      </w:pPr>
      <w:r w:rsidRPr="00AC1A5B">
        <w:rPr>
          <w:rFonts w:hint="eastAsia"/>
          <w:sz w:val="28"/>
        </w:rPr>
        <w:t>示范</w:t>
      </w:r>
      <w:r w:rsidR="00E14EA6" w:rsidRPr="00AC1A5B">
        <w:rPr>
          <w:rFonts w:hint="eastAsia"/>
          <w:sz w:val="28"/>
        </w:rPr>
        <w:t>活动</w:t>
      </w:r>
      <w:r w:rsidR="009B6F8A" w:rsidRPr="00AC1A5B">
        <w:rPr>
          <w:rFonts w:hint="eastAsia"/>
          <w:sz w:val="28"/>
        </w:rPr>
        <w:t>工作</w:t>
      </w:r>
      <w:r w:rsidR="00C1732A" w:rsidRPr="00AC1A5B">
        <w:rPr>
          <w:rFonts w:hint="eastAsia"/>
          <w:sz w:val="28"/>
        </w:rPr>
        <w:t>的产出</w:t>
      </w:r>
      <w:r w:rsidR="00733882" w:rsidRPr="00AC1A5B">
        <w:rPr>
          <w:rFonts w:hint="eastAsia"/>
          <w:sz w:val="28"/>
        </w:rPr>
        <w:t>（默认</w:t>
      </w:r>
      <w:r w:rsidR="00764B2C" w:rsidRPr="00AC1A5B">
        <w:rPr>
          <w:rFonts w:hint="eastAsia"/>
          <w:sz w:val="28"/>
        </w:rPr>
        <w:t>提交中英文版本）</w:t>
      </w:r>
      <w:r w:rsidR="00BE462F" w:rsidRPr="00AC1A5B">
        <w:rPr>
          <w:rFonts w:hint="eastAsia"/>
          <w:sz w:val="28"/>
        </w:rPr>
        <w:t>主要</w:t>
      </w:r>
      <w:r w:rsidR="00C1732A" w:rsidRPr="00AC1A5B">
        <w:rPr>
          <w:rFonts w:hint="eastAsia"/>
          <w:sz w:val="28"/>
        </w:rPr>
        <w:t>包括以下</w:t>
      </w:r>
      <w:r w:rsidR="00E65690" w:rsidRPr="00AC1A5B">
        <w:rPr>
          <w:rFonts w:hint="eastAsia"/>
          <w:sz w:val="28"/>
        </w:rPr>
        <w:t>内容</w:t>
      </w:r>
      <w:r w:rsidR="00C1732A" w:rsidRPr="00AC1A5B">
        <w:rPr>
          <w:rFonts w:hint="eastAsia"/>
          <w:sz w:val="28"/>
        </w:rPr>
        <w:t>：</w:t>
      </w:r>
    </w:p>
    <w:p w14:paraId="145EFFBE" w14:textId="77777777" w:rsidR="00680E0A" w:rsidRPr="00AC1A5B" w:rsidRDefault="00680E0A" w:rsidP="00BC0A66">
      <w:pPr>
        <w:numPr>
          <w:ilvl w:val="0"/>
          <w:numId w:val="22"/>
        </w:numPr>
        <w:snapToGrid w:val="0"/>
        <w:spacing w:line="360" w:lineRule="auto"/>
        <w:ind w:left="420"/>
        <w:rPr>
          <w:sz w:val="28"/>
        </w:rPr>
      </w:pPr>
      <w:bookmarkStart w:id="1" w:name="OLE_LINK56"/>
      <w:bookmarkStart w:id="2" w:name="OLE_LINK57"/>
      <w:bookmarkStart w:id="3" w:name="OLE_LINK58"/>
      <w:r w:rsidRPr="005751CC">
        <w:rPr>
          <w:sz w:val="28"/>
        </w:rPr>
        <w:t>项目建设实施方案（含二</w:t>
      </w:r>
      <w:proofErr w:type="gramStart"/>
      <w:r w:rsidRPr="005751CC">
        <w:rPr>
          <w:sz w:val="28"/>
        </w:rPr>
        <w:t>噁英减排</w:t>
      </w:r>
      <w:proofErr w:type="gramEnd"/>
      <w:r w:rsidRPr="005751CC">
        <w:rPr>
          <w:sz w:val="28"/>
        </w:rPr>
        <w:t>方案）；</w:t>
      </w:r>
    </w:p>
    <w:p w14:paraId="1B85D9FE" w14:textId="77777777" w:rsidR="00680E0A" w:rsidRPr="00AC1A5B" w:rsidRDefault="00680E0A" w:rsidP="00BC0A66">
      <w:pPr>
        <w:numPr>
          <w:ilvl w:val="0"/>
          <w:numId w:val="22"/>
        </w:numPr>
        <w:snapToGrid w:val="0"/>
        <w:spacing w:line="360" w:lineRule="auto"/>
        <w:ind w:left="420"/>
        <w:rPr>
          <w:sz w:val="28"/>
        </w:rPr>
      </w:pPr>
      <w:r w:rsidRPr="00AC1A5B">
        <w:rPr>
          <w:sz w:val="28"/>
        </w:rPr>
        <w:t>可行性研究报告书及批复；</w:t>
      </w:r>
    </w:p>
    <w:p w14:paraId="7908A110" w14:textId="77777777" w:rsidR="00680E0A" w:rsidRPr="00AC1A5B" w:rsidRDefault="008F7CB9" w:rsidP="00BC0A66">
      <w:pPr>
        <w:numPr>
          <w:ilvl w:val="0"/>
          <w:numId w:val="22"/>
        </w:numPr>
        <w:snapToGrid w:val="0"/>
        <w:spacing w:line="360" w:lineRule="auto"/>
        <w:ind w:left="420"/>
        <w:rPr>
          <w:sz w:val="28"/>
        </w:rPr>
      </w:pPr>
      <w:r w:rsidRPr="00AC1A5B">
        <w:rPr>
          <w:rFonts w:hint="eastAsia"/>
          <w:sz w:val="28"/>
        </w:rPr>
        <w:t>国内</w:t>
      </w:r>
      <w:r w:rsidR="00680E0A" w:rsidRPr="00AC1A5B">
        <w:rPr>
          <w:sz w:val="28"/>
        </w:rPr>
        <w:t>环境影响评价报告书（表）及批复；</w:t>
      </w:r>
    </w:p>
    <w:p w14:paraId="5B17E111" w14:textId="77777777" w:rsidR="00680E0A" w:rsidRPr="00AC1A5B" w:rsidRDefault="00680E0A" w:rsidP="00BC0A66">
      <w:pPr>
        <w:numPr>
          <w:ilvl w:val="0"/>
          <w:numId w:val="22"/>
        </w:numPr>
        <w:snapToGrid w:val="0"/>
        <w:spacing w:line="360" w:lineRule="auto"/>
        <w:ind w:left="420"/>
        <w:rPr>
          <w:sz w:val="28"/>
        </w:rPr>
      </w:pPr>
      <w:r w:rsidRPr="00AC1A5B">
        <w:rPr>
          <w:sz w:val="28"/>
        </w:rPr>
        <w:t>与本项目相关的设备和系统清单及规格要求；</w:t>
      </w:r>
    </w:p>
    <w:p w14:paraId="3E222590" w14:textId="77777777" w:rsidR="00680E0A" w:rsidRPr="00AC1A5B" w:rsidRDefault="00680E0A" w:rsidP="00BC0A66">
      <w:pPr>
        <w:numPr>
          <w:ilvl w:val="0"/>
          <w:numId w:val="22"/>
        </w:numPr>
        <w:snapToGrid w:val="0"/>
        <w:spacing w:line="360" w:lineRule="auto"/>
        <w:ind w:left="420"/>
        <w:rPr>
          <w:sz w:val="28"/>
        </w:rPr>
      </w:pPr>
      <w:r w:rsidRPr="00AC1A5B">
        <w:rPr>
          <w:sz w:val="28"/>
        </w:rPr>
        <w:t>必要的项目初步设计和施工图设计文件；</w:t>
      </w:r>
    </w:p>
    <w:p w14:paraId="3F07DDBA" w14:textId="77777777" w:rsidR="0041398F" w:rsidRPr="00AC1A5B" w:rsidRDefault="0041398F" w:rsidP="00BC0A66">
      <w:pPr>
        <w:numPr>
          <w:ilvl w:val="0"/>
          <w:numId w:val="22"/>
        </w:numPr>
        <w:snapToGrid w:val="0"/>
        <w:spacing w:line="360" w:lineRule="auto"/>
        <w:ind w:left="420"/>
        <w:rPr>
          <w:sz w:val="28"/>
        </w:rPr>
      </w:pPr>
      <w:r w:rsidRPr="00AC1A5B">
        <w:rPr>
          <w:sz w:val="28"/>
        </w:rPr>
        <w:t>环境和社会评估</w:t>
      </w:r>
      <w:r w:rsidRPr="00AC1A5B">
        <w:rPr>
          <w:sz w:val="28"/>
        </w:rPr>
        <w:t>/</w:t>
      </w:r>
      <w:r w:rsidRPr="00AC1A5B">
        <w:rPr>
          <w:sz w:val="28"/>
        </w:rPr>
        <w:t>环境和社会管理计划；</w:t>
      </w:r>
    </w:p>
    <w:p w14:paraId="2BD20F4C" w14:textId="77777777" w:rsidR="00680E0A" w:rsidRPr="00AC1A5B" w:rsidRDefault="00680E0A" w:rsidP="00BC0A66">
      <w:pPr>
        <w:numPr>
          <w:ilvl w:val="0"/>
          <w:numId w:val="22"/>
        </w:numPr>
        <w:snapToGrid w:val="0"/>
        <w:spacing w:line="360" w:lineRule="auto"/>
        <w:ind w:left="420"/>
        <w:rPr>
          <w:sz w:val="28"/>
        </w:rPr>
      </w:pPr>
      <w:r w:rsidRPr="00AC1A5B">
        <w:rPr>
          <w:sz w:val="28"/>
        </w:rPr>
        <w:t>项目建设情况重要节点总结报告；</w:t>
      </w:r>
    </w:p>
    <w:p w14:paraId="34A1B193" w14:textId="77777777" w:rsidR="008F7CB9" w:rsidRPr="00AC1A5B" w:rsidRDefault="008F7CB9" w:rsidP="00BC0A66">
      <w:pPr>
        <w:numPr>
          <w:ilvl w:val="0"/>
          <w:numId w:val="22"/>
        </w:numPr>
        <w:snapToGrid w:val="0"/>
        <w:spacing w:line="360" w:lineRule="auto"/>
        <w:ind w:left="420"/>
        <w:rPr>
          <w:sz w:val="28"/>
        </w:rPr>
      </w:pPr>
      <w:r w:rsidRPr="00AC1A5B">
        <w:rPr>
          <w:rFonts w:hint="eastAsia"/>
          <w:sz w:val="28"/>
        </w:rPr>
        <w:t>项目开始时对选定企业进行资源效率和清洁生产</w:t>
      </w:r>
      <w:r w:rsidRPr="00AC1A5B">
        <w:rPr>
          <w:rFonts w:hint="eastAsia"/>
          <w:sz w:val="28"/>
        </w:rPr>
        <w:t>(RECP)</w:t>
      </w:r>
      <w:r w:rsidRPr="00AC1A5B">
        <w:rPr>
          <w:rFonts w:hint="eastAsia"/>
          <w:sz w:val="28"/>
        </w:rPr>
        <w:t>审核；</w:t>
      </w:r>
    </w:p>
    <w:p w14:paraId="3A261B83" w14:textId="77777777" w:rsidR="00680E0A" w:rsidRPr="00AC1A5B" w:rsidRDefault="00C87B92" w:rsidP="00BC0A66">
      <w:pPr>
        <w:numPr>
          <w:ilvl w:val="0"/>
          <w:numId w:val="22"/>
        </w:numPr>
        <w:snapToGrid w:val="0"/>
        <w:spacing w:line="360" w:lineRule="auto"/>
        <w:ind w:left="420"/>
        <w:rPr>
          <w:sz w:val="28"/>
        </w:rPr>
      </w:pPr>
      <w:r w:rsidRPr="00AC1A5B">
        <w:rPr>
          <w:sz w:val="28"/>
        </w:rPr>
        <w:t>主要和重点关注污染物</w:t>
      </w:r>
      <w:r w:rsidR="00680E0A" w:rsidRPr="00AC1A5B">
        <w:rPr>
          <w:sz w:val="28"/>
        </w:rPr>
        <w:t>产生和污染控制分析报告（应包括项目试运行阶段监测分析报告）；</w:t>
      </w:r>
    </w:p>
    <w:p w14:paraId="62FA3286" w14:textId="77777777" w:rsidR="008F7CB9" w:rsidRPr="00AC1A5B" w:rsidRDefault="008F7CB9" w:rsidP="00425FAA">
      <w:pPr>
        <w:numPr>
          <w:ilvl w:val="2"/>
          <w:numId w:val="22"/>
        </w:numPr>
        <w:snapToGrid w:val="0"/>
        <w:spacing w:line="360" w:lineRule="auto"/>
        <w:ind w:left="1253"/>
        <w:rPr>
          <w:sz w:val="28"/>
        </w:rPr>
      </w:pPr>
      <w:r w:rsidRPr="00AC1A5B">
        <w:rPr>
          <w:rFonts w:hint="eastAsia"/>
          <w:sz w:val="28"/>
        </w:rPr>
        <w:t>正常运行条件下改造开始前基线分析报告；</w:t>
      </w:r>
    </w:p>
    <w:p w14:paraId="337138E4" w14:textId="77777777" w:rsidR="008F7CB9" w:rsidRPr="00AC1A5B" w:rsidRDefault="00E14EA6" w:rsidP="00425FAA">
      <w:pPr>
        <w:numPr>
          <w:ilvl w:val="2"/>
          <w:numId w:val="22"/>
        </w:numPr>
        <w:snapToGrid w:val="0"/>
        <w:spacing w:line="360" w:lineRule="auto"/>
        <w:ind w:left="1253"/>
        <w:rPr>
          <w:sz w:val="28"/>
        </w:rPr>
      </w:pPr>
      <w:r w:rsidRPr="00AC1A5B">
        <w:rPr>
          <w:rFonts w:hint="eastAsia"/>
          <w:sz w:val="28"/>
        </w:rPr>
        <w:t>项目活动</w:t>
      </w:r>
      <w:r w:rsidR="008F7CB9" w:rsidRPr="00AC1A5B">
        <w:rPr>
          <w:rFonts w:hint="eastAsia"/>
          <w:sz w:val="28"/>
        </w:rPr>
        <w:t>完成时的分析报告；</w:t>
      </w:r>
    </w:p>
    <w:p w14:paraId="19A0401F" w14:textId="77777777" w:rsidR="008F7CB9" w:rsidRPr="00AC1A5B" w:rsidRDefault="0001131A" w:rsidP="00425FAA">
      <w:pPr>
        <w:numPr>
          <w:ilvl w:val="2"/>
          <w:numId w:val="22"/>
        </w:numPr>
        <w:snapToGrid w:val="0"/>
        <w:spacing w:line="360" w:lineRule="auto"/>
        <w:ind w:left="1253"/>
        <w:rPr>
          <w:sz w:val="28"/>
        </w:rPr>
      </w:pPr>
      <w:r w:rsidRPr="00AC1A5B">
        <w:rPr>
          <w:rFonts w:hint="eastAsia"/>
          <w:sz w:val="28"/>
        </w:rPr>
        <w:t>项目活动</w:t>
      </w:r>
      <w:r w:rsidR="008F7CB9" w:rsidRPr="00AC1A5B">
        <w:rPr>
          <w:rFonts w:hint="eastAsia"/>
          <w:sz w:val="28"/>
        </w:rPr>
        <w:t>验收后运行</w:t>
      </w:r>
      <w:r w:rsidR="008F7CB9" w:rsidRPr="00AC1A5B">
        <w:rPr>
          <w:rFonts w:hint="eastAsia"/>
          <w:sz w:val="28"/>
        </w:rPr>
        <w:t>6</w:t>
      </w:r>
      <w:r w:rsidR="008F7CB9" w:rsidRPr="00AC1A5B">
        <w:rPr>
          <w:rFonts w:hint="eastAsia"/>
          <w:sz w:val="28"/>
        </w:rPr>
        <w:t>个月的分析报告；</w:t>
      </w:r>
    </w:p>
    <w:p w14:paraId="33C8AF11" w14:textId="4CF8E9FA" w:rsidR="00680E0A" w:rsidRPr="00AC1A5B" w:rsidRDefault="00680E0A" w:rsidP="00BC0A66">
      <w:pPr>
        <w:numPr>
          <w:ilvl w:val="0"/>
          <w:numId w:val="22"/>
        </w:numPr>
        <w:snapToGrid w:val="0"/>
        <w:spacing w:line="360" w:lineRule="auto"/>
        <w:ind w:left="420"/>
        <w:rPr>
          <w:sz w:val="28"/>
        </w:rPr>
      </w:pPr>
      <w:r w:rsidRPr="00AC1A5B">
        <w:rPr>
          <w:sz w:val="28"/>
        </w:rPr>
        <w:t>各阶段监测数据以及委托性监测报告；</w:t>
      </w:r>
    </w:p>
    <w:p w14:paraId="34F0F5CB" w14:textId="77777777" w:rsidR="00680E0A" w:rsidRPr="00AC1A5B" w:rsidRDefault="00680E0A" w:rsidP="00BC0A66">
      <w:pPr>
        <w:numPr>
          <w:ilvl w:val="0"/>
          <w:numId w:val="22"/>
        </w:numPr>
        <w:snapToGrid w:val="0"/>
        <w:spacing w:line="360" w:lineRule="auto"/>
        <w:ind w:left="420"/>
        <w:rPr>
          <w:sz w:val="28"/>
        </w:rPr>
      </w:pPr>
      <w:r w:rsidRPr="00AC1A5B">
        <w:rPr>
          <w:sz w:val="28"/>
        </w:rPr>
        <w:t>各类管理手册</w:t>
      </w:r>
      <w:r w:rsidR="00D41D16" w:rsidRPr="00AC1A5B">
        <w:rPr>
          <w:sz w:val="28"/>
        </w:rPr>
        <w:t>（包括操作手册</w:t>
      </w:r>
      <w:r w:rsidR="00C35E31" w:rsidRPr="005751CC">
        <w:rPr>
          <w:rStyle w:val="ac"/>
          <w:sz w:val="28"/>
        </w:rPr>
        <w:footnoteReference w:id="2"/>
      </w:r>
      <w:r w:rsidR="00D41D16" w:rsidRPr="005751CC">
        <w:rPr>
          <w:sz w:val="28"/>
        </w:rPr>
        <w:t>）</w:t>
      </w:r>
      <w:r w:rsidRPr="00AC1A5B">
        <w:rPr>
          <w:sz w:val="28"/>
        </w:rPr>
        <w:t>和</w:t>
      </w:r>
      <w:r w:rsidR="00F37BB9" w:rsidRPr="00AC1A5B">
        <w:rPr>
          <w:rFonts w:hint="eastAsia"/>
          <w:sz w:val="28"/>
        </w:rPr>
        <w:t>内部</w:t>
      </w:r>
      <w:r w:rsidRPr="00AC1A5B">
        <w:rPr>
          <w:sz w:val="28"/>
        </w:rPr>
        <w:t>管理制度；</w:t>
      </w:r>
    </w:p>
    <w:p w14:paraId="1B1245B0" w14:textId="77777777" w:rsidR="00680E0A" w:rsidRPr="00AC1A5B" w:rsidRDefault="00680E0A" w:rsidP="00BC0A66">
      <w:pPr>
        <w:numPr>
          <w:ilvl w:val="0"/>
          <w:numId w:val="22"/>
        </w:numPr>
        <w:snapToGrid w:val="0"/>
        <w:spacing w:line="360" w:lineRule="auto"/>
        <w:ind w:left="420"/>
        <w:rPr>
          <w:sz w:val="28"/>
        </w:rPr>
      </w:pPr>
      <w:r w:rsidRPr="00AC1A5B">
        <w:rPr>
          <w:sz w:val="28"/>
        </w:rPr>
        <w:lastRenderedPageBreak/>
        <w:t>培训计划</w:t>
      </w:r>
      <w:r w:rsidR="0041398F" w:rsidRPr="00AC1A5B">
        <w:rPr>
          <w:sz w:val="28"/>
        </w:rPr>
        <w:t>及实施</w:t>
      </w:r>
      <w:r w:rsidRPr="00AC1A5B">
        <w:rPr>
          <w:sz w:val="28"/>
        </w:rPr>
        <w:t>报告；</w:t>
      </w:r>
    </w:p>
    <w:p w14:paraId="27083BB8" w14:textId="77777777" w:rsidR="00680E0A" w:rsidRPr="00AC1A5B" w:rsidRDefault="00680E0A" w:rsidP="00BC0A66">
      <w:pPr>
        <w:numPr>
          <w:ilvl w:val="0"/>
          <w:numId w:val="22"/>
        </w:numPr>
        <w:snapToGrid w:val="0"/>
        <w:spacing w:line="360" w:lineRule="auto"/>
        <w:ind w:left="420"/>
        <w:rPr>
          <w:sz w:val="28"/>
        </w:rPr>
      </w:pPr>
      <w:r w:rsidRPr="00AC1A5B">
        <w:rPr>
          <w:sz w:val="28"/>
        </w:rPr>
        <w:t>企业</w:t>
      </w:r>
      <w:r w:rsidR="00D41D16" w:rsidRPr="00AC1A5B">
        <w:rPr>
          <w:sz w:val="28"/>
        </w:rPr>
        <w:t>对</w:t>
      </w:r>
      <w:r w:rsidRPr="00AC1A5B">
        <w:rPr>
          <w:sz w:val="28"/>
        </w:rPr>
        <w:t>BAT/BEP</w:t>
      </w:r>
      <w:r w:rsidR="00F37BB9" w:rsidRPr="00AC1A5B">
        <w:rPr>
          <w:rFonts w:hint="eastAsia"/>
          <w:sz w:val="28"/>
        </w:rPr>
        <w:t>相关</w:t>
      </w:r>
      <w:r w:rsidRPr="00AC1A5B">
        <w:rPr>
          <w:sz w:val="28"/>
        </w:rPr>
        <w:t>管理</w:t>
      </w:r>
      <w:r w:rsidR="00F37BB9" w:rsidRPr="00AC1A5B">
        <w:rPr>
          <w:rFonts w:hint="eastAsia"/>
          <w:sz w:val="28"/>
        </w:rPr>
        <w:t>法规</w:t>
      </w:r>
      <w:r w:rsidRPr="00AC1A5B">
        <w:rPr>
          <w:sz w:val="28"/>
        </w:rPr>
        <w:t>的建议；</w:t>
      </w:r>
    </w:p>
    <w:p w14:paraId="01E7BFF7" w14:textId="77777777" w:rsidR="00680E0A" w:rsidRPr="00AC1A5B" w:rsidRDefault="00680E0A" w:rsidP="00BC0A66">
      <w:pPr>
        <w:numPr>
          <w:ilvl w:val="0"/>
          <w:numId w:val="22"/>
        </w:numPr>
        <w:snapToGrid w:val="0"/>
        <w:spacing w:line="360" w:lineRule="auto"/>
        <w:ind w:left="420"/>
        <w:rPr>
          <w:sz w:val="28"/>
        </w:rPr>
      </w:pPr>
      <w:r w:rsidRPr="00AC1A5B">
        <w:rPr>
          <w:sz w:val="28"/>
        </w:rPr>
        <w:t>设施运营成本和各项费用核算及分析报告；</w:t>
      </w:r>
    </w:p>
    <w:p w14:paraId="32BC0A19" w14:textId="77777777" w:rsidR="00680E0A" w:rsidRPr="00AC1A5B" w:rsidRDefault="00680E0A" w:rsidP="00BC0A66">
      <w:pPr>
        <w:numPr>
          <w:ilvl w:val="0"/>
          <w:numId w:val="22"/>
        </w:numPr>
        <w:snapToGrid w:val="0"/>
        <w:spacing w:line="360" w:lineRule="auto"/>
        <w:ind w:left="420"/>
        <w:rPr>
          <w:sz w:val="28"/>
        </w:rPr>
      </w:pPr>
      <w:r w:rsidRPr="00AC1A5B">
        <w:rPr>
          <w:sz w:val="28"/>
        </w:rPr>
        <w:t>项目工程验收报告；</w:t>
      </w:r>
    </w:p>
    <w:p w14:paraId="72DC30BB" w14:textId="77777777" w:rsidR="00680E0A" w:rsidRPr="00AC1A5B" w:rsidRDefault="00680E0A" w:rsidP="00BC0A66">
      <w:pPr>
        <w:numPr>
          <w:ilvl w:val="0"/>
          <w:numId w:val="22"/>
        </w:numPr>
        <w:snapToGrid w:val="0"/>
        <w:spacing w:line="360" w:lineRule="auto"/>
        <w:ind w:left="420"/>
        <w:rPr>
          <w:sz w:val="28"/>
        </w:rPr>
      </w:pPr>
      <w:r w:rsidRPr="00AC1A5B">
        <w:rPr>
          <w:sz w:val="28"/>
        </w:rPr>
        <w:t>项目推广建议；</w:t>
      </w:r>
    </w:p>
    <w:p w14:paraId="04466A00" w14:textId="77777777" w:rsidR="00680E0A" w:rsidRPr="00AC1A5B" w:rsidRDefault="00680E0A" w:rsidP="00BC0A66">
      <w:pPr>
        <w:numPr>
          <w:ilvl w:val="0"/>
          <w:numId w:val="22"/>
        </w:numPr>
        <w:snapToGrid w:val="0"/>
        <w:spacing w:line="360" w:lineRule="auto"/>
        <w:ind w:left="420"/>
        <w:rPr>
          <w:sz w:val="28"/>
        </w:rPr>
      </w:pPr>
      <w:r w:rsidRPr="00AC1A5B">
        <w:rPr>
          <w:sz w:val="28"/>
        </w:rPr>
        <w:t>年度工作计划及季度工作计划；</w:t>
      </w:r>
    </w:p>
    <w:p w14:paraId="1C5D436A" w14:textId="77777777" w:rsidR="00680E0A" w:rsidRPr="00AC1A5B" w:rsidRDefault="00680E0A" w:rsidP="00BC0A66">
      <w:pPr>
        <w:numPr>
          <w:ilvl w:val="0"/>
          <w:numId w:val="22"/>
        </w:numPr>
        <w:snapToGrid w:val="0"/>
        <w:spacing w:line="360" w:lineRule="auto"/>
        <w:ind w:left="420"/>
        <w:rPr>
          <w:sz w:val="28"/>
        </w:rPr>
      </w:pPr>
      <w:r w:rsidRPr="00AC1A5B">
        <w:rPr>
          <w:sz w:val="28"/>
        </w:rPr>
        <w:t>年度进展报告；</w:t>
      </w:r>
    </w:p>
    <w:p w14:paraId="40F002F0" w14:textId="77777777" w:rsidR="00680E0A" w:rsidRPr="00AC1A5B" w:rsidRDefault="00680E0A" w:rsidP="00BC0A66">
      <w:pPr>
        <w:numPr>
          <w:ilvl w:val="0"/>
          <w:numId w:val="22"/>
        </w:numPr>
        <w:snapToGrid w:val="0"/>
        <w:spacing w:line="360" w:lineRule="auto"/>
        <w:ind w:left="420"/>
        <w:rPr>
          <w:sz w:val="28"/>
        </w:rPr>
      </w:pPr>
      <w:r w:rsidRPr="00AC1A5B">
        <w:rPr>
          <w:sz w:val="28"/>
        </w:rPr>
        <w:t>项目总结报告，含工作总结、技术总结和项目决算等内容。</w:t>
      </w:r>
    </w:p>
    <w:p w14:paraId="52AD8B53" w14:textId="7A739E39" w:rsidR="001F3FD9" w:rsidRPr="00AC1A5B" w:rsidRDefault="00FA6C86" w:rsidP="00446D56">
      <w:pPr>
        <w:pStyle w:val="af3"/>
        <w:numPr>
          <w:ilvl w:val="0"/>
          <w:numId w:val="28"/>
        </w:numPr>
        <w:snapToGrid w:val="0"/>
        <w:spacing w:line="360" w:lineRule="auto"/>
        <w:ind w:firstLineChars="0"/>
        <w:rPr>
          <w:sz w:val="28"/>
        </w:rPr>
      </w:pPr>
      <w:r w:rsidRPr="00AC1A5B">
        <w:rPr>
          <w:rFonts w:hint="eastAsia"/>
          <w:sz w:val="28"/>
        </w:rPr>
        <w:t>推广活动</w:t>
      </w:r>
      <w:r w:rsidRPr="00AC1A5B">
        <w:rPr>
          <w:sz w:val="28"/>
        </w:rPr>
        <w:t>工作的产出（默认提交中英文版本）主要包括以下内容：</w:t>
      </w:r>
    </w:p>
    <w:p w14:paraId="5CE63428" w14:textId="34635093" w:rsidR="005735E6" w:rsidRPr="00AC1A5B" w:rsidRDefault="005735E6" w:rsidP="005735E6">
      <w:pPr>
        <w:numPr>
          <w:ilvl w:val="0"/>
          <w:numId w:val="30"/>
        </w:numPr>
        <w:snapToGrid w:val="0"/>
        <w:spacing w:line="360" w:lineRule="auto"/>
        <w:ind w:left="420"/>
        <w:rPr>
          <w:sz w:val="28"/>
        </w:rPr>
      </w:pPr>
      <w:r w:rsidRPr="00AC1A5B">
        <w:rPr>
          <w:rFonts w:hint="eastAsia"/>
          <w:sz w:val="28"/>
        </w:rPr>
        <w:t>项目实施方案（</w:t>
      </w:r>
      <w:r w:rsidR="003C5A91" w:rsidRPr="00AC1A5B">
        <w:rPr>
          <w:rFonts w:hint="eastAsia"/>
          <w:sz w:val="28"/>
        </w:rPr>
        <w:t>含</w:t>
      </w:r>
      <w:r w:rsidR="00543133" w:rsidRPr="00AC1A5B">
        <w:rPr>
          <w:rFonts w:hint="eastAsia"/>
          <w:sz w:val="28"/>
        </w:rPr>
        <w:t>超低排放改造方案及</w:t>
      </w:r>
      <w:r w:rsidRPr="00AC1A5B">
        <w:rPr>
          <w:rFonts w:hint="eastAsia"/>
          <w:sz w:val="28"/>
        </w:rPr>
        <w:t>二</w:t>
      </w:r>
      <w:proofErr w:type="gramStart"/>
      <w:r w:rsidRPr="00AC1A5B">
        <w:rPr>
          <w:rFonts w:hint="eastAsia"/>
          <w:sz w:val="28"/>
        </w:rPr>
        <w:t>噁英减排</w:t>
      </w:r>
      <w:proofErr w:type="gramEnd"/>
      <w:r w:rsidR="00A6737E" w:rsidRPr="00AC1A5B">
        <w:rPr>
          <w:sz w:val="28"/>
        </w:rPr>
        <w:t>BAT/BEP</w:t>
      </w:r>
      <w:r w:rsidR="00A6737E" w:rsidRPr="00AC1A5B">
        <w:rPr>
          <w:rFonts w:hint="eastAsia"/>
          <w:sz w:val="28"/>
        </w:rPr>
        <w:t>升级改造</w:t>
      </w:r>
      <w:r w:rsidRPr="00AC1A5B">
        <w:rPr>
          <w:rFonts w:hint="eastAsia"/>
          <w:sz w:val="28"/>
        </w:rPr>
        <w:t>方案</w:t>
      </w:r>
      <w:r w:rsidR="00157D7C" w:rsidRPr="00AC1A5B">
        <w:rPr>
          <w:rFonts w:hint="eastAsia"/>
          <w:sz w:val="28"/>
        </w:rPr>
        <w:t>，</w:t>
      </w:r>
      <w:r w:rsidR="004F30FC" w:rsidRPr="00AC1A5B">
        <w:rPr>
          <w:rFonts w:hint="eastAsia"/>
          <w:sz w:val="28"/>
        </w:rPr>
        <w:t>应将</w:t>
      </w:r>
      <w:r w:rsidR="00157D7C" w:rsidRPr="00AC1A5B">
        <w:rPr>
          <w:rFonts w:hint="eastAsia"/>
          <w:sz w:val="28"/>
        </w:rPr>
        <w:t>可行性研究报告书及批复</w:t>
      </w:r>
      <w:r w:rsidR="00645E95" w:rsidRPr="00AC1A5B">
        <w:rPr>
          <w:rFonts w:hint="eastAsia"/>
          <w:sz w:val="28"/>
        </w:rPr>
        <w:t>、国内环境影响评价报告书（表）及批复</w:t>
      </w:r>
      <w:r w:rsidR="00853CF5" w:rsidRPr="00AC1A5B">
        <w:rPr>
          <w:rFonts w:hint="eastAsia"/>
          <w:sz w:val="28"/>
        </w:rPr>
        <w:t>、与本项目相关的设备和系统清单及规格要求</w:t>
      </w:r>
      <w:r w:rsidR="00D95EB9" w:rsidRPr="00AC1A5B">
        <w:rPr>
          <w:rFonts w:hint="eastAsia"/>
          <w:sz w:val="28"/>
        </w:rPr>
        <w:t>、</w:t>
      </w:r>
      <w:r w:rsidR="00106383" w:rsidRPr="00AC1A5B">
        <w:rPr>
          <w:rFonts w:hint="eastAsia"/>
          <w:sz w:val="28"/>
        </w:rPr>
        <w:t>培训计划</w:t>
      </w:r>
      <w:r w:rsidR="00F844ED" w:rsidRPr="00AC1A5B">
        <w:rPr>
          <w:rFonts w:hint="eastAsia"/>
          <w:sz w:val="28"/>
        </w:rPr>
        <w:t>和必要的项目初步设计和施工图设计文件</w:t>
      </w:r>
      <w:r w:rsidR="00B41DD3" w:rsidRPr="00AC1A5B">
        <w:rPr>
          <w:rFonts w:hint="eastAsia"/>
          <w:sz w:val="28"/>
        </w:rPr>
        <w:t>等</w:t>
      </w:r>
      <w:r w:rsidR="008D3099" w:rsidRPr="00AC1A5B">
        <w:rPr>
          <w:rFonts w:hint="eastAsia"/>
          <w:sz w:val="28"/>
        </w:rPr>
        <w:t>作为附件</w:t>
      </w:r>
      <w:r w:rsidRPr="005751CC">
        <w:rPr>
          <w:sz w:val="28"/>
        </w:rPr>
        <w:t>）；</w:t>
      </w:r>
    </w:p>
    <w:p w14:paraId="0021FBFB" w14:textId="15CA6D22" w:rsidR="00C63BEA" w:rsidRPr="00AC1A5B" w:rsidRDefault="00C54CDD" w:rsidP="00DE598C">
      <w:pPr>
        <w:numPr>
          <w:ilvl w:val="0"/>
          <w:numId w:val="30"/>
        </w:numPr>
        <w:snapToGrid w:val="0"/>
        <w:spacing w:line="360" w:lineRule="auto"/>
        <w:ind w:left="420"/>
        <w:rPr>
          <w:sz w:val="28"/>
        </w:rPr>
      </w:pPr>
      <w:r w:rsidRPr="00AC1A5B">
        <w:rPr>
          <w:sz w:val="28"/>
        </w:rPr>
        <w:t>环境和社会评估</w:t>
      </w:r>
      <w:r w:rsidRPr="00AC1A5B">
        <w:rPr>
          <w:sz w:val="28"/>
        </w:rPr>
        <w:t>/</w:t>
      </w:r>
      <w:r w:rsidRPr="00AC1A5B">
        <w:rPr>
          <w:sz w:val="28"/>
        </w:rPr>
        <w:t>环境和社会管理计划</w:t>
      </w:r>
      <w:r w:rsidR="00D01352" w:rsidRPr="00AC1A5B">
        <w:rPr>
          <w:rFonts w:hint="eastAsia"/>
          <w:sz w:val="28"/>
        </w:rPr>
        <w:t>（</w:t>
      </w:r>
      <w:r w:rsidR="00DC7113" w:rsidRPr="00AC1A5B">
        <w:rPr>
          <w:rFonts w:hint="eastAsia"/>
          <w:sz w:val="28"/>
        </w:rPr>
        <w:t>应将</w:t>
      </w:r>
      <w:r w:rsidR="00D01352" w:rsidRPr="00AC1A5B">
        <w:rPr>
          <w:rFonts w:hint="eastAsia"/>
          <w:sz w:val="28"/>
        </w:rPr>
        <w:t>资源效率和清洁生产</w:t>
      </w:r>
      <w:r w:rsidR="00D01352" w:rsidRPr="00AC1A5B">
        <w:rPr>
          <w:sz w:val="28"/>
        </w:rPr>
        <w:t>(RECP)</w:t>
      </w:r>
      <w:r w:rsidR="00D01352" w:rsidRPr="00AC1A5B">
        <w:rPr>
          <w:rFonts w:hint="eastAsia"/>
          <w:sz w:val="28"/>
        </w:rPr>
        <w:t>审核</w:t>
      </w:r>
      <w:r w:rsidR="00E47934" w:rsidRPr="00AC1A5B">
        <w:rPr>
          <w:rFonts w:hint="eastAsia"/>
          <w:sz w:val="28"/>
        </w:rPr>
        <w:t>等</w:t>
      </w:r>
      <w:r w:rsidR="007A17A2" w:rsidRPr="00AC1A5B">
        <w:rPr>
          <w:rFonts w:hint="eastAsia"/>
          <w:sz w:val="28"/>
        </w:rPr>
        <w:t>作为附件</w:t>
      </w:r>
      <w:r w:rsidR="00D01352" w:rsidRPr="005751CC">
        <w:rPr>
          <w:rFonts w:hint="eastAsia"/>
          <w:sz w:val="28"/>
        </w:rPr>
        <w:t>）</w:t>
      </w:r>
      <w:r w:rsidRPr="00AC1A5B">
        <w:rPr>
          <w:sz w:val="28"/>
        </w:rPr>
        <w:t>；</w:t>
      </w:r>
    </w:p>
    <w:p w14:paraId="66C6DCB2" w14:textId="2DD30679" w:rsidR="00C00999" w:rsidRPr="00AC1A5B" w:rsidRDefault="009F4B54" w:rsidP="00446D56">
      <w:pPr>
        <w:numPr>
          <w:ilvl w:val="0"/>
          <w:numId w:val="30"/>
        </w:numPr>
        <w:snapToGrid w:val="0"/>
        <w:spacing w:line="360" w:lineRule="auto"/>
        <w:ind w:left="420"/>
        <w:rPr>
          <w:sz w:val="28"/>
        </w:rPr>
      </w:pPr>
      <w:r w:rsidRPr="00AC1A5B">
        <w:rPr>
          <w:sz w:val="28"/>
        </w:rPr>
        <w:t>项目总结报告，</w:t>
      </w:r>
      <w:r w:rsidR="00EE7FF3" w:rsidRPr="00AC1A5B">
        <w:rPr>
          <w:rFonts w:hint="eastAsia"/>
          <w:sz w:val="28"/>
        </w:rPr>
        <w:t>应包括</w:t>
      </w:r>
      <w:r w:rsidRPr="00AC1A5B">
        <w:rPr>
          <w:rFonts w:hint="eastAsia"/>
          <w:sz w:val="28"/>
        </w:rPr>
        <w:t>工</w:t>
      </w:r>
      <w:r w:rsidRPr="005751CC">
        <w:rPr>
          <w:sz w:val="28"/>
        </w:rPr>
        <w:t>作总结、技术总结和项目决算</w:t>
      </w:r>
      <w:r w:rsidRPr="00AC1A5B">
        <w:rPr>
          <w:rFonts w:hint="eastAsia"/>
          <w:sz w:val="28"/>
        </w:rPr>
        <w:t>、</w:t>
      </w:r>
      <w:r w:rsidRPr="00AC1A5B">
        <w:rPr>
          <w:sz w:val="28"/>
        </w:rPr>
        <w:t>企业对</w:t>
      </w:r>
      <w:r w:rsidRPr="00AC1A5B">
        <w:rPr>
          <w:sz w:val="28"/>
        </w:rPr>
        <w:t>BAT/BEP</w:t>
      </w:r>
      <w:r w:rsidRPr="00AC1A5B">
        <w:rPr>
          <w:rFonts w:hint="eastAsia"/>
          <w:sz w:val="28"/>
        </w:rPr>
        <w:t>相关</w:t>
      </w:r>
      <w:r w:rsidRPr="00AC1A5B">
        <w:rPr>
          <w:sz w:val="28"/>
        </w:rPr>
        <w:t>管理</w:t>
      </w:r>
      <w:r w:rsidRPr="00AC1A5B">
        <w:rPr>
          <w:rFonts w:hint="eastAsia"/>
          <w:sz w:val="28"/>
        </w:rPr>
        <w:t>法规</w:t>
      </w:r>
      <w:r w:rsidRPr="00AC1A5B">
        <w:rPr>
          <w:sz w:val="28"/>
        </w:rPr>
        <w:t>的建议</w:t>
      </w:r>
      <w:r w:rsidRPr="00AC1A5B">
        <w:rPr>
          <w:rFonts w:hint="eastAsia"/>
          <w:sz w:val="28"/>
        </w:rPr>
        <w:t>、</w:t>
      </w:r>
      <w:r w:rsidRPr="00AC1A5B">
        <w:rPr>
          <w:sz w:val="28"/>
        </w:rPr>
        <w:t>设施运营成本和各项费用核算及分析</w:t>
      </w:r>
      <w:r w:rsidRPr="00AC1A5B">
        <w:rPr>
          <w:rFonts w:hint="eastAsia"/>
          <w:sz w:val="28"/>
        </w:rPr>
        <w:t>、</w:t>
      </w:r>
      <w:r w:rsidRPr="00AC1A5B">
        <w:rPr>
          <w:sz w:val="28"/>
        </w:rPr>
        <w:t>项目工程验收报告</w:t>
      </w:r>
      <w:r w:rsidRPr="00AC1A5B">
        <w:rPr>
          <w:rFonts w:hint="eastAsia"/>
          <w:sz w:val="28"/>
        </w:rPr>
        <w:t>、</w:t>
      </w:r>
      <w:r w:rsidRPr="00AC1A5B">
        <w:rPr>
          <w:sz w:val="28"/>
        </w:rPr>
        <w:t>项目推广建议</w:t>
      </w:r>
      <w:r w:rsidR="00554112" w:rsidRPr="00AC1A5B">
        <w:rPr>
          <w:rFonts w:hint="eastAsia"/>
          <w:sz w:val="28"/>
        </w:rPr>
        <w:t>、培训总结报告</w:t>
      </w:r>
      <w:r w:rsidR="00CC5ABD" w:rsidRPr="00AC1A5B">
        <w:rPr>
          <w:rFonts w:hint="eastAsia"/>
          <w:sz w:val="28"/>
        </w:rPr>
        <w:t>、各阶段监测数据以及委托性监测报告以及主要和重点关注污染物产生和污染控制分析报告（</w:t>
      </w:r>
      <w:r w:rsidR="008E2C96" w:rsidRPr="00AC1A5B">
        <w:rPr>
          <w:rFonts w:hint="eastAsia"/>
          <w:sz w:val="28"/>
        </w:rPr>
        <w:t>应包括项目试运行阶段监测分析报告</w:t>
      </w:r>
      <w:r w:rsidR="00C77F44" w:rsidRPr="00AC1A5B">
        <w:rPr>
          <w:rFonts w:hint="eastAsia"/>
          <w:sz w:val="28"/>
        </w:rPr>
        <w:t>以及</w:t>
      </w:r>
      <w:r w:rsidR="000C14B4" w:rsidRPr="00AC1A5B">
        <w:rPr>
          <w:rFonts w:hint="eastAsia"/>
          <w:sz w:val="28"/>
        </w:rPr>
        <w:t>正常运行条件下改造开始前基线分析报告</w:t>
      </w:r>
      <w:r w:rsidR="008B5F67" w:rsidRPr="00AC1A5B">
        <w:rPr>
          <w:rFonts w:hint="eastAsia"/>
          <w:sz w:val="28"/>
        </w:rPr>
        <w:t>、</w:t>
      </w:r>
      <w:r w:rsidR="00521C78" w:rsidRPr="00AC1A5B">
        <w:rPr>
          <w:rFonts w:hint="eastAsia"/>
          <w:sz w:val="28"/>
        </w:rPr>
        <w:t>项目活动完成时的分析报告</w:t>
      </w:r>
      <w:r w:rsidR="005A0EAC" w:rsidRPr="00AC1A5B">
        <w:rPr>
          <w:rFonts w:hint="eastAsia"/>
          <w:sz w:val="28"/>
        </w:rPr>
        <w:t>和</w:t>
      </w:r>
      <w:r w:rsidR="00521C78" w:rsidRPr="00AC1A5B">
        <w:rPr>
          <w:rFonts w:hint="eastAsia"/>
          <w:sz w:val="28"/>
        </w:rPr>
        <w:t>项目活动验收后运行</w:t>
      </w:r>
      <w:r w:rsidR="00521C78" w:rsidRPr="00AC1A5B">
        <w:rPr>
          <w:sz w:val="28"/>
        </w:rPr>
        <w:t>6</w:t>
      </w:r>
      <w:r w:rsidR="00521C78" w:rsidRPr="00AC1A5B">
        <w:rPr>
          <w:rFonts w:hint="eastAsia"/>
          <w:sz w:val="28"/>
        </w:rPr>
        <w:t>个月的分析报告</w:t>
      </w:r>
      <w:r w:rsidR="00CC5ABD" w:rsidRPr="00AC1A5B">
        <w:rPr>
          <w:rFonts w:hint="eastAsia"/>
          <w:sz w:val="28"/>
        </w:rPr>
        <w:t>）</w:t>
      </w:r>
      <w:r w:rsidRPr="00AC1A5B">
        <w:rPr>
          <w:rFonts w:hint="eastAsia"/>
          <w:sz w:val="28"/>
        </w:rPr>
        <w:t>等内容</w:t>
      </w:r>
      <w:r w:rsidRPr="005751CC">
        <w:rPr>
          <w:sz w:val="28"/>
        </w:rPr>
        <w:t>。</w:t>
      </w:r>
    </w:p>
    <w:bookmarkEnd w:id="1"/>
    <w:bookmarkEnd w:id="2"/>
    <w:bookmarkEnd w:id="3"/>
    <w:p w14:paraId="760D87EE" w14:textId="77777777" w:rsidR="00144344" w:rsidRPr="00AC1A5B" w:rsidRDefault="00144344" w:rsidP="00BC0A66">
      <w:pPr>
        <w:numPr>
          <w:ilvl w:val="0"/>
          <w:numId w:val="26"/>
        </w:numPr>
        <w:spacing w:line="360" w:lineRule="auto"/>
        <w:outlineLvl w:val="0"/>
        <w:rPr>
          <w:rFonts w:ascii="黑体" w:eastAsia="黑体" w:hAnsi="黑体"/>
          <w:sz w:val="32"/>
        </w:rPr>
      </w:pPr>
      <w:r w:rsidRPr="00AC1A5B">
        <w:rPr>
          <w:rFonts w:ascii="黑体" w:eastAsia="黑体" w:hAnsi="黑体"/>
          <w:sz w:val="32"/>
        </w:rPr>
        <w:t>进度要求</w:t>
      </w:r>
    </w:p>
    <w:p w14:paraId="0E67BD0B" w14:textId="0665D446" w:rsidR="005065B8" w:rsidRPr="00AC1A5B" w:rsidRDefault="002D7C43" w:rsidP="00BC0A66">
      <w:pPr>
        <w:adjustRightInd w:val="0"/>
        <w:snapToGrid w:val="0"/>
        <w:spacing w:line="360" w:lineRule="auto"/>
        <w:ind w:firstLineChars="200" w:firstLine="560"/>
        <w:rPr>
          <w:sz w:val="28"/>
        </w:rPr>
      </w:pPr>
      <w:r w:rsidRPr="00AC1A5B">
        <w:rPr>
          <w:rFonts w:hint="eastAsia"/>
          <w:sz w:val="28"/>
        </w:rPr>
        <w:t>示范及推广主体工程开展时间为活动执行协议生效日起至申请企</w:t>
      </w:r>
      <w:r w:rsidRPr="00AC1A5B">
        <w:rPr>
          <w:rFonts w:hint="eastAsia"/>
          <w:sz w:val="28"/>
        </w:rPr>
        <w:lastRenderedPageBreak/>
        <w:t>业完成全部目标（原则上不超过</w:t>
      </w:r>
      <w:r w:rsidRPr="00AC1A5B">
        <w:rPr>
          <w:rFonts w:hint="eastAsia"/>
          <w:sz w:val="28"/>
        </w:rPr>
        <w:t>24</w:t>
      </w:r>
      <w:r w:rsidRPr="00AC1A5B">
        <w:rPr>
          <w:rFonts w:hint="eastAsia"/>
          <w:sz w:val="28"/>
        </w:rPr>
        <w:t>个月），申报企业在此期间内应完成全部项目活动并提交完成总结报告。</w:t>
      </w:r>
    </w:p>
    <w:p w14:paraId="4179DA1D" w14:textId="77777777" w:rsidR="004E0B50" w:rsidRPr="00AC1A5B" w:rsidRDefault="004E0B50" w:rsidP="00BC0A66">
      <w:pPr>
        <w:numPr>
          <w:ilvl w:val="0"/>
          <w:numId w:val="26"/>
        </w:numPr>
        <w:spacing w:line="360" w:lineRule="auto"/>
        <w:outlineLvl w:val="0"/>
        <w:rPr>
          <w:rFonts w:eastAsia="黑体"/>
          <w:b/>
          <w:sz w:val="32"/>
          <w:szCs w:val="32"/>
        </w:rPr>
      </w:pPr>
      <w:r w:rsidRPr="00AC1A5B">
        <w:rPr>
          <w:rFonts w:ascii="黑体" w:eastAsia="黑体" w:hAnsi="黑体"/>
          <w:sz w:val="32"/>
        </w:rPr>
        <w:t>预算</w:t>
      </w:r>
      <w:r w:rsidR="005D4C97" w:rsidRPr="00AC1A5B">
        <w:rPr>
          <w:rFonts w:ascii="黑体" w:eastAsia="黑体" w:hAnsi="黑体"/>
          <w:sz w:val="32"/>
        </w:rPr>
        <w:t>要求</w:t>
      </w:r>
    </w:p>
    <w:p w14:paraId="3B33C951" w14:textId="0F437CEE" w:rsidR="00C53723" w:rsidRPr="00AC1A5B" w:rsidRDefault="00C53723" w:rsidP="00C53723">
      <w:pPr>
        <w:adjustRightInd w:val="0"/>
        <w:snapToGrid w:val="0"/>
        <w:spacing w:line="360" w:lineRule="auto"/>
        <w:ind w:firstLineChars="200" w:firstLine="560"/>
        <w:rPr>
          <w:sz w:val="28"/>
        </w:rPr>
      </w:pPr>
      <w:r w:rsidRPr="00AC1A5B">
        <w:rPr>
          <w:rFonts w:hint="eastAsia"/>
          <w:sz w:val="28"/>
        </w:rPr>
        <w:t>1.</w:t>
      </w:r>
      <w:r w:rsidRPr="00AC1A5B">
        <w:rPr>
          <w:rFonts w:hint="eastAsia"/>
          <w:sz w:val="28"/>
        </w:rPr>
        <w:tab/>
      </w:r>
      <w:r w:rsidRPr="00AC1A5B">
        <w:rPr>
          <w:rFonts w:hint="eastAsia"/>
          <w:sz w:val="28"/>
        </w:rPr>
        <w:t>示范企业预算要求</w:t>
      </w:r>
    </w:p>
    <w:p w14:paraId="4CBEE9EA" w14:textId="33E75212" w:rsidR="00C53723" w:rsidRPr="00AC1A5B" w:rsidRDefault="00C53723" w:rsidP="00C53723">
      <w:pPr>
        <w:adjustRightInd w:val="0"/>
        <w:snapToGrid w:val="0"/>
        <w:spacing w:line="360" w:lineRule="auto"/>
        <w:ind w:firstLineChars="200" w:firstLine="560"/>
        <w:rPr>
          <w:sz w:val="28"/>
        </w:rPr>
      </w:pPr>
      <w:r w:rsidRPr="00AC1A5B">
        <w:rPr>
          <w:rFonts w:hint="eastAsia"/>
          <w:sz w:val="28"/>
        </w:rPr>
        <w:t>对每条示范生产线提供不超过</w:t>
      </w:r>
      <w:r w:rsidRPr="00AC1A5B">
        <w:rPr>
          <w:rFonts w:hint="eastAsia"/>
          <w:sz w:val="28"/>
        </w:rPr>
        <w:t>500</w:t>
      </w:r>
      <w:r w:rsidRPr="00AC1A5B">
        <w:rPr>
          <w:rFonts w:hint="eastAsia"/>
          <w:sz w:val="28"/>
        </w:rPr>
        <w:t>万美元赠款支持，对本轮次征集的两条示范生产线总共提供不超过</w:t>
      </w:r>
      <w:r w:rsidRPr="00AC1A5B">
        <w:rPr>
          <w:rFonts w:hint="eastAsia"/>
          <w:sz w:val="28"/>
        </w:rPr>
        <w:t>800</w:t>
      </w:r>
      <w:r w:rsidRPr="00AC1A5B">
        <w:rPr>
          <w:rFonts w:hint="eastAsia"/>
          <w:sz w:val="28"/>
        </w:rPr>
        <w:t>万美元赠款支持；赠款资金可用于支持编写和执行实施方案，包括相关技术咨询服务、货物和设备改造工程等；申报企业需提供不低于</w:t>
      </w:r>
      <w:r w:rsidRPr="00AC1A5B">
        <w:rPr>
          <w:rFonts w:hint="eastAsia"/>
          <w:sz w:val="28"/>
        </w:rPr>
        <w:t>7</w:t>
      </w:r>
      <w:r w:rsidRPr="00AC1A5B">
        <w:rPr>
          <w:rFonts w:hint="eastAsia"/>
          <w:sz w:val="28"/>
        </w:rPr>
        <w:t>倍申请赠款的配套资金（含</w:t>
      </w:r>
      <w:r w:rsidR="001A177A" w:rsidRPr="00AC1A5B">
        <w:rPr>
          <w:sz w:val="28"/>
        </w:rPr>
        <w:t>2019</w:t>
      </w:r>
      <w:r w:rsidR="001A177A" w:rsidRPr="00AC1A5B">
        <w:rPr>
          <w:rFonts w:hint="eastAsia"/>
          <w:sz w:val="28"/>
        </w:rPr>
        <w:t>年</w:t>
      </w:r>
      <w:r w:rsidR="00864868" w:rsidRPr="00AC1A5B">
        <w:rPr>
          <w:sz w:val="28"/>
        </w:rPr>
        <w:t>8</w:t>
      </w:r>
      <w:r w:rsidR="002A06DE" w:rsidRPr="00AC1A5B">
        <w:rPr>
          <w:rFonts w:hint="eastAsia"/>
          <w:sz w:val="28"/>
        </w:rPr>
        <w:t>月</w:t>
      </w:r>
      <w:r w:rsidR="007868F3" w:rsidRPr="00AC1A5B">
        <w:rPr>
          <w:rFonts w:hint="eastAsia"/>
          <w:sz w:val="28"/>
        </w:rPr>
        <w:t>之后</w:t>
      </w:r>
      <w:r w:rsidR="00544558" w:rsidRPr="00AC1A5B">
        <w:rPr>
          <w:rFonts w:hint="eastAsia"/>
          <w:sz w:val="28"/>
        </w:rPr>
        <w:t>投入的</w:t>
      </w:r>
      <w:r w:rsidR="007868F3" w:rsidRPr="00AC1A5B">
        <w:rPr>
          <w:rFonts w:hint="eastAsia"/>
          <w:sz w:val="28"/>
        </w:rPr>
        <w:t>与超低排放改造相关的</w:t>
      </w:r>
      <w:r w:rsidRPr="00AC1A5B">
        <w:rPr>
          <w:rFonts w:hint="eastAsia"/>
          <w:sz w:val="28"/>
        </w:rPr>
        <w:t>人员、场地及设备等实物</w:t>
      </w:r>
      <w:r w:rsidR="00FB54F2" w:rsidRPr="00AC1A5B">
        <w:rPr>
          <w:rFonts w:hint="eastAsia"/>
          <w:sz w:val="28"/>
        </w:rPr>
        <w:t>和现金</w:t>
      </w:r>
      <w:r w:rsidRPr="005751CC">
        <w:rPr>
          <w:rFonts w:hint="eastAsia"/>
          <w:sz w:val="28"/>
        </w:rPr>
        <w:t>）。</w:t>
      </w:r>
    </w:p>
    <w:p w14:paraId="53208668" w14:textId="77777777" w:rsidR="00C53723" w:rsidRPr="00AC1A5B" w:rsidRDefault="00C53723" w:rsidP="00C53723">
      <w:pPr>
        <w:adjustRightInd w:val="0"/>
        <w:snapToGrid w:val="0"/>
        <w:spacing w:line="360" w:lineRule="auto"/>
        <w:ind w:firstLineChars="200" w:firstLine="560"/>
        <w:rPr>
          <w:sz w:val="28"/>
        </w:rPr>
      </w:pPr>
      <w:r w:rsidRPr="00AC1A5B">
        <w:rPr>
          <w:rFonts w:hint="eastAsia"/>
          <w:sz w:val="28"/>
        </w:rPr>
        <w:t>2.</w:t>
      </w:r>
      <w:r w:rsidRPr="00AC1A5B">
        <w:rPr>
          <w:rFonts w:hint="eastAsia"/>
          <w:sz w:val="28"/>
        </w:rPr>
        <w:tab/>
      </w:r>
      <w:r w:rsidRPr="00AC1A5B">
        <w:rPr>
          <w:rFonts w:hint="eastAsia"/>
          <w:sz w:val="28"/>
        </w:rPr>
        <w:t>推广企业预算要求</w:t>
      </w:r>
    </w:p>
    <w:p w14:paraId="7F64289F" w14:textId="4771FF73" w:rsidR="00C53723" w:rsidRPr="005751CC" w:rsidRDefault="00C53723">
      <w:pPr>
        <w:adjustRightInd w:val="0"/>
        <w:snapToGrid w:val="0"/>
        <w:spacing w:line="360" w:lineRule="auto"/>
        <w:ind w:firstLineChars="200" w:firstLine="560"/>
        <w:rPr>
          <w:sz w:val="28"/>
        </w:rPr>
      </w:pPr>
      <w:r w:rsidRPr="00AC1A5B">
        <w:rPr>
          <w:rFonts w:hint="eastAsia"/>
          <w:sz w:val="28"/>
        </w:rPr>
        <w:t>计划为</w:t>
      </w:r>
      <w:r w:rsidRPr="00AC1A5B">
        <w:rPr>
          <w:rFonts w:hint="eastAsia"/>
          <w:sz w:val="28"/>
        </w:rPr>
        <w:t>20</w:t>
      </w:r>
      <w:r w:rsidRPr="00AC1A5B">
        <w:rPr>
          <w:rFonts w:hint="eastAsia"/>
          <w:sz w:val="28"/>
        </w:rPr>
        <w:t>条生产线共提供至少</w:t>
      </w:r>
      <w:r w:rsidRPr="00AC1A5B">
        <w:rPr>
          <w:rFonts w:hint="eastAsia"/>
          <w:sz w:val="28"/>
        </w:rPr>
        <w:t>400</w:t>
      </w:r>
      <w:r w:rsidRPr="00AC1A5B">
        <w:rPr>
          <w:rFonts w:hint="eastAsia"/>
          <w:sz w:val="28"/>
        </w:rPr>
        <w:t>万美元赠款（即每条生产线可至少申请</w:t>
      </w:r>
      <w:r w:rsidRPr="00AC1A5B">
        <w:rPr>
          <w:rFonts w:hint="eastAsia"/>
          <w:sz w:val="28"/>
        </w:rPr>
        <w:t>20</w:t>
      </w:r>
      <w:r w:rsidRPr="00AC1A5B">
        <w:rPr>
          <w:rFonts w:hint="eastAsia"/>
          <w:sz w:val="28"/>
        </w:rPr>
        <w:t>万美元赠款支持）；赠款可用</w:t>
      </w:r>
      <w:proofErr w:type="gramStart"/>
      <w:r w:rsidRPr="00AC1A5B">
        <w:rPr>
          <w:rFonts w:hint="eastAsia"/>
          <w:sz w:val="28"/>
        </w:rPr>
        <w:t>于开展</w:t>
      </w:r>
      <w:proofErr w:type="gramEnd"/>
      <w:r w:rsidRPr="00AC1A5B">
        <w:rPr>
          <w:rFonts w:hint="eastAsia"/>
          <w:sz w:val="28"/>
        </w:rPr>
        <w:t>第三方监测、社会环境评估、相关培训以及完善企业管理和操作制度等技术咨询服务，以及可部分支持</w:t>
      </w:r>
      <w:r w:rsidR="00E61C03" w:rsidRPr="00AC1A5B">
        <w:rPr>
          <w:rFonts w:hint="eastAsia"/>
          <w:sz w:val="28"/>
        </w:rPr>
        <w:t>对推广应用生产线的运行进行提升和优化，如：二噁</w:t>
      </w:r>
      <w:proofErr w:type="gramStart"/>
      <w:r w:rsidR="00E61C03" w:rsidRPr="00AC1A5B">
        <w:rPr>
          <w:rFonts w:hint="eastAsia"/>
          <w:sz w:val="28"/>
        </w:rPr>
        <w:t>英类减排控制</w:t>
      </w:r>
      <w:proofErr w:type="gramEnd"/>
      <w:r w:rsidR="00E61C03" w:rsidRPr="00AC1A5B">
        <w:rPr>
          <w:rFonts w:hint="eastAsia"/>
          <w:sz w:val="28"/>
        </w:rPr>
        <w:t>措施（</w:t>
      </w:r>
      <w:r w:rsidR="00E61C03" w:rsidRPr="00AC1A5B">
        <w:rPr>
          <w:sz w:val="28"/>
        </w:rPr>
        <w:t>BAT/BEP</w:t>
      </w:r>
      <w:r w:rsidR="00E61C03" w:rsidRPr="00AC1A5B">
        <w:rPr>
          <w:rFonts w:hint="eastAsia"/>
          <w:sz w:val="28"/>
        </w:rPr>
        <w:t>技术）、二</w:t>
      </w:r>
      <w:proofErr w:type="gramStart"/>
      <w:r w:rsidR="00E61C03" w:rsidRPr="00AC1A5B">
        <w:rPr>
          <w:rFonts w:hint="eastAsia"/>
          <w:sz w:val="28"/>
        </w:rPr>
        <w:t>噁英类监测</w:t>
      </w:r>
      <w:proofErr w:type="gramEnd"/>
      <w:r w:rsidR="00E61C03" w:rsidRPr="00AC1A5B">
        <w:rPr>
          <w:rFonts w:hint="eastAsia"/>
          <w:sz w:val="28"/>
        </w:rPr>
        <w:t>设施等，并培训相关管理与操作人员</w:t>
      </w:r>
      <w:r w:rsidRPr="005751CC">
        <w:rPr>
          <w:rFonts w:hint="eastAsia"/>
          <w:sz w:val="28"/>
        </w:rPr>
        <w:t>；申报企业需为每条申报生产线提供不低于</w:t>
      </w:r>
      <w:r w:rsidRPr="00AC1A5B">
        <w:rPr>
          <w:rFonts w:hint="eastAsia"/>
          <w:sz w:val="28"/>
        </w:rPr>
        <w:t>500</w:t>
      </w:r>
      <w:r w:rsidRPr="00AC1A5B">
        <w:rPr>
          <w:rFonts w:hint="eastAsia"/>
          <w:sz w:val="28"/>
        </w:rPr>
        <w:t>万美元配套资金</w:t>
      </w:r>
      <w:r w:rsidR="00A34110" w:rsidRPr="00AC1A5B">
        <w:rPr>
          <w:rFonts w:hint="eastAsia"/>
          <w:sz w:val="28"/>
        </w:rPr>
        <w:t>（含</w:t>
      </w:r>
      <w:r w:rsidR="00A34110" w:rsidRPr="00AC1A5B">
        <w:rPr>
          <w:sz w:val="28"/>
        </w:rPr>
        <w:t>2019</w:t>
      </w:r>
      <w:r w:rsidR="00A34110" w:rsidRPr="00AC1A5B">
        <w:rPr>
          <w:rFonts w:hint="eastAsia"/>
          <w:sz w:val="28"/>
        </w:rPr>
        <w:t>年</w:t>
      </w:r>
      <w:r w:rsidR="00095942" w:rsidRPr="00AC1A5B">
        <w:rPr>
          <w:sz w:val="28"/>
        </w:rPr>
        <w:t>8</w:t>
      </w:r>
      <w:r w:rsidR="00095942" w:rsidRPr="00AC1A5B">
        <w:rPr>
          <w:rFonts w:hint="eastAsia"/>
          <w:sz w:val="28"/>
        </w:rPr>
        <w:t>月之后投入的与超低排放改造相关的人员、场地及设备等实物和现金</w:t>
      </w:r>
      <w:r w:rsidR="00A34110" w:rsidRPr="005751CC">
        <w:rPr>
          <w:rFonts w:hint="eastAsia"/>
          <w:sz w:val="28"/>
        </w:rPr>
        <w:t>）</w:t>
      </w:r>
      <w:r w:rsidRPr="00AC1A5B">
        <w:rPr>
          <w:rFonts w:hint="eastAsia"/>
          <w:sz w:val="28"/>
        </w:rPr>
        <w:t>；示范活动确定后剩余预算计划将全部用于支持推广活动。</w:t>
      </w:r>
    </w:p>
    <w:p w14:paraId="006B08A5" w14:textId="253748AE" w:rsidR="001F0F89" w:rsidRPr="00AC1A5B" w:rsidRDefault="001F0F89" w:rsidP="00C53723">
      <w:pPr>
        <w:adjustRightInd w:val="0"/>
        <w:snapToGrid w:val="0"/>
        <w:spacing w:line="360" w:lineRule="auto"/>
        <w:ind w:firstLineChars="200" w:firstLine="560"/>
        <w:rPr>
          <w:sz w:val="28"/>
        </w:rPr>
      </w:pPr>
    </w:p>
    <w:p w14:paraId="54EC1187" w14:textId="13B995B1" w:rsidR="001F0F89" w:rsidRPr="00AC1A5B" w:rsidRDefault="001F0F89">
      <w:pPr>
        <w:adjustRightInd w:val="0"/>
        <w:snapToGrid w:val="0"/>
        <w:spacing w:line="360" w:lineRule="auto"/>
        <w:ind w:firstLineChars="200" w:firstLine="560"/>
        <w:rPr>
          <w:sz w:val="28"/>
        </w:rPr>
      </w:pPr>
    </w:p>
    <w:sectPr w:rsidR="001F0F89" w:rsidRPr="00AC1A5B" w:rsidSect="00687431">
      <w:headerReference w:type="default" r:id="rId8"/>
      <w:footerReference w:type="default" r:id="rId9"/>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28AC" w14:textId="77777777" w:rsidR="00F54ED9" w:rsidRDefault="00F54ED9" w:rsidP="00144344">
      <w:r>
        <w:separator/>
      </w:r>
    </w:p>
  </w:endnote>
  <w:endnote w:type="continuationSeparator" w:id="0">
    <w:p w14:paraId="1A48FD8F" w14:textId="77777777" w:rsidR="00F54ED9" w:rsidRDefault="00F54ED9" w:rsidP="00144344">
      <w:r>
        <w:continuationSeparator/>
      </w:r>
    </w:p>
  </w:endnote>
  <w:endnote w:type="continuationNotice" w:id="1">
    <w:p w14:paraId="50418C1D" w14:textId="77777777" w:rsidR="00F54ED9" w:rsidRDefault="00F5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CB5E" w14:textId="77777777" w:rsidR="00774CE9" w:rsidRDefault="00774CE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704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704C">
      <w:rPr>
        <w:b/>
        <w:bCs/>
        <w:noProof/>
      </w:rPr>
      <w:t>6</w:t>
    </w:r>
    <w:r>
      <w:rPr>
        <w:b/>
        <w:bCs/>
        <w:sz w:val="24"/>
        <w:szCs w:val="24"/>
      </w:rPr>
      <w:fldChar w:fldCharType="end"/>
    </w:r>
  </w:p>
  <w:p w14:paraId="4D72BB0D" w14:textId="77777777" w:rsidR="00774CE9" w:rsidRDefault="00774C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3F60" w14:textId="77777777" w:rsidR="00F54ED9" w:rsidRDefault="00F54ED9" w:rsidP="00144344">
      <w:r>
        <w:separator/>
      </w:r>
    </w:p>
  </w:footnote>
  <w:footnote w:type="continuationSeparator" w:id="0">
    <w:p w14:paraId="0181F67B" w14:textId="77777777" w:rsidR="00F54ED9" w:rsidRDefault="00F54ED9" w:rsidP="00144344">
      <w:r>
        <w:continuationSeparator/>
      </w:r>
    </w:p>
  </w:footnote>
  <w:footnote w:type="continuationNotice" w:id="1">
    <w:p w14:paraId="408C5144" w14:textId="77777777" w:rsidR="00F54ED9" w:rsidRDefault="00F54ED9"/>
  </w:footnote>
  <w:footnote w:id="2">
    <w:p w14:paraId="1BA5BF31" w14:textId="77777777" w:rsidR="00C35E31" w:rsidRPr="00C35E31" w:rsidRDefault="00C35E31">
      <w:pPr>
        <w:pStyle w:val="aa"/>
      </w:pPr>
      <w:r>
        <w:rPr>
          <w:rStyle w:val="ac"/>
        </w:rPr>
        <w:footnoteRef/>
      </w:r>
      <w:r>
        <w:t xml:space="preserve"> </w:t>
      </w:r>
      <w:r w:rsidRPr="00C35E31">
        <w:rPr>
          <w:rFonts w:hint="eastAsia"/>
        </w:rPr>
        <w:t>根据</w:t>
      </w:r>
      <w:r w:rsidRPr="00C35E31">
        <w:rPr>
          <w:rFonts w:hint="eastAsia"/>
        </w:rPr>
        <w:t>BAT/BEP</w:t>
      </w:r>
      <w:r w:rsidRPr="00C35E31">
        <w:rPr>
          <w:rFonts w:hint="eastAsia"/>
        </w:rPr>
        <w:t>要求，为</w:t>
      </w:r>
      <w:r>
        <w:rPr>
          <w:rFonts w:hint="eastAsia"/>
        </w:rPr>
        <w:t>企业</w:t>
      </w:r>
      <w:r w:rsidRPr="00C35E31">
        <w:rPr>
          <w:rFonts w:hint="eastAsia"/>
        </w:rPr>
        <w:t>创建操作手册，以确保工厂的正常运行。例如，决定其反应性的催化剂测试的频率和方法应记录在操作手册中</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AAB7" w14:textId="77777777" w:rsidR="00774CE9" w:rsidRPr="005A5227" w:rsidRDefault="00F73A2A" w:rsidP="005A5227">
    <w:pPr>
      <w:jc w:val="center"/>
      <w:rPr>
        <w:sz w:val="18"/>
      </w:rPr>
    </w:pPr>
    <w:r w:rsidRPr="005A5227">
      <w:rPr>
        <w:rFonts w:hint="eastAsia"/>
        <w:sz w:val="18"/>
      </w:rPr>
      <w:t>世界银行—全球环境基金“中国钢铁行业环境可持续发展项目”之企业示范（第二批）及推广活动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032"/>
    <w:multiLevelType w:val="hybridMultilevel"/>
    <w:tmpl w:val="3C34E470"/>
    <w:lvl w:ilvl="0" w:tplc="68281F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0978A0"/>
    <w:multiLevelType w:val="hybridMultilevel"/>
    <w:tmpl w:val="FCE8E642"/>
    <w:lvl w:ilvl="0" w:tplc="92682B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AF6508"/>
    <w:multiLevelType w:val="hybridMultilevel"/>
    <w:tmpl w:val="5D12E658"/>
    <w:lvl w:ilvl="0" w:tplc="74E4DD30">
      <w:start w:val="1"/>
      <w:numFmt w:val="bullet"/>
      <w:lvlText w:val=""/>
      <w:lvlJc w:val="left"/>
      <w:pPr>
        <w:tabs>
          <w:tab w:val="num" w:pos="720"/>
        </w:tabs>
        <w:ind w:left="720" w:hanging="360"/>
      </w:pPr>
      <w:rPr>
        <w:rFonts w:ascii="Wingdings" w:hAnsi="Wingdings" w:hint="default"/>
      </w:rPr>
    </w:lvl>
    <w:lvl w:ilvl="1" w:tplc="1578FAD4">
      <w:start w:val="1"/>
      <w:numFmt w:val="bullet"/>
      <w:lvlText w:val=""/>
      <w:lvlJc w:val="left"/>
      <w:pPr>
        <w:tabs>
          <w:tab w:val="num" w:pos="1440"/>
        </w:tabs>
        <w:ind w:left="1440" w:hanging="360"/>
      </w:pPr>
      <w:rPr>
        <w:rFonts w:ascii="Wingdings" w:hAnsi="Wingdings" w:hint="default"/>
      </w:rPr>
    </w:lvl>
    <w:lvl w:ilvl="2" w:tplc="62D2ACAC" w:tentative="1">
      <w:start w:val="1"/>
      <w:numFmt w:val="bullet"/>
      <w:lvlText w:val=""/>
      <w:lvlJc w:val="left"/>
      <w:pPr>
        <w:tabs>
          <w:tab w:val="num" w:pos="2160"/>
        </w:tabs>
        <w:ind w:left="2160" w:hanging="360"/>
      </w:pPr>
      <w:rPr>
        <w:rFonts w:ascii="Wingdings" w:hAnsi="Wingdings" w:hint="default"/>
      </w:rPr>
    </w:lvl>
    <w:lvl w:ilvl="3" w:tplc="C234E116" w:tentative="1">
      <w:start w:val="1"/>
      <w:numFmt w:val="bullet"/>
      <w:lvlText w:val=""/>
      <w:lvlJc w:val="left"/>
      <w:pPr>
        <w:tabs>
          <w:tab w:val="num" w:pos="2880"/>
        </w:tabs>
        <w:ind w:left="2880" w:hanging="360"/>
      </w:pPr>
      <w:rPr>
        <w:rFonts w:ascii="Wingdings" w:hAnsi="Wingdings" w:hint="default"/>
      </w:rPr>
    </w:lvl>
    <w:lvl w:ilvl="4" w:tplc="9656FE66" w:tentative="1">
      <w:start w:val="1"/>
      <w:numFmt w:val="bullet"/>
      <w:lvlText w:val=""/>
      <w:lvlJc w:val="left"/>
      <w:pPr>
        <w:tabs>
          <w:tab w:val="num" w:pos="3600"/>
        </w:tabs>
        <w:ind w:left="3600" w:hanging="360"/>
      </w:pPr>
      <w:rPr>
        <w:rFonts w:ascii="Wingdings" w:hAnsi="Wingdings" w:hint="default"/>
      </w:rPr>
    </w:lvl>
    <w:lvl w:ilvl="5" w:tplc="49DCEE58" w:tentative="1">
      <w:start w:val="1"/>
      <w:numFmt w:val="bullet"/>
      <w:lvlText w:val=""/>
      <w:lvlJc w:val="left"/>
      <w:pPr>
        <w:tabs>
          <w:tab w:val="num" w:pos="4320"/>
        </w:tabs>
        <w:ind w:left="4320" w:hanging="360"/>
      </w:pPr>
      <w:rPr>
        <w:rFonts w:ascii="Wingdings" w:hAnsi="Wingdings" w:hint="default"/>
      </w:rPr>
    </w:lvl>
    <w:lvl w:ilvl="6" w:tplc="6D96B1B0" w:tentative="1">
      <w:start w:val="1"/>
      <w:numFmt w:val="bullet"/>
      <w:lvlText w:val=""/>
      <w:lvlJc w:val="left"/>
      <w:pPr>
        <w:tabs>
          <w:tab w:val="num" w:pos="5040"/>
        </w:tabs>
        <w:ind w:left="5040" w:hanging="360"/>
      </w:pPr>
      <w:rPr>
        <w:rFonts w:ascii="Wingdings" w:hAnsi="Wingdings" w:hint="default"/>
      </w:rPr>
    </w:lvl>
    <w:lvl w:ilvl="7" w:tplc="305239C0" w:tentative="1">
      <w:start w:val="1"/>
      <w:numFmt w:val="bullet"/>
      <w:lvlText w:val=""/>
      <w:lvlJc w:val="left"/>
      <w:pPr>
        <w:tabs>
          <w:tab w:val="num" w:pos="5760"/>
        </w:tabs>
        <w:ind w:left="5760" w:hanging="360"/>
      </w:pPr>
      <w:rPr>
        <w:rFonts w:ascii="Wingdings" w:hAnsi="Wingdings" w:hint="default"/>
      </w:rPr>
    </w:lvl>
    <w:lvl w:ilvl="8" w:tplc="C660FF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64099"/>
    <w:multiLevelType w:val="hybridMultilevel"/>
    <w:tmpl w:val="C6146A1E"/>
    <w:lvl w:ilvl="0" w:tplc="9EDA7860">
      <w:start w:val="1"/>
      <w:numFmt w:val="japaneseCounting"/>
      <w:lvlText w:val="%1、"/>
      <w:lvlJc w:val="left"/>
      <w:pPr>
        <w:ind w:left="720" w:hanging="720"/>
      </w:pPr>
      <w:rPr>
        <w:rFonts w:hint="default"/>
      </w:rPr>
    </w:lvl>
    <w:lvl w:ilvl="1" w:tplc="758875E8">
      <w:start w:val="1"/>
      <w:numFmt w:val="japaneseCounting"/>
      <w:lvlText w:val="（%2）"/>
      <w:lvlJc w:val="left"/>
      <w:pPr>
        <w:ind w:left="1260" w:hanging="8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203E85"/>
    <w:multiLevelType w:val="hybridMultilevel"/>
    <w:tmpl w:val="71C63D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6141CA"/>
    <w:multiLevelType w:val="hybridMultilevel"/>
    <w:tmpl w:val="506A7BA2"/>
    <w:lvl w:ilvl="0" w:tplc="7B9EE28C">
      <w:start w:val="1"/>
      <w:numFmt w:val="lowerRoman"/>
      <w:lvlText w:val="%1)."/>
      <w:lvlJc w:val="left"/>
      <w:pPr>
        <w:ind w:left="1740" w:hanging="420"/>
      </w:pPr>
      <w:rPr>
        <w:rFonts w:ascii="Times New Roman" w:hAnsi="Times New Roman" w:cs="Times New Roman"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6" w15:restartNumberingAfterBreak="0">
    <w:nsid w:val="1A590B4D"/>
    <w:multiLevelType w:val="hybridMultilevel"/>
    <w:tmpl w:val="220A372C"/>
    <w:lvl w:ilvl="0" w:tplc="23B2DCE6">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74853"/>
    <w:multiLevelType w:val="hybridMultilevel"/>
    <w:tmpl w:val="2F02D976"/>
    <w:lvl w:ilvl="0" w:tplc="8B9ED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7E09F1"/>
    <w:multiLevelType w:val="hybridMultilevel"/>
    <w:tmpl w:val="AC409686"/>
    <w:lvl w:ilvl="0" w:tplc="3CD2B398">
      <w:start w:val="1"/>
      <w:numFmt w:val="lowerRoman"/>
      <w:lvlText w:val="%1)."/>
      <w:lvlJc w:val="left"/>
      <w:pPr>
        <w:ind w:left="1740" w:hanging="420"/>
      </w:pPr>
      <w:rPr>
        <w:rFonts w:ascii="Times New Roman" w:hAnsi="Times New Roman" w:cs="Times New Roman"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9" w15:restartNumberingAfterBreak="0">
    <w:nsid w:val="1F4559EE"/>
    <w:multiLevelType w:val="hybridMultilevel"/>
    <w:tmpl w:val="AEEAEE88"/>
    <w:lvl w:ilvl="0" w:tplc="7DC8E190">
      <w:start w:val="1"/>
      <w:numFmt w:val="chineseCountingThousand"/>
      <w:suff w:val="space"/>
      <w:lvlText w:val="%1、"/>
      <w:lvlJc w:val="left"/>
      <w:pPr>
        <w:ind w:left="0" w:firstLine="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3003EA"/>
    <w:multiLevelType w:val="hybridMultilevel"/>
    <w:tmpl w:val="96C6BB0E"/>
    <w:lvl w:ilvl="0" w:tplc="0409000F">
      <w:start w:val="1"/>
      <w:numFmt w:val="decimal"/>
      <w:lvlText w:val="%1."/>
      <w:lvlJc w:val="left"/>
      <w:pPr>
        <w:ind w:left="1139" w:hanging="420"/>
      </w:p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1" w15:restartNumberingAfterBreak="0">
    <w:nsid w:val="2B1A464D"/>
    <w:multiLevelType w:val="hybridMultilevel"/>
    <w:tmpl w:val="8C1469F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2CAC072C"/>
    <w:multiLevelType w:val="hybridMultilevel"/>
    <w:tmpl w:val="57BE8702"/>
    <w:lvl w:ilvl="0" w:tplc="CD7C8F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2E617DE5"/>
    <w:multiLevelType w:val="hybridMultilevel"/>
    <w:tmpl w:val="E8EEABCA"/>
    <w:lvl w:ilvl="0" w:tplc="FFFFFFFF">
      <w:start w:val="1"/>
      <w:numFmt w:val="decimal"/>
      <w:lvlText w:val="（%1）"/>
      <w:lvlJc w:val="left"/>
      <w:pPr>
        <w:ind w:left="980" w:hanging="420"/>
      </w:pPr>
      <w:rPr>
        <w:rFonts w:hint="eastAsia"/>
      </w:rPr>
    </w:lvl>
    <w:lvl w:ilvl="1" w:tplc="FFFFFFFF">
      <w:start w:val="1"/>
      <w:numFmt w:val="bullet"/>
      <w:lvlText w:val=""/>
      <w:lvlJc w:val="left"/>
      <w:pPr>
        <w:ind w:left="1400" w:hanging="420"/>
      </w:pPr>
      <w:rPr>
        <w:rFonts w:ascii="Wingdings" w:hAnsi="Wingdings" w:hint="default"/>
      </w:rPr>
    </w:lvl>
    <w:lvl w:ilvl="2" w:tplc="FFFFFFFF">
      <w:start w:val="1"/>
      <w:numFmt w:val="bullet"/>
      <w:lvlText w:val=""/>
      <w:lvlJc w:val="left"/>
      <w:pPr>
        <w:ind w:left="1820" w:hanging="420"/>
      </w:pPr>
      <w:rPr>
        <w:rFonts w:ascii="Wingdings" w:hAnsi="Wingdings" w:hint="default"/>
      </w:rPr>
    </w:lvl>
    <w:lvl w:ilvl="3" w:tplc="FFFFFFFF" w:tentative="1">
      <w:start w:val="1"/>
      <w:numFmt w:val="bullet"/>
      <w:lvlText w:val=""/>
      <w:lvlJc w:val="left"/>
      <w:pPr>
        <w:ind w:left="2240" w:hanging="420"/>
      </w:pPr>
      <w:rPr>
        <w:rFonts w:ascii="Wingdings" w:hAnsi="Wingdings" w:hint="default"/>
      </w:rPr>
    </w:lvl>
    <w:lvl w:ilvl="4" w:tplc="FFFFFFFF" w:tentative="1">
      <w:start w:val="1"/>
      <w:numFmt w:val="bullet"/>
      <w:lvlText w:val=""/>
      <w:lvlJc w:val="left"/>
      <w:pPr>
        <w:ind w:left="2660" w:hanging="420"/>
      </w:pPr>
      <w:rPr>
        <w:rFonts w:ascii="Wingdings" w:hAnsi="Wingdings" w:hint="default"/>
      </w:rPr>
    </w:lvl>
    <w:lvl w:ilvl="5" w:tplc="FFFFFFFF" w:tentative="1">
      <w:start w:val="1"/>
      <w:numFmt w:val="bullet"/>
      <w:lvlText w:val=""/>
      <w:lvlJc w:val="left"/>
      <w:pPr>
        <w:ind w:left="3080" w:hanging="420"/>
      </w:pPr>
      <w:rPr>
        <w:rFonts w:ascii="Wingdings" w:hAnsi="Wingdings" w:hint="default"/>
      </w:rPr>
    </w:lvl>
    <w:lvl w:ilvl="6" w:tplc="FFFFFFFF" w:tentative="1">
      <w:start w:val="1"/>
      <w:numFmt w:val="bullet"/>
      <w:lvlText w:val=""/>
      <w:lvlJc w:val="left"/>
      <w:pPr>
        <w:ind w:left="3500" w:hanging="420"/>
      </w:pPr>
      <w:rPr>
        <w:rFonts w:ascii="Wingdings" w:hAnsi="Wingdings" w:hint="default"/>
      </w:rPr>
    </w:lvl>
    <w:lvl w:ilvl="7" w:tplc="FFFFFFFF" w:tentative="1">
      <w:start w:val="1"/>
      <w:numFmt w:val="bullet"/>
      <w:lvlText w:val=""/>
      <w:lvlJc w:val="left"/>
      <w:pPr>
        <w:ind w:left="3920" w:hanging="420"/>
      </w:pPr>
      <w:rPr>
        <w:rFonts w:ascii="Wingdings" w:hAnsi="Wingdings" w:hint="default"/>
      </w:rPr>
    </w:lvl>
    <w:lvl w:ilvl="8" w:tplc="FFFFFFFF" w:tentative="1">
      <w:start w:val="1"/>
      <w:numFmt w:val="bullet"/>
      <w:lvlText w:val=""/>
      <w:lvlJc w:val="left"/>
      <w:pPr>
        <w:ind w:left="4340" w:hanging="420"/>
      </w:pPr>
      <w:rPr>
        <w:rFonts w:ascii="Wingdings" w:hAnsi="Wingdings" w:hint="default"/>
      </w:rPr>
    </w:lvl>
  </w:abstractNum>
  <w:abstractNum w:abstractNumId="14" w15:restartNumberingAfterBreak="0">
    <w:nsid w:val="301005B9"/>
    <w:multiLevelType w:val="hybridMultilevel"/>
    <w:tmpl w:val="667AB4C2"/>
    <w:lvl w:ilvl="0" w:tplc="059EDE62">
      <w:start w:val="1"/>
      <w:numFmt w:val="lowerRoman"/>
      <w:lvlText w:val="%1)."/>
      <w:lvlJc w:val="left"/>
      <w:pPr>
        <w:ind w:left="1260" w:hanging="4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3AE11B02"/>
    <w:multiLevelType w:val="multilevel"/>
    <w:tmpl w:val="1208145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C960AA0"/>
    <w:multiLevelType w:val="hybridMultilevel"/>
    <w:tmpl w:val="91DE6C7E"/>
    <w:lvl w:ilvl="0" w:tplc="0409000F">
      <w:start w:val="1"/>
      <w:numFmt w:val="decimal"/>
      <w:lvlText w:val="%1."/>
      <w:lvlJc w:val="left"/>
      <w:pPr>
        <w:ind w:left="1740" w:hanging="4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7" w15:restartNumberingAfterBreak="0">
    <w:nsid w:val="3DCC0A7D"/>
    <w:multiLevelType w:val="hybridMultilevel"/>
    <w:tmpl w:val="37C4C9E4"/>
    <w:lvl w:ilvl="0" w:tplc="84286CA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78E6566"/>
    <w:multiLevelType w:val="hybridMultilevel"/>
    <w:tmpl w:val="AFCA7C5E"/>
    <w:lvl w:ilvl="0" w:tplc="68281F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CC7FEC"/>
    <w:multiLevelType w:val="hybridMultilevel"/>
    <w:tmpl w:val="E8EEABCA"/>
    <w:lvl w:ilvl="0" w:tplc="4F5CEB10">
      <w:start w:val="1"/>
      <w:numFmt w:val="decimal"/>
      <w:lvlText w:val="（%1）"/>
      <w:lvlJc w:val="left"/>
      <w:pPr>
        <w:ind w:left="980" w:hanging="420"/>
      </w:pPr>
      <w:rPr>
        <w:rFonts w:hint="eastAsia"/>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15:restartNumberingAfterBreak="0">
    <w:nsid w:val="4BC15E87"/>
    <w:multiLevelType w:val="hybridMultilevel"/>
    <w:tmpl w:val="5066D008"/>
    <w:lvl w:ilvl="0" w:tplc="68281F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D93C79"/>
    <w:multiLevelType w:val="hybridMultilevel"/>
    <w:tmpl w:val="ABB6FCCA"/>
    <w:lvl w:ilvl="0" w:tplc="8E4EDC48">
      <w:start w:val="1"/>
      <w:numFmt w:val="decimal"/>
      <w:lvlText w:val="%1."/>
      <w:lvlJc w:val="left"/>
      <w:pPr>
        <w:ind w:left="842" w:hanging="360"/>
      </w:pPr>
      <w:rPr>
        <w:rFonts w:ascii="Times New Roman" w:hAnsi="Times New Roman" w:cs="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528A2D6A"/>
    <w:multiLevelType w:val="hybridMultilevel"/>
    <w:tmpl w:val="6E8424FC"/>
    <w:lvl w:ilvl="0" w:tplc="2E166FAA">
      <w:start w:val="1"/>
      <w:numFmt w:val="lowerRoman"/>
      <w:lvlText w:val="%1)."/>
      <w:lvlJc w:val="left"/>
      <w:pPr>
        <w:ind w:left="1260" w:hanging="4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5495321B"/>
    <w:multiLevelType w:val="hybridMultilevel"/>
    <w:tmpl w:val="0F12869E"/>
    <w:lvl w:ilvl="0" w:tplc="FC0842F6">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417BB3"/>
    <w:multiLevelType w:val="hybridMultilevel"/>
    <w:tmpl w:val="0B147F42"/>
    <w:lvl w:ilvl="0" w:tplc="3FA8A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E5E07FC"/>
    <w:multiLevelType w:val="hybridMultilevel"/>
    <w:tmpl w:val="BD529BEA"/>
    <w:lvl w:ilvl="0" w:tplc="4596E0D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705399"/>
    <w:multiLevelType w:val="hybridMultilevel"/>
    <w:tmpl w:val="A5EA7242"/>
    <w:lvl w:ilvl="0" w:tplc="AF722C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F207827"/>
    <w:multiLevelType w:val="hybridMultilevel"/>
    <w:tmpl w:val="7D5EF6C0"/>
    <w:lvl w:ilvl="0" w:tplc="0409000F">
      <w:start w:val="1"/>
      <w:numFmt w:val="decimal"/>
      <w:lvlText w:val="%1."/>
      <w:lvlJc w:val="left"/>
      <w:pPr>
        <w:ind w:left="1740" w:hanging="4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28" w15:restartNumberingAfterBreak="0">
    <w:nsid w:val="7C0D50E1"/>
    <w:multiLevelType w:val="hybridMultilevel"/>
    <w:tmpl w:val="2D28CA60"/>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7EA83CFD"/>
    <w:multiLevelType w:val="hybridMultilevel"/>
    <w:tmpl w:val="D410FDC0"/>
    <w:lvl w:ilvl="0" w:tplc="4F5CEB10">
      <w:start w:val="1"/>
      <w:numFmt w:val="decimal"/>
      <w:lvlText w:val="（%1）"/>
      <w:lvlJc w:val="left"/>
      <w:pPr>
        <w:ind w:left="420" w:hanging="420"/>
      </w:pPr>
      <w:rPr>
        <w:rFonts w:hint="eastAsia"/>
      </w:rPr>
    </w:lvl>
    <w:lvl w:ilvl="1" w:tplc="04090017">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3"/>
  </w:num>
  <w:num w:numId="3">
    <w:abstractNumId w:val="0"/>
  </w:num>
  <w:num w:numId="4">
    <w:abstractNumId w:val="18"/>
  </w:num>
  <w:num w:numId="5">
    <w:abstractNumId w:val="20"/>
  </w:num>
  <w:num w:numId="6">
    <w:abstractNumId w:val="11"/>
  </w:num>
  <w:num w:numId="7">
    <w:abstractNumId w:val="28"/>
  </w:num>
  <w:num w:numId="8">
    <w:abstractNumId w:val="2"/>
  </w:num>
  <w:num w:numId="9">
    <w:abstractNumId w:val="10"/>
  </w:num>
  <w:num w:numId="10">
    <w:abstractNumId w:val="21"/>
  </w:num>
  <w:num w:numId="11">
    <w:abstractNumId w:val="14"/>
  </w:num>
  <w:num w:numId="12">
    <w:abstractNumId w:val="22"/>
  </w:num>
  <w:num w:numId="13">
    <w:abstractNumId w:val="6"/>
  </w:num>
  <w:num w:numId="14">
    <w:abstractNumId w:val="5"/>
  </w:num>
  <w:num w:numId="15">
    <w:abstractNumId w:val="8"/>
  </w:num>
  <w:num w:numId="16">
    <w:abstractNumId w:val="12"/>
  </w:num>
  <w:num w:numId="17">
    <w:abstractNumId w:val="1"/>
  </w:num>
  <w:num w:numId="18">
    <w:abstractNumId w:val="15"/>
  </w:num>
  <w:num w:numId="19">
    <w:abstractNumId w:val="25"/>
  </w:num>
  <w:num w:numId="20">
    <w:abstractNumId w:val="26"/>
  </w:num>
  <w:num w:numId="21">
    <w:abstractNumId w:val="9"/>
  </w:num>
  <w:num w:numId="22">
    <w:abstractNumId w:val="19"/>
  </w:num>
  <w:num w:numId="23">
    <w:abstractNumId w:val="16"/>
  </w:num>
  <w:num w:numId="24">
    <w:abstractNumId w:val="27"/>
  </w:num>
  <w:num w:numId="25">
    <w:abstractNumId w:val="17"/>
  </w:num>
  <w:num w:numId="26">
    <w:abstractNumId w:val="3"/>
  </w:num>
  <w:num w:numId="27">
    <w:abstractNumId w:val="29"/>
  </w:num>
  <w:num w:numId="28">
    <w:abstractNumId w:val="7"/>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A2"/>
    <w:rsid w:val="00001F58"/>
    <w:rsid w:val="00002FE2"/>
    <w:rsid w:val="00003C83"/>
    <w:rsid w:val="00006F81"/>
    <w:rsid w:val="0001028B"/>
    <w:rsid w:val="000109F2"/>
    <w:rsid w:val="0001131A"/>
    <w:rsid w:val="0002000D"/>
    <w:rsid w:val="000226A3"/>
    <w:rsid w:val="00022B17"/>
    <w:rsid w:val="00024069"/>
    <w:rsid w:val="00034FC2"/>
    <w:rsid w:val="00044071"/>
    <w:rsid w:val="00045490"/>
    <w:rsid w:val="000464F5"/>
    <w:rsid w:val="00052D29"/>
    <w:rsid w:val="00065669"/>
    <w:rsid w:val="000675C9"/>
    <w:rsid w:val="00074E27"/>
    <w:rsid w:val="000757FA"/>
    <w:rsid w:val="000764B9"/>
    <w:rsid w:val="00076A56"/>
    <w:rsid w:val="00082C71"/>
    <w:rsid w:val="000872BE"/>
    <w:rsid w:val="000872EE"/>
    <w:rsid w:val="00090B2D"/>
    <w:rsid w:val="00093C46"/>
    <w:rsid w:val="000945B1"/>
    <w:rsid w:val="00095942"/>
    <w:rsid w:val="00096E30"/>
    <w:rsid w:val="000A0730"/>
    <w:rsid w:val="000A0911"/>
    <w:rsid w:val="000A1027"/>
    <w:rsid w:val="000A21CF"/>
    <w:rsid w:val="000A4348"/>
    <w:rsid w:val="000A4509"/>
    <w:rsid w:val="000A4A40"/>
    <w:rsid w:val="000A5A7F"/>
    <w:rsid w:val="000B0D64"/>
    <w:rsid w:val="000B3B7D"/>
    <w:rsid w:val="000B590A"/>
    <w:rsid w:val="000B6B59"/>
    <w:rsid w:val="000B6E55"/>
    <w:rsid w:val="000C14B4"/>
    <w:rsid w:val="000C5177"/>
    <w:rsid w:val="000C6B41"/>
    <w:rsid w:val="000D01F7"/>
    <w:rsid w:val="000D03A2"/>
    <w:rsid w:val="000D45E2"/>
    <w:rsid w:val="000D4AA4"/>
    <w:rsid w:val="000E305C"/>
    <w:rsid w:val="000E3A73"/>
    <w:rsid w:val="000E46B0"/>
    <w:rsid w:val="000F5A3D"/>
    <w:rsid w:val="000F62A1"/>
    <w:rsid w:val="001000FD"/>
    <w:rsid w:val="00100E4D"/>
    <w:rsid w:val="00104D80"/>
    <w:rsid w:val="00105452"/>
    <w:rsid w:val="00106383"/>
    <w:rsid w:val="00110FED"/>
    <w:rsid w:val="001125F9"/>
    <w:rsid w:val="00114FF6"/>
    <w:rsid w:val="0011518D"/>
    <w:rsid w:val="00123D7D"/>
    <w:rsid w:val="00125A8C"/>
    <w:rsid w:val="001273CA"/>
    <w:rsid w:val="0013257C"/>
    <w:rsid w:val="00132BF4"/>
    <w:rsid w:val="00135ECE"/>
    <w:rsid w:val="00137810"/>
    <w:rsid w:val="00141EC1"/>
    <w:rsid w:val="001428C2"/>
    <w:rsid w:val="00144344"/>
    <w:rsid w:val="00144BB4"/>
    <w:rsid w:val="001502B9"/>
    <w:rsid w:val="00155541"/>
    <w:rsid w:val="00156840"/>
    <w:rsid w:val="00157D7C"/>
    <w:rsid w:val="00162629"/>
    <w:rsid w:val="00166B10"/>
    <w:rsid w:val="00170A1F"/>
    <w:rsid w:val="00173334"/>
    <w:rsid w:val="001733C2"/>
    <w:rsid w:val="00187537"/>
    <w:rsid w:val="00187680"/>
    <w:rsid w:val="001878A9"/>
    <w:rsid w:val="00192A34"/>
    <w:rsid w:val="00193B25"/>
    <w:rsid w:val="001941E2"/>
    <w:rsid w:val="001973FF"/>
    <w:rsid w:val="001A0690"/>
    <w:rsid w:val="001A13A2"/>
    <w:rsid w:val="001A177A"/>
    <w:rsid w:val="001C039D"/>
    <w:rsid w:val="001C0AB4"/>
    <w:rsid w:val="001C1AB3"/>
    <w:rsid w:val="001C29C1"/>
    <w:rsid w:val="001C3E80"/>
    <w:rsid w:val="001C6CB7"/>
    <w:rsid w:val="001D09C7"/>
    <w:rsid w:val="001D38D9"/>
    <w:rsid w:val="001D7AB6"/>
    <w:rsid w:val="001E252F"/>
    <w:rsid w:val="001E72C8"/>
    <w:rsid w:val="001E7ACD"/>
    <w:rsid w:val="001F0F89"/>
    <w:rsid w:val="001F3FD9"/>
    <w:rsid w:val="001F6057"/>
    <w:rsid w:val="001F6732"/>
    <w:rsid w:val="001F6FC8"/>
    <w:rsid w:val="001F74A2"/>
    <w:rsid w:val="001F757A"/>
    <w:rsid w:val="001F7934"/>
    <w:rsid w:val="00203536"/>
    <w:rsid w:val="00206F4B"/>
    <w:rsid w:val="00207E14"/>
    <w:rsid w:val="002125FF"/>
    <w:rsid w:val="00212E92"/>
    <w:rsid w:val="00213567"/>
    <w:rsid w:val="00215744"/>
    <w:rsid w:val="00223AE8"/>
    <w:rsid w:val="002262BF"/>
    <w:rsid w:val="002266A3"/>
    <w:rsid w:val="00226B19"/>
    <w:rsid w:val="00227028"/>
    <w:rsid w:val="002272FA"/>
    <w:rsid w:val="002302BF"/>
    <w:rsid w:val="002330FF"/>
    <w:rsid w:val="00241605"/>
    <w:rsid w:val="00246974"/>
    <w:rsid w:val="00246A44"/>
    <w:rsid w:val="00247CEE"/>
    <w:rsid w:val="00253DCF"/>
    <w:rsid w:val="0025448A"/>
    <w:rsid w:val="00254825"/>
    <w:rsid w:val="00254FC2"/>
    <w:rsid w:val="002552B6"/>
    <w:rsid w:val="002574D1"/>
    <w:rsid w:val="00263098"/>
    <w:rsid w:val="00266508"/>
    <w:rsid w:val="002666B2"/>
    <w:rsid w:val="00266FD6"/>
    <w:rsid w:val="00275228"/>
    <w:rsid w:val="0028074A"/>
    <w:rsid w:val="00281CD9"/>
    <w:rsid w:val="00290BC5"/>
    <w:rsid w:val="00293945"/>
    <w:rsid w:val="002A06DE"/>
    <w:rsid w:val="002A213C"/>
    <w:rsid w:val="002A3463"/>
    <w:rsid w:val="002A4639"/>
    <w:rsid w:val="002A463F"/>
    <w:rsid w:val="002A545E"/>
    <w:rsid w:val="002A6DE7"/>
    <w:rsid w:val="002C56A3"/>
    <w:rsid w:val="002C7D03"/>
    <w:rsid w:val="002D00C9"/>
    <w:rsid w:val="002D4DA8"/>
    <w:rsid w:val="002D751F"/>
    <w:rsid w:val="002D787C"/>
    <w:rsid w:val="002D7C43"/>
    <w:rsid w:val="002E2932"/>
    <w:rsid w:val="002E62BB"/>
    <w:rsid w:val="002F482D"/>
    <w:rsid w:val="002F5343"/>
    <w:rsid w:val="002F621F"/>
    <w:rsid w:val="002F737F"/>
    <w:rsid w:val="002F7C46"/>
    <w:rsid w:val="00300C8F"/>
    <w:rsid w:val="00302892"/>
    <w:rsid w:val="00310545"/>
    <w:rsid w:val="00314289"/>
    <w:rsid w:val="003148EF"/>
    <w:rsid w:val="003157F5"/>
    <w:rsid w:val="00322844"/>
    <w:rsid w:val="00324303"/>
    <w:rsid w:val="00325E4B"/>
    <w:rsid w:val="00326BE5"/>
    <w:rsid w:val="00326C5E"/>
    <w:rsid w:val="00333237"/>
    <w:rsid w:val="00333AF4"/>
    <w:rsid w:val="003432D3"/>
    <w:rsid w:val="00351532"/>
    <w:rsid w:val="00353112"/>
    <w:rsid w:val="003570A8"/>
    <w:rsid w:val="00363EE0"/>
    <w:rsid w:val="00365776"/>
    <w:rsid w:val="003706D1"/>
    <w:rsid w:val="00372541"/>
    <w:rsid w:val="003728CB"/>
    <w:rsid w:val="00376930"/>
    <w:rsid w:val="00390288"/>
    <w:rsid w:val="0039055D"/>
    <w:rsid w:val="003913C6"/>
    <w:rsid w:val="003920AF"/>
    <w:rsid w:val="00397109"/>
    <w:rsid w:val="003A08B2"/>
    <w:rsid w:val="003A319F"/>
    <w:rsid w:val="003A67DF"/>
    <w:rsid w:val="003B073D"/>
    <w:rsid w:val="003B08A3"/>
    <w:rsid w:val="003B1178"/>
    <w:rsid w:val="003B46E7"/>
    <w:rsid w:val="003B50EE"/>
    <w:rsid w:val="003B6379"/>
    <w:rsid w:val="003B664D"/>
    <w:rsid w:val="003B7394"/>
    <w:rsid w:val="003C0B1F"/>
    <w:rsid w:val="003C2D56"/>
    <w:rsid w:val="003C5709"/>
    <w:rsid w:val="003C5A91"/>
    <w:rsid w:val="003C6044"/>
    <w:rsid w:val="003C6B0C"/>
    <w:rsid w:val="003D159F"/>
    <w:rsid w:val="003D28EF"/>
    <w:rsid w:val="003D3F2E"/>
    <w:rsid w:val="003D5E41"/>
    <w:rsid w:val="003E42F1"/>
    <w:rsid w:val="003E6D9A"/>
    <w:rsid w:val="003F0238"/>
    <w:rsid w:val="003F03C7"/>
    <w:rsid w:val="003F2FC4"/>
    <w:rsid w:val="003F3FA2"/>
    <w:rsid w:val="003F5CE3"/>
    <w:rsid w:val="003F7F3E"/>
    <w:rsid w:val="0040472D"/>
    <w:rsid w:val="00404E15"/>
    <w:rsid w:val="00407752"/>
    <w:rsid w:val="00407F87"/>
    <w:rsid w:val="00410D09"/>
    <w:rsid w:val="004116AA"/>
    <w:rsid w:val="0041398F"/>
    <w:rsid w:val="00413D0F"/>
    <w:rsid w:val="00414114"/>
    <w:rsid w:val="00415E82"/>
    <w:rsid w:val="00424876"/>
    <w:rsid w:val="0042572F"/>
    <w:rsid w:val="00425FAA"/>
    <w:rsid w:val="004304EB"/>
    <w:rsid w:val="00431629"/>
    <w:rsid w:val="00431C24"/>
    <w:rsid w:val="00432326"/>
    <w:rsid w:val="00432929"/>
    <w:rsid w:val="00433CB4"/>
    <w:rsid w:val="0043535F"/>
    <w:rsid w:val="00437FB7"/>
    <w:rsid w:val="00442E4A"/>
    <w:rsid w:val="00446D56"/>
    <w:rsid w:val="004473CC"/>
    <w:rsid w:val="00447A8C"/>
    <w:rsid w:val="00450C74"/>
    <w:rsid w:val="004515CA"/>
    <w:rsid w:val="0045440E"/>
    <w:rsid w:val="00455F70"/>
    <w:rsid w:val="00460F96"/>
    <w:rsid w:val="004641C1"/>
    <w:rsid w:val="00464B3E"/>
    <w:rsid w:val="004659D3"/>
    <w:rsid w:val="00470799"/>
    <w:rsid w:val="004733FE"/>
    <w:rsid w:val="00474C0D"/>
    <w:rsid w:val="004757F5"/>
    <w:rsid w:val="00476AC9"/>
    <w:rsid w:val="00481096"/>
    <w:rsid w:val="00483188"/>
    <w:rsid w:val="004841F5"/>
    <w:rsid w:val="00484FA1"/>
    <w:rsid w:val="00487B69"/>
    <w:rsid w:val="004911F7"/>
    <w:rsid w:val="00491291"/>
    <w:rsid w:val="00491D20"/>
    <w:rsid w:val="00492A44"/>
    <w:rsid w:val="00492BF3"/>
    <w:rsid w:val="0049359C"/>
    <w:rsid w:val="0049499D"/>
    <w:rsid w:val="00494D44"/>
    <w:rsid w:val="00495902"/>
    <w:rsid w:val="00496749"/>
    <w:rsid w:val="00497B56"/>
    <w:rsid w:val="004A2E06"/>
    <w:rsid w:val="004A6A27"/>
    <w:rsid w:val="004B67CD"/>
    <w:rsid w:val="004B7F98"/>
    <w:rsid w:val="004C0765"/>
    <w:rsid w:val="004D0B12"/>
    <w:rsid w:val="004D1FF0"/>
    <w:rsid w:val="004D47AC"/>
    <w:rsid w:val="004D5635"/>
    <w:rsid w:val="004E0B50"/>
    <w:rsid w:val="004E2B2E"/>
    <w:rsid w:val="004E42AA"/>
    <w:rsid w:val="004F0F3A"/>
    <w:rsid w:val="004F1410"/>
    <w:rsid w:val="004F30FC"/>
    <w:rsid w:val="004F6000"/>
    <w:rsid w:val="005037C7"/>
    <w:rsid w:val="005065B8"/>
    <w:rsid w:val="00507C9B"/>
    <w:rsid w:val="005101DB"/>
    <w:rsid w:val="005113FA"/>
    <w:rsid w:val="00515232"/>
    <w:rsid w:val="00515BC6"/>
    <w:rsid w:val="00516F43"/>
    <w:rsid w:val="00517D3C"/>
    <w:rsid w:val="00520A4A"/>
    <w:rsid w:val="00521C78"/>
    <w:rsid w:val="00522E80"/>
    <w:rsid w:val="00523F5D"/>
    <w:rsid w:val="005269FF"/>
    <w:rsid w:val="005304A8"/>
    <w:rsid w:val="00530DE8"/>
    <w:rsid w:val="0053106E"/>
    <w:rsid w:val="005348F4"/>
    <w:rsid w:val="00540624"/>
    <w:rsid w:val="00543133"/>
    <w:rsid w:val="00544558"/>
    <w:rsid w:val="005456B0"/>
    <w:rsid w:val="005516F6"/>
    <w:rsid w:val="005523F4"/>
    <w:rsid w:val="00554112"/>
    <w:rsid w:val="00560204"/>
    <w:rsid w:val="00562700"/>
    <w:rsid w:val="00562984"/>
    <w:rsid w:val="005655A3"/>
    <w:rsid w:val="00565671"/>
    <w:rsid w:val="005712FA"/>
    <w:rsid w:val="005735E6"/>
    <w:rsid w:val="005751CC"/>
    <w:rsid w:val="00575BB4"/>
    <w:rsid w:val="005765EF"/>
    <w:rsid w:val="00577A1C"/>
    <w:rsid w:val="00592EA3"/>
    <w:rsid w:val="005942CE"/>
    <w:rsid w:val="00597403"/>
    <w:rsid w:val="00597E5A"/>
    <w:rsid w:val="005A0EAC"/>
    <w:rsid w:val="005A10E2"/>
    <w:rsid w:val="005A2F4C"/>
    <w:rsid w:val="005A39E9"/>
    <w:rsid w:val="005A5227"/>
    <w:rsid w:val="005A77D2"/>
    <w:rsid w:val="005B277E"/>
    <w:rsid w:val="005B4F42"/>
    <w:rsid w:val="005B59E6"/>
    <w:rsid w:val="005C15D3"/>
    <w:rsid w:val="005C2F8C"/>
    <w:rsid w:val="005C50FE"/>
    <w:rsid w:val="005C5BCF"/>
    <w:rsid w:val="005D06B2"/>
    <w:rsid w:val="005D1158"/>
    <w:rsid w:val="005D395C"/>
    <w:rsid w:val="005D4C97"/>
    <w:rsid w:val="005E29B2"/>
    <w:rsid w:val="005E7042"/>
    <w:rsid w:val="005E7532"/>
    <w:rsid w:val="005F01EC"/>
    <w:rsid w:val="005F20CF"/>
    <w:rsid w:val="005F4756"/>
    <w:rsid w:val="00600094"/>
    <w:rsid w:val="006021C8"/>
    <w:rsid w:val="00606020"/>
    <w:rsid w:val="0061618B"/>
    <w:rsid w:val="0062254F"/>
    <w:rsid w:val="00632D12"/>
    <w:rsid w:val="00634B9C"/>
    <w:rsid w:val="006361C4"/>
    <w:rsid w:val="00636651"/>
    <w:rsid w:val="00640ACA"/>
    <w:rsid w:val="00644964"/>
    <w:rsid w:val="00645E95"/>
    <w:rsid w:val="00652F96"/>
    <w:rsid w:val="006544AC"/>
    <w:rsid w:val="00654C1C"/>
    <w:rsid w:val="00656EB4"/>
    <w:rsid w:val="00660057"/>
    <w:rsid w:val="00662099"/>
    <w:rsid w:val="00662B9C"/>
    <w:rsid w:val="00662CAC"/>
    <w:rsid w:val="00666285"/>
    <w:rsid w:val="00671DB1"/>
    <w:rsid w:val="006727AF"/>
    <w:rsid w:val="006745D6"/>
    <w:rsid w:val="0067704C"/>
    <w:rsid w:val="0068028D"/>
    <w:rsid w:val="00680E0A"/>
    <w:rsid w:val="00681B7D"/>
    <w:rsid w:val="006822B4"/>
    <w:rsid w:val="00687431"/>
    <w:rsid w:val="00692A14"/>
    <w:rsid w:val="00692DB6"/>
    <w:rsid w:val="006967F6"/>
    <w:rsid w:val="006971B1"/>
    <w:rsid w:val="006B40B5"/>
    <w:rsid w:val="006B6022"/>
    <w:rsid w:val="006B6393"/>
    <w:rsid w:val="006B68C9"/>
    <w:rsid w:val="006B78D7"/>
    <w:rsid w:val="006C0034"/>
    <w:rsid w:val="006D0FB0"/>
    <w:rsid w:val="006D2AAB"/>
    <w:rsid w:val="006D3A11"/>
    <w:rsid w:val="006D5A43"/>
    <w:rsid w:val="006E05D6"/>
    <w:rsid w:val="006E174D"/>
    <w:rsid w:val="006E3D01"/>
    <w:rsid w:val="006E642E"/>
    <w:rsid w:val="006E7A1B"/>
    <w:rsid w:val="006F0660"/>
    <w:rsid w:val="006F4D1F"/>
    <w:rsid w:val="006F71E9"/>
    <w:rsid w:val="00707B9A"/>
    <w:rsid w:val="00711003"/>
    <w:rsid w:val="00712897"/>
    <w:rsid w:val="00712D57"/>
    <w:rsid w:val="0071599E"/>
    <w:rsid w:val="00717E7E"/>
    <w:rsid w:val="007232F4"/>
    <w:rsid w:val="00733882"/>
    <w:rsid w:val="007350DB"/>
    <w:rsid w:val="00740DF3"/>
    <w:rsid w:val="00746574"/>
    <w:rsid w:val="00747F8E"/>
    <w:rsid w:val="007543D5"/>
    <w:rsid w:val="00757263"/>
    <w:rsid w:val="00761F78"/>
    <w:rsid w:val="00764B2C"/>
    <w:rsid w:val="00764DEB"/>
    <w:rsid w:val="00765382"/>
    <w:rsid w:val="00766A6D"/>
    <w:rsid w:val="007723F7"/>
    <w:rsid w:val="00772479"/>
    <w:rsid w:val="00774CE9"/>
    <w:rsid w:val="007752A3"/>
    <w:rsid w:val="007769AE"/>
    <w:rsid w:val="007868F3"/>
    <w:rsid w:val="007913A6"/>
    <w:rsid w:val="007923DB"/>
    <w:rsid w:val="00794FCE"/>
    <w:rsid w:val="00795BBB"/>
    <w:rsid w:val="007A17A2"/>
    <w:rsid w:val="007A35CA"/>
    <w:rsid w:val="007A3D0B"/>
    <w:rsid w:val="007A587F"/>
    <w:rsid w:val="007A609B"/>
    <w:rsid w:val="007A7151"/>
    <w:rsid w:val="007B2C87"/>
    <w:rsid w:val="007B4AFF"/>
    <w:rsid w:val="007C3901"/>
    <w:rsid w:val="007C57EA"/>
    <w:rsid w:val="007E0C5C"/>
    <w:rsid w:val="007E41BE"/>
    <w:rsid w:val="007E481C"/>
    <w:rsid w:val="007F47FE"/>
    <w:rsid w:val="007F5B89"/>
    <w:rsid w:val="007F61D2"/>
    <w:rsid w:val="007F7D84"/>
    <w:rsid w:val="00800816"/>
    <w:rsid w:val="00806EDD"/>
    <w:rsid w:val="008101FB"/>
    <w:rsid w:val="00816F03"/>
    <w:rsid w:val="008207F4"/>
    <w:rsid w:val="0082090B"/>
    <w:rsid w:val="00820E5B"/>
    <w:rsid w:val="00821608"/>
    <w:rsid w:val="00823212"/>
    <w:rsid w:val="00826445"/>
    <w:rsid w:val="008335FD"/>
    <w:rsid w:val="00833C02"/>
    <w:rsid w:val="008353DA"/>
    <w:rsid w:val="00842122"/>
    <w:rsid w:val="00844722"/>
    <w:rsid w:val="008455A0"/>
    <w:rsid w:val="00850CC3"/>
    <w:rsid w:val="00853CF5"/>
    <w:rsid w:val="00855C6E"/>
    <w:rsid w:val="00856783"/>
    <w:rsid w:val="00860523"/>
    <w:rsid w:val="008609A6"/>
    <w:rsid w:val="00860E75"/>
    <w:rsid w:val="00862377"/>
    <w:rsid w:val="0086404E"/>
    <w:rsid w:val="00864172"/>
    <w:rsid w:val="00864868"/>
    <w:rsid w:val="00866CDC"/>
    <w:rsid w:val="00867DC0"/>
    <w:rsid w:val="008715F3"/>
    <w:rsid w:val="00871C5C"/>
    <w:rsid w:val="0087242E"/>
    <w:rsid w:val="00874024"/>
    <w:rsid w:val="00883A54"/>
    <w:rsid w:val="00897282"/>
    <w:rsid w:val="008A06C0"/>
    <w:rsid w:val="008A1412"/>
    <w:rsid w:val="008A2782"/>
    <w:rsid w:val="008A6F38"/>
    <w:rsid w:val="008B5080"/>
    <w:rsid w:val="008B5F67"/>
    <w:rsid w:val="008B7530"/>
    <w:rsid w:val="008C41A9"/>
    <w:rsid w:val="008C6BD7"/>
    <w:rsid w:val="008C6E14"/>
    <w:rsid w:val="008D0F74"/>
    <w:rsid w:val="008D2ADC"/>
    <w:rsid w:val="008D3099"/>
    <w:rsid w:val="008D6E15"/>
    <w:rsid w:val="008E06C7"/>
    <w:rsid w:val="008E2C96"/>
    <w:rsid w:val="008E37BA"/>
    <w:rsid w:val="008E4DB7"/>
    <w:rsid w:val="008F3E5B"/>
    <w:rsid w:val="008F7CB9"/>
    <w:rsid w:val="00900F92"/>
    <w:rsid w:val="009037DB"/>
    <w:rsid w:val="0090523F"/>
    <w:rsid w:val="009119FD"/>
    <w:rsid w:val="0091391A"/>
    <w:rsid w:val="00914F63"/>
    <w:rsid w:val="00917A24"/>
    <w:rsid w:val="0092174F"/>
    <w:rsid w:val="0092281E"/>
    <w:rsid w:val="00940046"/>
    <w:rsid w:val="009424CE"/>
    <w:rsid w:val="00942850"/>
    <w:rsid w:val="00943A98"/>
    <w:rsid w:val="00945572"/>
    <w:rsid w:val="009502F6"/>
    <w:rsid w:val="00952FF1"/>
    <w:rsid w:val="00960736"/>
    <w:rsid w:val="00962179"/>
    <w:rsid w:val="00962B34"/>
    <w:rsid w:val="00966C57"/>
    <w:rsid w:val="00970BF6"/>
    <w:rsid w:val="0097308C"/>
    <w:rsid w:val="00973336"/>
    <w:rsid w:val="0097472A"/>
    <w:rsid w:val="0097619B"/>
    <w:rsid w:val="00985DF6"/>
    <w:rsid w:val="00990C2F"/>
    <w:rsid w:val="00996740"/>
    <w:rsid w:val="009A0398"/>
    <w:rsid w:val="009A2AC9"/>
    <w:rsid w:val="009B17CC"/>
    <w:rsid w:val="009B21E1"/>
    <w:rsid w:val="009B2F42"/>
    <w:rsid w:val="009B3D81"/>
    <w:rsid w:val="009B4293"/>
    <w:rsid w:val="009B4814"/>
    <w:rsid w:val="009B60AE"/>
    <w:rsid w:val="009B6F8A"/>
    <w:rsid w:val="009C2C76"/>
    <w:rsid w:val="009D15C9"/>
    <w:rsid w:val="009D2C4C"/>
    <w:rsid w:val="009D47A5"/>
    <w:rsid w:val="009E6E44"/>
    <w:rsid w:val="009F4B54"/>
    <w:rsid w:val="009F530A"/>
    <w:rsid w:val="00A055F1"/>
    <w:rsid w:val="00A05CCA"/>
    <w:rsid w:val="00A06B62"/>
    <w:rsid w:val="00A06E2A"/>
    <w:rsid w:val="00A13AE9"/>
    <w:rsid w:val="00A145A5"/>
    <w:rsid w:val="00A16E1A"/>
    <w:rsid w:val="00A21D86"/>
    <w:rsid w:val="00A25D87"/>
    <w:rsid w:val="00A31E24"/>
    <w:rsid w:val="00A34110"/>
    <w:rsid w:val="00A3460D"/>
    <w:rsid w:val="00A373DB"/>
    <w:rsid w:val="00A37C69"/>
    <w:rsid w:val="00A40D4E"/>
    <w:rsid w:val="00A443C1"/>
    <w:rsid w:val="00A46593"/>
    <w:rsid w:val="00A51D6B"/>
    <w:rsid w:val="00A53558"/>
    <w:rsid w:val="00A56A60"/>
    <w:rsid w:val="00A64352"/>
    <w:rsid w:val="00A6737E"/>
    <w:rsid w:val="00A7004D"/>
    <w:rsid w:val="00A71E31"/>
    <w:rsid w:val="00A75451"/>
    <w:rsid w:val="00A757A4"/>
    <w:rsid w:val="00A77759"/>
    <w:rsid w:val="00A87494"/>
    <w:rsid w:val="00A8753F"/>
    <w:rsid w:val="00A90FB6"/>
    <w:rsid w:val="00A923DF"/>
    <w:rsid w:val="00A9284E"/>
    <w:rsid w:val="00A93773"/>
    <w:rsid w:val="00AA6990"/>
    <w:rsid w:val="00AA7187"/>
    <w:rsid w:val="00AB076C"/>
    <w:rsid w:val="00AB4181"/>
    <w:rsid w:val="00AB5F6F"/>
    <w:rsid w:val="00AB6C58"/>
    <w:rsid w:val="00AC126C"/>
    <w:rsid w:val="00AC1A5B"/>
    <w:rsid w:val="00AC46C7"/>
    <w:rsid w:val="00AC4A0E"/>
    <w:rsid w:val="00AD084D"/>
    <w:rsid w:val="00AD13CD"/>
    <w:rsid w:val="00AD2081"/>
    <w:rsid w:val="00AD60F2"/>
    <w:rsid w:val="00B00304"/>
    <w:rsid w:val="00B042A8"/>
    <w:rsid w:val="00B06C35"/>
    <w:rsid w:val="00B06D24"/>
    <w:rsid w:val="00B10847"/>
    <w:rsid w:val="00B11E35"/>
    <w:rsid w:val="00B12B10"/>
    <w:rsid w:val="00B12EC8"/>
    <w:rsid w:val="00B20A73"/>
    <w:rsid w:val="00B20D03"/>
    <w:rsid w:val="00B2170D"/>
    <w:rsid w:val="00B22746"/>
    <w:rsid w:val="00B25DC5"/>
    <w:rsid w:val="00B315A3"/>
    <w:rsid w:val="00B32267"/>
    <w:rsid w:val="00B357B3"/>
    <w:rsid w:val="00B41DD3"/>
    <w:rsid w:val="00B571EE"/>
    <w:rsid w:val="00B579E6"/>
    <w:rsid w:val="00B64BE1"/>
    <w:rsid w:val="00B7728F"/>
    <w:rsid w:val="00B77F2B"/>
    <w:rsid w:val="00B94149"/>
    <w:rsid w:val="00B95DC7"/>
    <w:rsid w:val="00BA1F07"/>
    <w:rsid w:val="00BA2C45"/>
    <w:rsid w:val="00BA7FF0"/>
    <w:rsid w:val="00BB33A5"/>
    <w:rsid w:val="00BB4209"/>
    <w:rsid w:val="00BB4D4B"/>
    <w:rsid w:val="00BC0A4E"/>
    <w:rsid w:val="00BC0A66"/>
    <w:rsid w:val="00BC0B49"/>
    <w:rsid w:val="00BC2102"/>
    <w:rsid w:val="00BC4E29"/>
    <w:rsid w:val="00BC7E4A"/>
    <w:rsid w:val="00BD12E6"/>
    <w:rsid w:val="00BD417E"/>
    <w:rsid w:val="00BD619C"/>
    <w:rsid w:val="00BE214F"/>
    <w:rsid w:val="00BE25D8"/>
    <w:rsid w:val="00BE30AA"/>
    <w:rsid w:val="00BE462F"/>
    <w:rsid w:val="00BE4812"/>
    <w:rsid w:val="00BE5DE5"/>
    <w:rsid w:val="00BE7E9C"/>
    <w:rsid w:val="00BF3D3E"/>
    <w:rsid w:val="00BF513B"/>
    <w:rsid w:val="00C00999"/>
    <w:rsid w:val="00C05601"/>
    <w:rsid w:val="00C06884"/>
    <w:rsid w:val="00C109C3"/>
    <w:rsid w:val="00C11048"/>
    <w:rsid w:val="00C116B7"/>
    <w:rsid w:val="00C140C6"/>
    <w:rsid w:val="00C140CA"/>
    <w:rsid w:val="00C15716"/>
    <w:rsid w:val="00C16A06"/>
    <w:rsid w:val="00C1732A"/>
    <w:rsid w:val="00C20143"/>
    <w:rsid w:val="00C22319"/>
    <w:rsid w:val="00C23091"/>
    <w:rsid w:val="00C269D0"/>
    <w:rsid w:val="00C277ED"/>
    <w:rsid w:val="00C351DF"/>
    <w:rsid w:val="00C35E31"/>
    <w:rsid w:val="00C37F78"/>
    <w:rsid w:val="00C413DE"/>
    <w:rsid w:val="00C45866"/>
    <w:rsid w:val="00C526F6"/>
    <w:rsid w:val="00C53723"/>
    <w:rsid w:val="00C54AC4"/>
    <w:rsid w:val="00C54CDD"/>
    <w:rsid w:val="00C565F6"/>
    <w:rsid w:val="00C63BEA"/>
    <w:rsid w:val="00C65437"/>
    <w:rsid w:val="00C71BA7"/>
    <w:rsid w:val="00C77813"/>
    <w:rsid w:val="00C77F44"/>
    <w:rsid w:val="00C81F1C"/>
    <w:rsid w:val="00C87B92"/>
    <w:rsid w:val="00C926C3"/>
    <w:rsid w:val="00CA4AD9"/>
    <w:rsid w:val="00CB145D"/>
    <w:rsid w:val="00CB1B6F"/>
    <w:rsid w:val="00CB29CE"/>
    <w:rsid w:val="00CB4AB4"/>
    <w:rsid w:val="00CB5F15"/>
    <w:rsid w:val="00CB6015"/>
    <w:rsid w:val="00CC13B0"/>
    <w:rsid w:val="00CC5ABD"/>
    <w:rsid w:val="00CC6332"/>
    <w:rsid w:val="00CC74D0"/>
    <w:rsid w:val="00CC7C15"/>
    <w:rsid w:val="00CD0A6F"/>
    <w:rsid w:val="00CD0A82"/>
    <w:rsid w:val="00CD3D08"/>
    <w:rsid w:val="00CD4B61"/>
    <w:rsid w:val="00CD5185"/>
    <w:rsid w:val="00CE2AD3"/>
    <w:rsid w:val="00CE3954"/>
    <w:rsid w:val="00CE4E78"/>
    <w:rsid w:val="00CE6995"/>
    <w:rsid w:val="00CE754D"/>
    <w:rsid w:val="00CF1084"/>
    <w:rsid w:val="00CF2905"/>
    <w:rsid w:val="00CF5687"/>
    <w:rsid w:val="00CF5911"/>
    <w:rsid w:val="00CF6D1E"/>
    <w:rsid w:val="00D01352"/>
    <w:rsid w:val="00D04E96"/>
    <w:rsid w:val="00D222E5"/>
    <w:rsid w:val="00D251FD"/>
    <w:rsid w:val="00D30FBC"/>
    <w:rsid w:val="00D36626"/>
    <w:rsid w:val="00D367F5"/>
    <w:rsid w:val="00D41D16"/>
    <w:rsid w:val="00D44578"/>
    <w:rsid w:val="00D520EA"/>
    <w:rsid w:val="00D527C6"/>
    <w:rsid w:val="00D53AB5"/>
    <w:rsid w:val="00D54462"/>
    <w:rsid w:val="00D611B7"/>
    <w:rsid w:val="00D633CF"/>
    <w:rsid w:val="00D63B38"/>
    <w:rsid w:val="00D67C65"/>
    <w:rsid w:val="00D74567"/>
    <w:rsid w:val="00D75FB8"/>
    <w:rsid w:val="00D76018"/>
    <w:rsid w:val="00D80C1A"/>
    <w:rsid w:val="00D80DD6"/>
    <w:rsid w:val="00D82348"/>
    <w:rsid w:val="00D83690"/>
    <w:rsid w:val="00D83E7F"/>
    <w:rsid w:val="00D915AD"/>
    <w:rsid w:val="00D92406"/>
    <w:rsid w:val="00D95EB9"/>
    <w:rsid w:val="00D96874"/>
    <w:rsid w:val="00D96ADF"/>
    <w:rsid w:val="00D96C77"/>
    <w:rsid w:val="00D96D20"/>
    <w:rsid w:val="00D96E0B"/>
    <w:rsid w:val="00D97C17"/>
    <w:rsid w:val="00DA19F2"/>
    <w:rsid w:val="00DA4F0A"/>
    <w:rsid w:val="00DA63A7"/>
    <w:rsid w:val="00DA64E8"/>
    <w:rsid w:val="00DB461B"/>
    <w:rsid w:val="00DB5B62"/>
    <w:rsid w:val="00DB5C67"/>
    <w:rsid w:val="00DB6DAE"/>
    <w:rsid w:val="00DB7DE2"/>
    <w:rsid w:val="00DC0A86"/>
    <w:rsid w:val="00DC5267"/>
    <w:rsid w:val="00DC7113"/>
    <w:rsid w:val="00DC7DA6"/>
    <w:rsid w:val="00DD2A86"/>
    <w:rsid w:val="00DD2B18"/>
    <w:rsid w:val="00DD3692"/>
    <w:rsid w:val="00DD723C"/>
    <w:rsid w:val="00DE598C"/>
    <w:rsid w:val="00DE7DDF"/>
    <w:rsid w:val="00DF00E2"/>
    <w:rsid w:val="00DF21DA"/>
    <w:rsid w:val="00DF30BF"/>
    <w:rsid w:val="00DF577F"/>
    <w:rsid w:val="00DF7324"/>
    <w:rsid w:val="00E018E9"/>
    <w:rsid w:val="00E01A2A"/>
    <w:rsid w:val="00E01FBE"/>
    <w:rsid w:val="00E057B6"/>
    <w:rsid w:val="00E06300"/>
    <w:rsid w:val="00E1218A"/>
    <w:rsid w:val="00E14EA6"/>
    <w:rsid w:val="00E17E8C"/>
    <w:rsid w:val="00E20F33"/>
    <w:rsid w:val="00E21503"/>
    <w:rsid w:val="00E22DEB"/>
    <w:rsid w:val="00E23479"/>
    <w:rsid w:val="00E236EC"/>
    <w:rsid w:val="00E25E81"/>
    <w:rsid w:val="00E32FAA"/>
    <w:rsid w:val="00E366D7"/>
    <w:rsid w:val="00E36BDA"/>
    <w:rsid w:val="00E40BEA"/>
    <w:rsid w:val="00E47934"/>
    <w:rsid w:val="00E54556"/>
    <w:rsid w:val="00E56D94"/>
    <w:rsid w:val="00E57840"/>
    <w:rsid w:val="00E57BC7"/>
    <w:rsid w:val="00E61C03"/>
    <w:rsid w:val="00E6358C"/>
    <w:rsid w:val="00E63F9E"/>
    <w:rsid w:val="00E65690"/>
    <w:rsid w:val="00E66F93"/>
    <w:rsid w:val="00E71370"/>
    <w:rsid w:val="00E72F9D"/>
    <w:rsid w:val="00E74669"/>
    <w:rsid w:val="00E75658"/>
    <w:rsid w:val="00E809E2"/>
    <w:rsid w:val="00E9584C"/>
    <w:rsid w:val="00E95C5A"/>
    <w:rsid w:val="00E97CA5"/>
    <w:rsid w:val="00EA1902"/>
    <w:rsid w:val="00EA1E2E"/>
    <w:rsid w:val="00EA330E"/>
    <w:rsid w:val="00EB3440"/>
    <w:rsid w:val="00EB423F"/>
    <w:rsid w:val="00EB5B4E"/>
    <w:rsid w:val="00EB7A93"/>
    <w:rsid w:val="00EC04D4"/>
    <w:rsid w:val="00EC5DA4"/>
    <w:rsid w:val="00ED47C3"/>
    <w:rsid w:val="00ED66B2"/>
    <w:rsid w:val="00ED7C50"/>
    <w:rsid w:val="00EE42F2"/>
    <w:rsid w:val="00EE7FF3"/>
    <w:rsid w:val="00EF3DF3"/>
    <w:rsid w:val="00EF775C"/>
    <w:rsid w:val="00F01390"/>
    <w:rsid w:val="00F04B6D"/>
    <w:rsid w:val="00F06570"/>
    <w:rsid w:val="00F10633"/>
    <w:rsid w:val="00F1267E"/>
    <w:rsid w:val="00F14B22"/>
    <w:rsid w:val="00F14CD3"/>
    <w:rsid w:val="00F14E9A"/>
    <w:rsid w:val="00F15EEA"/>
    <w:rsid w:val="00F32173"/>
    <w:rsid w:val="00F37BB9"/>
    <w:rsid w:val="00F45693"/>
    <w:rsid w:val="00F46176"/>
    <w:rsid w:val="00F50178"/>
    <w:rsid w:val="00F51A81"/>
    <w:rsid w:val="00F54ED9"/>
    <w:rsid w:val="00F6554A"/>
    <w:rsid w:val="00F6734D"/>
    <w:rsid w:val="00F67847"/>
    <w:rsid w:val="00F73A2A"/>
    <w:rsid w:val="00F74B48"/>
    <w:rsid w:val="00F75D8C"/>
    <w:rsid w:val="00F770E2"/>
    <w:rsid w:val="00F8167F"/>
    <w:rsid w:val="00F83BCB"/>
    <w:rsid w:val="00F844ED"/>
    <w:rsid w:val="00F8452D"/>
    <w:rsid w:val="00F86341"/>
    <w:rsid w:val="00F91445"/>
    <w:rsid w:val="00F938D0"/>
    <w:rsid w:val="00F97DBF"/>
    <w:rsid w:val="00FA25E6"/>
    <w:rsid w:val="00FA322E"/>
    <w:rsid w:val="00FA62DF"/>
    <w:rsid w:val="00FA6C86"/>
    <w:rsid w:val="00FB2CAC"/>
    <w:rsid w:val="00FB54F2"/>
    <w:rsid w:val="00FC27BD"/>
    <w:rsid w:val="00FC339E"/>
    <w:rsid w:val="00FC5218"/>
    <w:rsid w:val="00FC766F"/>
    <w:rsid w:val="00FD5CE2"/>
    <w:rsid w:val="00FD60CB"/>
    <w:rsid w:val="00FE46E2"/>
    <w:rsid w:val="00FE4D97"/>
    <w:rsid w:val="00FE5F8E"/>
    <w:rsid w:val="00FE7860"/>
    <w:rsid w:val="00FF1111"/>
    <w:rsid w:val="00FF2E80"/>
    <w:rsid w:val="00FF3791"/>
    <w:rsid w:val="00FF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18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54"/>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4841F5"/>
    <w:pPr>
      <w:keepNext/>
      <w:keepLines/>
      <w:spacing w:before="340" w:after="330" w:line="578" w:lineRule="auto"/>
      <w:outlineLvl w:val="0"/>
    </w:pPr>
    <w:rPr>
      <w:b/>
      <w:bCs/>
      <w:kern w:val="44"/>
      <w:sz w:val="44"/>
      <w:szCs w:val="44"/>
    </w:rPr>
  </w:style>
  <w:style w:type="paragraph" w:styleId="2">
    <w:name w:val="heading 2"/>
    <w:basedOn w:val="a"/>
    <w:next w:val="a"/>
    <w:link w:val="20"/>
    <w:qFormat/>
    <w:rsid w:val="004E0B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rsid w:val="00192A34"/>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34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rsid w:val="00144344"/>
    <w:rPr>
      <w:sz w:val="18"/>
      <w:szCs w:val="18"/>
    </w:rPr>
  </w:style>
  <w:style w:type="paragraph" w:styleId="a5">
    <w:name w:val="footer"/>
    <w:basedOn w:val="a"/>
    <w:link w:val="11"/>
    <w:uiPriority w:val="99"/>
    <w:unhideWhenUsed/>
    <w:rsid w:val="00144344"/>
    <w:pPr>
      <w:tabs>
        <w:tab w:val="center" w:pos="4153"/>
        <w:tab w:val="right" w:pos="8306"/>
      </w:tabs>
      <w:snapToGrid w:val="0"/>
      <w:jc w:val="left"/>
    </w:pPr>
    <w:rPr>
      <w:rFonts w:ascii="Calibri" w:hAnsi="Calibri"/>
      <w:sz w:val="18"/>
      <w:szCs w:val="18"/>
    </w:rPr>
  </w:style>
  <w:style w:type="character" w:customStyle="1" w:styleId="11">
    <w:name w:val="页脚 字符1"/>
    <w:link w:val="a5"/>
    <w:uiPriority w:val="99"/>
    <w:rsid w:val="00144344"/>
    <w:rPr>
      <w:sz w:val="18"/>
      <w:szCs w:val="18"/>
    </w:rPr>
  </w:style>
  <w:style w:type="paragraph" w:customStyle="1" w:styleId="a6">
    <w:name w:val="列出段落"/>
    <w:basedOn w:val="a"/>
    <w:uiPriority w:val="99"/>
    <w:qFormat/>
    <w:rsid w:val="003706D1"/>
    <w:pPr>
      <w:ind w:firstLineChars="200" w:firstLine="420"/>
    </w:pPr>
  </w:style>
  <w:style w:type="paragraph" w:styleId="a7">
    <w:name w:val="Balloon Text"/>
    <w:basedOn w:val="a"/>
    <w:link w:val="a8"/>
    <w:uiPriority w:val="99"/>
    <w:semiHidden/>
    <w:unhideWhenUsed/>
    <w:rsid w:val="00711003"/>
    <w:rPr>
      <w:sz w:val="18"/>
      <w:szCs w:val="18"/>
    </w:rPr>
  </w:style>
  <w:style w:type="character" w:customStyle="1" w:styleId="a8">
    <w:name w:val="批注框文本 字符"/>
    <w:link w:val="a7"/>
    <w:uiPriority w:val="99"/>
    <w:semiHidden/>
    <w:rsid w:val="00711003"/>
    <w:rPr>
      <w:rFonts w:ascii="Times New Roman" w:hAnsi="Times New Roman"/>
      <w:kern w:val="2"/>
      <w:sz w:val="18"/>
      <w:szCs w:val="18"/>
    </w:rPr>
  </w:style>
  <w:style w:type="character" w:customStyle="1" w:styleId="20">
    <w:name w:val="标题 2 字符"/>
    <w:link w:val="2"/>
    <w:rsid w:val="004E0B50"/>
    <w:rPr>
      <w:rFonts w:ascii="Arial" w:eastAsia="黑体" w:hAnsi="Arial"/>
      <w:b/>
      <w:bCs/>
      <w:kern w:val="2"/>
      <w:sz w:val="32"/>
      <w:szCs w:val="32"/>
    </w:rPr>
  </w:style>
  <w:style w:type="character" w:customStyle="1" w:styleId="30">
    <w:name w:val="标题 3 字符"/>
    <w:link w:val="3"/>
    <w:uiPriority w:val="9"/>
    <w:rsid w:val="00192A34"/>
    <w:rPr>
      <w:b/>
      <w:bCs/>
      <w:kern w:val="2"/>
      <w:sz w:val="32"/>
      <w:szCs w:val="32"/>
    </w:rPr>
  </w:style>
  <w:style w:type="character" w:customStyle="1" w:styleId="10">
    <w:name w:val="标题 1 字符"/>
    <w:link w:val="1"/>
    <w:uiPriority w:val="9"/>
    <w:rsid w:val="004841F5"/>
    <w:rPr>
      <w:rFonts w:ascii="Times New Roman" w:hAnsi="Times New Roman"/>
      <w:b/>
      <w:bCs/>
      <w:kern w:val="44"/>
      <w:sz w:val="44"/>
      <w:szCs w:val="44"/>
    </w:rPr>
  </w:style>
  <w:style w:type="character" w:customStyle="1" w:styleId="a9">
    <w:name w:val="页脚 字符"/>
    <w:uiPriority w:val="99"/>
    <w:rsid w:val="00774CE9"/>
  </w:style>
  <w:style w:type="paragraph" w:customStyle="1" w:styleId="Default">
    <w:name w:val="Default"/>
    <w:rsid w:val="00492BF3"/>
    <w:pPr>
      <w:widowControl w:val="0"/>
      <w:autoSpaceDE w:val="0"/>
      <w:autoSpaceDN w:val="0"/>
      <w:adjustRightInd w:val="0"/>
    </w:pPr>
    <w:rPr>
      <w:rFonts w:cs="Calibri"/>
      <w:color w:val="000000"/>
      <w:sz w:val="24"/>
      <w:szCs w:val="24"/>
    </w:rPr>
  </w:style>
  <w:style w:type="paragraph" w:styleId="aa">
    <w:name w:val="footnote text"/>
    <w:basedOn w:val="a"/>
    <w:link w:val="ab"/>
    <w:uiPriority w:val="99"/>
    <w:semiHidden/>
    <w:unhideWhenUsed/>
    <w:rsid w:val="00917A24"/>
    <w:pPr>
      <w:snapToGrid w:val="0"/>
      <w:jc w:val="left"/>
    </w:pPr>
    <w:rPr>
      <w:sz w:val="18"/>
      <w:szCs w:val="18"/>
    </w:rPr>
  </w:style>
  <w:style w:type="character" w:customStyle="1" w:styleId="ab">
    <w:name w:val="脚注文本 字符"/>
    <w:link w:val="aa"/>
    <w:uiPriority w:val="99"/>
    <w:semiHidden/>
    <w:rsid w:val="00917A24"/>
    <w:rPr>
      <w:rFonts w:ascii="Times New Roman" w:hAnsi="Times New Roman"/>
      <w:kern w:val="2"/>
      <w:sz w:val="18"/>
      <w:szCs w:val="18"/>
    </w:rPr>
  </w:style>
  <w:style w:type="character" w:styleId="ac">
    <w:name w:val="footnote reference"/>
    <w:uiPriority w:val="99"/>
    <w:semiHidden/>
    <w:unhideWhenUsed/>
    <w:rsid w:val="00917A24"/>
    <w:rPr>
      <w:vertAlign w:val="superscript"/>
    </w:rPr>
  </w:style>
  <w:style w:type="table" w:styleId="21">
    <w:name w:val="Plain Table 2"/>
    <w:basedOn w:val="a1"/>
    <w:uiPriority w:val="42"/>
    <w:rsid w:val="008A06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d">
    <w:name w:val="annotation reference"/>
    <w:uiPriority w:val="99"/>
    <w:semiHidden/>
    <w:unhideWhenUsed/>
    <w:rsid w:val="00662CAC"/>
    <w:rPr>
      <w:sz w:val="21"/>
      <w:szCs w:val="21"/>
    </w:rPr>
  </w:style>
  <w:style w:type="paragraph" w:styleId="ae">
    <w:name w:val="annotation text"/>
    <w:basedOn w:val="a"/>
    <w:link w:val="af"/>
    <w:uiPriority w:val="99"/>
    <w:semiHidden/>
    <w:unhideWhenUsed/>
    <w:rsid w:val="00662CAC"/>
    <w:pPr>
      <w:jc w:val="left"/>
    </w:pPr>
  </w:style>
  <w:style w:type="character" w:customStyle="1" w:styleId="af">
    <w:name w:val="批注文字 字符"/>
    <w:link w:val="ae"/>
    <w:uiPriority w:val="99"/>
    <w:semiHidden/>
    <w:rsid w:val="00662CAC"/>
    <w:rPr>
      <w:rFonts w:ascii="Times New Roman" w:hAnsi="Times New Roman"/>
      <w:kern w:val="2"/>
      <w:sz w:val="21"/>
      <w:szCs w:val="24"/>
    </w:rPr>
  </w:style>
  <w:style w:type="paragraph" w:styleId="af0">
    <w:name w:val="annotation subject"/>
    <w:basedOn w:val="ae"/>
    <w:next w:val="ae"/>
    <w:link w:val="af1"/>
    <w:uiPriority w:val="99"/>
    <w:semiHidden/>
    <w:unhideWhenUsed/>
    <w:rsid w:val="00662CAC"/>
    <w:rPr>
      <w:b/>
      <w:bCs/>
    </w:rPr>
  </w:style>
  <w:style w:type="character" w:customStyle="1" w:styleId="af1">
    <w:name w:val="批注主题 字符"/>
    <w:link w:val="af0"/>
    <w:uiPriority w:val="99"/>
    <w:semiHidden/>
    <w:rsid w:val="00662CAC"/>
    <w:rPr>
      <w:rFonts w:ascii="Times New Roman" w:hAnsi="Times New Roman"/>
      <w:b/>
      <w:bCs/>
      <w:kern w:val="2"/>
      <w:sz w:val="21"/>
      <w:szCs w:val="24"/>
    </w:rPr>
  </w:style>
  <w:style w:type="paragraph" w:styleId="af2">
    <w:name w:val="Revision"/>
    <w:hidden/>
    <w:uiPriority w:val="99"/>
    <w:semiHidden/>
    <w:rsid w:val="00D96C77"/>
    <w:rPr>
      <w:rFonts w:ascii="Times New Roman" w:hAnsi="Times New Roman"/>
      <w:kern w:val="2"/>
      <w:sz w:val="21"/>
      <w:szCs w:val="24"/>
    </w:rPr>
  </w:style>
  <w:style w:type="paragraph" w:styleId="af3">
    <w:name w:val="List Paragraph"/>
    <w:basedOn w:val="a"/>
    <w:uiPriority w:val="99"/>
    <w:qFormat/>
    <w:rsid w:val="002135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1362">
      <w:bodyDiv w:val="1"/>
      <w:marLeft w:val="0"/>
      <w:marRight w:val="0"/>
      <w:marTop w:val="0"/>
      <w:marBottom w:val="0"/>
      <w:divBdr>
        <w:top w:val="none" w:sz="0" w:space="0" w:color="auto"/>
        <w:left w:val="none" w:sz="0" w:space="0" w:color="auto"/>
        <w:bottom w:val="none" w:sz="0" w:space="0" w:color="auto"/>
        <w:right w:val="none" w:sz="0" w:space="0" w:color="auto"/>
      </w:divBdr>
    </w:div>
    <w:div w:id="710349680">
      <w:bodyDiv w:val="1"/>
      <w:marLeft w:val="0"/>
      <w:marRight w:val="0"/>
      <w:marTop w:val="0"/>
      <w:marBottom w:val="0"/>
      <w:divBdr>
        <w:top w:val="none" w:sz="0" w:space="0" w:color="auto"/>
        <w:left w:val="none" w:sz="0" w:space="0" w:color="auto"/>
        <w:bottom w:val="none" w:sz="0" w:space="0" w:color="auto"/>
        <w:right w:val="none" w:sz="0" w:space="0" w:color="auto"/>
      </w:divBdr>
      <w:divsChild>
        <w:div w:id="225528718">
          <w:marLeft w:val="1584"/>
          <w:marRight w:val="0"/>
          <w:marTop w:val="86"/>
          <w:marBottom w:val="0"/>
          <w:divBdr>
            <w:top w:val="none" w:sz="0" w:space="0" w:color="auto"/>
            <w:left w:val="none" w:sz="0" w:space="0" w:color="auto"/>
            <w:bottom w:val="none" w:sz="0" w:space="0" w:color="auto"/>
            <w:right w:val="none" w:sz="0" w:space="0" w:color="auto"/>
          </w:divBdr>
        </w:div>
      </w:divsChild>
    </w:div>
    <w:div w:id="7619229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EDEC-66B9-4D74-94BF-DFA54676A8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2021-09-03T01:46:00Z</dcterms:created>
  <dcterms:modified xsi:type="dcterms:W3CDTF">2021-09-13T05:34:00Z</dcterms:modified>
</cp:coreProperties>
</file>