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57B820" w14:textId="77777777" w:rsidR="00575198" w:rsidRPr="0019255F" w:rsidRDefault="006D5FDB">
      <w:pPr>
        <w:spacing w:before="0" w:after="0" w:line="360" w:lineRule="auto"/>
        <w:ind w:left="0" w:firstLine="0"/>
        <w:jc w:val="center"/>
        <w:rPr>
          <w:rFonts w:asciiTheme="minorEastAsia" w:eastAsiaTheme="minorEastAsia" w:hAnsiTheme="minorEastAsia"/>
          <w:b/>
          <w:bCs/>
          <w:sz w:val="28"/>
          <w:szCs w:val="28"/>
        </w:rPr>
      </w:pPr>
      <w:r w:rsidRPr="0019255F">
        <w:rPr>
          <w:rFonts w:asciiTheme="minorEastAsia" w:eastAsiaTheme="minorEastAsia" w:hAnsiTheme="minorEastAsia" w:hint="eastAsia"/>
          <w:b/>
          <w:bCs/>
          <w:sz w:val="28"/>
          <w:szCs w:val="28"/>
        </w:rPr>
        <w:t>中国履行《关于汞的水俣公约》能力建设项目</w:t>
      </w:r>
    </w:p>
    <w:p w14:paraId="513F754C" w14:textId="77777777" w:rsidR="00575198" w:rsidRPr="0019255F" w:rsidRDefault="006D5FDB">
      <w:pPr>
        <w:spacing w:before="0" w:after="0" w:line="360" w:lineRule="auto"/>
        <w:ind w:left="0" w:firstLine="0"/>
        <w:jc w:val="center"/>
        <w:rPr>
          <w:rFonts w:asciiTheme="minorEastAsia" w:eastAsiaTheme="minorEastAsia" w:hAnsiTheme="minorEastAsia"/>
          <w:b/>
          <w:bCs/>
          <w:sz w:val="28"/>
          <w:szCs w:val="28"/>
        </w:rPr>
      </w:pPr>
      <w:r w:rsidRPr="00247798">
        <w:rPr>
          <w:rFonts w:asciiTheme="minorEastAsia" w:eastAsiaTheme="minorEastAsia" w:hAnsiTheme="minorEastAsia" w:hint="eastAsia"/>
          <w:b/>
          <w:bCs/>
          <w:sz w:val="28"/>
          <w:szCs w:val="28"/>
        </w:rPr>
        <w:t>贵州省铜仁市原生汞矿选冶污染地块风险管理框架制定子项目</w:t>
      </w:r>
    </w:p>
    <w:p w14:paraId="0A83BE01" w14:textId="77777777" w:rsidR="00575198" w:rsidRPr="004B3040" w:rsidRDefault="006D5FDB">
      <w:pPr>
        <w:spacing w:before="0" w:after="0" w:line="360" w:lineRule="auto"/>
        <w:ind w:left="0" w:firstLine="0"/>
        <w:jc w:val="center"/>
        <w:rPr>
          <w:rFonts w:asciiTheme="minorEastAsia" w:eastAsiaTheme="minorEastAsia" w:hAnsiTheme="minorEastAsia"/>
          <w:b/>
          <w:bCs/>
          <w:sz w:val="28"/>
          <w:szCs w:val="28"/>
        </w:rPr>
      </w:pPr>
      <w:r w:rsidRPr="0019255F">
        <w:rPr>
          <w:rFonts w:asciiTheme="minorEastAsia" w:eastAsiaTheme="minorEastAsia" w:hAnsiTheme="minorEastAsia" w:hint="eastAsia"/>
          <w:b/>
          <w:bCs/>
          <w:sz w:val="28"/>
          <w:szCs w:val="28"/>
        </w:rPr>
        <w:t>工作大纲</w:t>
      </w:r>
      <w:r w:rsidR="007A5619" w:rsidRPr="007A5619">
        <w:rPr>
          <w:rFonts w:asciiTheme="minorEastAsia" w:eastAsiaTheme="minorEastAsia" w:hAnsiTheme="minorEastAsia" w:hint="eastAsia"/>
          <w:b/>
          <w:bCs/>
          <w:sz w:val="28"/>
          <w:szCs w:val="28"/>
        </w:rPr>
        <w:t>（CN-29）</w:t>
      </w:r>
    </w:p>
    <w:p w14:paraId="7B1CD439" w14:textId="77777777" w:rsidR="00575198" w:rsidRPr="00356255"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7008F">
        <w:rPr>
          <w:rFonts w:asciiTheme="minorEastAsia" w:eastAsiaTheme="minorEastAsia" w:hAnsiTheme="minorEastAsia" w:hint="eastAsia"/>
          <w:b/>
          <w:sz w:val="28"/>
          <w:szCs w:val="28"/>
        </w:rPr>
        <w:t>背景</w:t>
      </w:r>
    </w:p>
    <w:p w14:paraId="1C0680D3" w14:textId="77777777" w:rsidR="00575198" w:rsidRPr="00BD0D6A"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763435">
        <w:rPr>
          <w:rFonts w:asciiTheme="minorEastAsia" w:eastAsiaTheme="minorEastAsia" w:hAnsiTheme="minorEastAsia" w:hint="eastAsia"/>
          <w:sz w:val="28"/>
          <w:szCs w:val="28"/>
        </w:rPr>
        <w:t>汞是在常温下呈液态的重金属，因具有持久性、易迁移性、高生物富集性和高生物毒性等特性，且可在大气和食物链中长期存在并可远距离迁移，被全球视为一类重要的有毒有害环境污染物。</w:t>
      </w:r>
    </w:p>
    <w:p w14:paraId="4088EAB4" w14:textId="77777777" w:rsidR="00575198" w:rsidRPr="00247798"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BD0D6A">
        <w:rPr>
          <w:rFonts w:asciiTheme="minorEastAsia" w:eastAsiaTheme="minorEastAsia" w:hAnsiTheme="minorEastAsia" w:hint="eastAsia"/>
          <w:sz w:val="28"/>
          <w:szCs w:val="28"/>
        </w:rPr>
        <w:t>国际社会高度重视汞污染控制的问题。经过</w:t>
      </w:r>
      <w:r w:rsidRPr="00213AF6">
        <w:rPr>
          <w:rFonts w:asciiTheme="minorEastAsia" w:eastAsiaTheme="minorEastAsia" w:hAnsiTheme="minorEastAsia" w:hint="eastAsia"/>
          <w:sz w:val="28"/>
          <w:szCs w:val="28"/>
        </w:rPr>
        <w:t>5</w:t>
      </w:r>
      <w:r w:rsidRPr="00247798">
        <w:rPr>
          <w:rFonts w:asciiTheme="minorEastAsia" w:eastAsiaTheme="minorEastAsia" w:hAnsiTheme="minorEastAsia" w:hint="eastAsia"/>
          <w:sz w:val="28"/>
          <w:szCs w:val="28"/>
        </w:rPr>
        <w:t>次政府间谈判，《关于汞的水俣公约》（以下简称“公约”）于2013年1月达成。公约自2017年8月16日起生效，截至目前已有包括中国在内的130个缔约方。</w:t>
      </w:r>
    </w:p>
    <w:p w14:paraId="5FA0E33D" w14:textId="77777777" w:rsidR="00575198" w:rsidRPr="00247798"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中国是汞的生产、使用和排放大国。公约管控的原生汞矿开采、含汞电池等添汞产品生产、电石法聚氯乙烯用汞工艺、燃煤电厂等大气汞排放和释放、含汞废物和污染场地等涉汞行业和领域，在中国均存在。公约不仅对上述涉汞行业和领域提出了明确的管控时限和措施要求，公约还对资金机制、能力建设、健康、信息交流、监测、报告、成效评估等程序性义务进行了明确规定。</w:t>
      </w:r>
    </w:p>
    <w:p w14:paraId="3A3A91EC" w14:textId="77777777" w:rsidR="00575198" w:rsidRPr="00247798"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为推动中国全面履行公约义务，需制定指导中国履约的纲领性文件——中国履行《关于汞的水俣公约》国家战略与行动计划，并提高中国的履约能力，生态环境部环境保护对外合作中心在世界银行的支持下开发了中国履行《关于汞的水俣公约》能力建设项目。2016年7月获得全球环境基金（GEF）批准并获得800万美元的赠款资助，项目实施周期为四年，拟通过开展相关调查、监测和战略制定等活动，完成中国履约国家战略的编制，并在试点省市开展汞流向报告制度、</w:t>
      </w:r>
      <w:r w:rsidRPr="00247798">
        <w:rPr>
          <w:rFonts w:asciiTheme="minorEastAsia" w:eastAsiaTheme="minorEastAsia" w:hAnsiTheme="minorEastAsia" w:hint="eastAsia"/>
          <w:sz w:val="28"/>
          <w:szCs w:val="28"/>
        </w:rPr>
        <w:lastRenderedPageBreak/>
        <w:t>含汞污染地块风险评估、含汞废物回收处置技术可行性研究、大气汞监测能力提高和成果宣传等试点活动，以提高试点省份和国家的履约能力。</w:t>
      </w:r>
    </w:p>
    <w:p w14:paraId="73FCE0C0" w14:textId="77777777" w:rsidR="00575198" w:rsidRPr="00247798"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按照项目总体安排，拟聘请一家有资质单位承担在贵州省铜仁市开展原生汞矿选冶污染地块风险评估及风险管理框架制定工作。</w:t>
      </w:r>
    </w:p>
    <w:p w14:paraId="474713AB" w14:textId="77777777" w:rsidR="00575198" w:rsidRPr="00247798"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子项目背景和目标</w:t>
      </w:r>
    </w:p>
    <w:p w14:paraId="0CCA72F2" w14:textId="77777777" w:rsidR="00575198" w:rsidRPr="004B3040"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在公约案文中，对于汞污染地块提出“各缔约方均应努力制定适宜战略，用以识别和评估受到汞或汞化合物污染的地块；鼓励缔约方针对污染地块的识别、评估、确定优先次序、管理和视情修复问题合作制定战略并开展活动”。根据项目的要求，拟对贵州省铜仁市碧江区</w:t>
      </w:r>
      <w:r w:rsidRPr="00247798">
        <w:rPr>
          <w:rFonts w:asciiTheme="minorEastAsia" w:eastAsiaTheme="minorEastAsia" w:hAnsiTheme="minorEastAsia"/>
          <w:sz w:val="28"/>
          <w:szCs w:val="28"/>
        </w:rPr>
        <w:t>云场坪镇</w:t>
      </w:r>
      <w:r w:rsidRPr="00247798">
        <w:rPr>
          <w:rFonts w:asciiTheme="minorEastAsia" w:eastAsiaTheme="minorEastAsia" w:hAnsiTheme="minorEastAsia" w:hint="eastAsia"/>
          <w:sz w:val="28"/>
          <w:szCs w:val="28"/>
        </w:rPr>
        <w:t>螃蟹溪、路腊村和后山3块历史遗留汞矿渣及尾矿堆（约30万m</w:t>
      </w:r>
      <w:r w:rsidRPr="00247798">
        <w:rPr>
          <w:rFonts w:asciiTheme="minorEastAsia" w:eastAsiaTheme="minorEastAsia" w:hAnsiTheme="minorEastAsia" w:hint="eastAsia"/>
          <w:sz w:val="28"/>
          <w:szCs w:val="28"/>
          <w:vertAlign w:val="superscript"/>
        </w:rPr>
        <w:t>2</w:t>
      </w:r>
      <w:r w:rsidRPr="00247798">
        <w:rPr>
          <w:rFonts w:asciiTheme="minorEastAsia" w:eastAsiaTheme="minorEastAsia" w:hAnsiTheme="minorEastAsia" w:hint="eastAsia"/>
          <w:sz w:val="28"/>
          <w:szCs w:val="28"/>
        </w:rPr>
        <w:t>）周边开展汞污染状况调查与风险评估工作，</w:t>
      </w:r>
      <w:r w:rsidRPr="0019255F">
        <w:rPr>
          <w:rFonts w:asciiTheme="minorEastAsia" w:eastAsiaTheme="minorEastAsia" w:hAnsiTheme="minorEastAsia" w:hint="eastAsia"/>
          <w:sz w:val="28"/>
          <w:szCs w:val="28"/>
        </w:rPr>
        <w:t>并根据世界银行有关环境安全保障政策要求及全球最佳环境实践、环境及社会管理框架（ESMF）项目，制定汞污染地块环境和社会风险管理框架，为下阶段开展汞污染地块治理修复和风险管理工作提供支持，促进中国汞污染地块的环境无害化管理。</w:t>
      </w:r>
    </w:p>
    <w:p w14:paraId="4DA87000" w14:textId="77777777" w:rsidR="00575198" w:rsidRPr="00356255"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7008F">
        <w:rPr>
          <w:rFonts w:asciiTheme="minorEastAsia" w:eastAsiaTheme="minorEastAsia" w:hAnsiTheme="minorEastAsia" w:hint="eastAsia"/>
          <w:b/>
          <w:sz w:val="28"/>
          <w:szCs w:val="28"/>
        </w:rPr>
        <w:t>子项目工作内容</w:t>
      </w:r>
    </w:p>
    <w:p w14:paraId="51DD91C8" w14:textId="77777777" w:rsidR="00575198" w:rsidRPr="00BD0D6A" w:rsidRDefault="006D5FDB">
      <w:pPr>
        <w:spacing w:before="0" w:after="0" w:line="360" w:lineRule="auto"/>
        <w:ind w:left="0" w:firstLineChars="200" w:firstLine="560"/>
        <w:rPr>
          <w:rFonts w:asciiTheme="minorEastAsia" w:eastAsiaTheme="minorEastAsia" w:hAnsiTheme="minorEastAsia"/>
          <w:sz w:val="28"/>
          <w:szCs w:val="28"/>
        </w:rPr>
      </w:pPr>
      <w:r w:rsidRPr="00763435">
        <w:rPr>
          <w:rFonts w:asciiTheme="minorEastAsia" w:eastAsiaTheme="minorEastAsia" w:hAnsiTheme="minorEastAsia" w:hint="eastAsia"/>
          <w:sz w:val="28"/>
          <w:szCs w:val="28"/>
        </w:rPr>
        <w:t>本子项目的主要工作内容如下：</w:t>
      </w:r>
    </w:p>
    <w:p w14:paraId="3C2E8112" w14:textId="77777777" w:rsidR="00575198" w:rsidRPr="00213AF6" w:rsidRDefault="006D5FDB">
      <w:pPr>
        <w:adjustRightInd w:val="0"/>
        <w:snapToGrid w:val="0"/>
        <w:spacing w:before="0" w:after="0" w:line="360" w:lineRule="auto"/>
        <w:ind w:left="0" w:firstLineChars="200" w:firstLine="562"/>
        <w:rPr>
          <w:rFonts w:asciiTheme="minorEastAsia" w:eastAsiaTheme="minorEastAsia" w:hAnsiTheme="minorEastAsia"/>
          <w:b/>
          <w:sz w:val="28"/>
          <w:szCs w:val="28"/>
        </w:rPr>
      </w:pPr>
      <w:r w:rsidRPr="00BD0D6A">
        <w:rPr>
          <w:rFonts w:asciiTheme="minorEastAsia" w:eastAsiaTheme="minorEastAsia" w:hAnsiTheme="minorEastAsia" w:hint="eastAsia"/>
          <w:b/>
          <w:sz w:val="28"/>
          <w:szCs w:val="28"/>
        </w:rPr>
        <w:t>（一）制定试点地块环境和社会风险评估方案</w:t>
      </w:r>
    </w:p>
    <w:p w14:paraId="5F1A5A17" w14:textId="77777777" w:rsidR="00575198" w:rsidRPr="0027008F" w:rsidRDefault="006D5FDB">
      <w:pPr>
        <w:pStyle w:val="aa"/>
        <w:spacing w:beforeLines="0" w:before="0" w:afterLines="0" w:after="0" w:line="360" w:lineRule="auto"/>
        <w:ind w:firstLine="560"/>
        <w:rPr>
          <w:rFonts w:asciiTheme="minorEastAsia" w:eastAsiaTheme="minorEastAsia" w:hAnsiTheme="minorEastAsia" w:cs="Times New Roman"/>
          <w:kern w:val="2"/>
          <w:sz w:val="28"/>
          <w:szCs w:val="28"/>
        </w:rPr>
      </w:pPr>
      <w:r w:rsidRPr="00247798">
        <w:rPr>
          <w:rFonts w:asciiTheme="minorEastAsia" w:eastAsiaTheme="minorEastAsia" w:hAnsiTheme="minorEastAsia" w:cs="Times New Roman" w:hint="eastAsia"/>
          <w:kern w:val="2"/>
          <w:sz w:val="28"/>
          <w:szCs w:val="28"/>
        </w:rPr>
        <w:t>开展试点地块资料收集、现场踏勘、对公司人员访谈、以及探访含汞废渣及尾矿堆</w:t>
      </w:r>
      <w:r w:rsidRPr="0019255F">
        <w:rPr>
          <w:rFonts w:asciiTheme="minorEastAsia" w:eastAsiaTheme="minorEastAsia" w:hAnsiTheme="minorEastAsia" w:cs="Times New Roman" w:hint="eastAsia"/>
          <w:kern w:val="2"/>
          <w:sz w:val="28"/>
          <w:szCs w:val="28"/>
        </w:rPr>
        <w:t>周围居民等工作，包括自然环境基本信息、设施分布情况、历史生产运营情况、潜在风险受体等，建立试点地块污染概念模型，根据以下国内标准/技术指南和国际导则，制定试点地块环</w:t>
      </w:r>
      <w:r w:rsidRPr="0019255F">
        <w:rPr>
          <w:rFonts w:asciiTheme="minorEastAsia" w:eastAsiaTheme="minorEastAsia" w:hAnsiTheme="minorEastAsia" w:cs="Times New Roman" w:hint="eastAsia"/>
          <w:kern w:val="2"/>
          <w:sz w:val="28"/>
          <w:szCs w:val="28"/>
        </w:rPr>
        <w:lastRenderedPageBreak/>
        <w:t>境风险评估工作方案,</w:t>
      </w:r>
      <w:r w:rsidRPr="004B3040">
        <w:rPr>
          <w:rFonts w:asciiTheme="minorEastAsia" w:eastAsiaTheme="minorEastAsia" w:hAnsiTheme="minorEastAsia" w:cs="Times New Roman" w:hint="eastAsia"/>
          <w:kern w:val="2"/>
          <w:sz w:val="28"/>
          <w:szCs w:val="28"/>
        </w:rPr>
        <w:t>具体内容包括制定采样和监测计划、确定分析项目、明确采样方法等。</w:t>
      </w:r>
    </w:p>
    <w:p w14:paraId="10FF1A4C"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cs="Times New Roman"/>
          <w:kern w:val="2"/>
          <w:sz w:val="28"/>
          <w:szCs w:val="28"/>
        </w:rPr>
      </w:pPr>
      <w:r w:rsidRPr="00763435">
        <w:rPr>
          <w:rFonts w:asciiTheme="minorEastAsia" w:eastAsiaTheme="minorEastAsia" w:hAnsiTheme="minorEastAsia" w:cs="Times New Roman" w:hint="eastAsia"/>
          <w:kern w:val="2"/>
          <w:sz w:val="28"/>
          <w:szCs w:val="28"/>
        </w:rPr>
        <w:t>1.</w:t>
      </w:r>
      <w:r w:rsidRPr="00BD0D6A">
        <w:rPr>
          <w:rFonts w:asciiTheme="minorEastAsia" w:eastAsiaTheme="minorEastAsia" w:hAnsiTheme="minorEastAsia" w:cs="Times New Roman" w:hint="eastAsia"/>
          <w:kern w:val="2"/>
          <w:sz w:val="28"/>
          <w:szCs w:val="28"/>
        </w:rPr>
        <w:t>国内标准/</w:t>
      </w:r>
      <w:r w:rsidRPr="00213AF6">
        <w:rPr>
          <w:rFonts w:asciiTheme="minorEastAsia" w:eastAsiaTheme="minorEastAsia" w:hAnsiTheme="minorEastAsia" w:cs="Times New Roman" w:hint="eastAsia"/>
          <w:kern w:val="2"/>
          <w:sz w:val="28"/>
          <w:szCs w:val="28"/>
        </w:rPr>
        <w:t>技术指南</w:t>
      </w:r>
      <w:r w:rsidRPr="00247798">
        <w:rPr>
          <w:rFonts w:asciiTheme="minorEastAsia" w:eastAsiaTheme="minorEastAsia" w:hAnsiTheme="minorEastAsia" w:cs="Times New Roman" w:hint="eastAsia"/>
          <w:kern w:val="2"/>
          <w:sz w:val="28"/>
          <w:szCs w:val="28"/>
        </w:rPr>
        <w:t>:《工矿用地土壤环境管理办法（试行）》、《污染地块土壤环境管理办法》、《场地环境调查技术导则》(HJ 25.1-2014)、《场地环境监测技术导则》(HJ 25.2-2014)、《土壤环境监测技术规范》(HJ/T 166-2004)、《工业企业场地环境调查评估与修复工作指南（试行）》、《污染场地风险评估技术导则》（HJ 25.3-2014）。</w:t>
      </w:r>
    </w:p>
    <w:p w14:paraId="25A08557"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cs="Times New Roman"/>
          <w:kern w:val="2"/>
          <w:sz w:val="28"/>
          <w:szCs w:val="28"/>
        </w:rPr>
      </w:pPr>
      <w:r w:rsidRPr="00247798">
        <w:rPr>
          <w:rFonts w:asciiTheme="minorEastAsia" w:eastAsiaTheme="minorEastAsia" w:hAnsiTheme="minorEastAsia" w:cs="Times New Roman" w:hint="eastAsia"/>
          <w:kern w:val="2"/>
          <w:sz w:val="28"/>
          <w:szCs w:val="28"/>
        </w:rPr>
        <w:t>2.国际导则：《关于污染场地管理的指导意见》中，</w:t>
      </w:r>
    </w:p>
    <w:p w14:paraId="1A282922" w14:textId="77777777" w:rsidR="00575198" w:rsidRPr="00247798" w:rsidRDefault="006D5FDB">
      <w:pPr>
        <w:spacing w:before="0" w:after="0" w:line="360" w:lineRule="auto"/>
        <w:ind w:leftChars="108" w:left="230" w:hangingChars="1" w:hanging="3"/>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xml:space="preserve"> (</w:t>
      </w:r>
      <w:r w:rsidRPr="00247798">
        <w:rPr>
          <w:rFonts w:asciiTheme="minorEastAsia" w:eastAsiaTheme="minorEastAsia" w:hAnsiTheme="minorEastAsia"/>
          <w:sz w:val="28"/>
          <w:szCs w:val="28"/>
        </w:rPr>
        <w:t>1</w:t>
      </w:r>
      <w:r w:rsidRPr="00247798">
        <w:rPr>
          <w:rFonts w:asciiTheme="minorEastAsia" w:eastAsiaTheme="minorEastAsia" w:hAnsiTheme="minorEastAsia" w:hint="eastAsia"/>
          <w:sz w:val="28"/>
          <w:szCs w:val="28"/>
        </w:rPr>
        <w:t>)场地评估应根据“调查目标”来进行，例如</w:t>
      </w:r>
    </w:p>
    <w:p w14:paraId="11BEBE9E" w14:textId="77777777" w:rsidR="00575198" w:rsidRPr="00247798" w:rsidRDefault="006D5FDB">
      <w:pPr>
        <w:spacing w:before="0" w:after="0" w:line="360" w:lineRule="auto"/>
        <w:ind w:leftChars="100" w:left="210" w:firstLineChars="100" w:firstLine="28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确定场地的使用历史</w:t>
      </w:r>
    </w:p>
    <w:p w14:paraId="5DA36EE4" w14:textId="77777777" w:rsidR="00575198" w:rsidRPr="00247798" w:rsidRDefault="006D5FDB">
      <w:pPr>
        <w:spacing w:before="0" w:after="0" w:line="360" w:lineRule="auto"/>
        <w:ind w:leftChars="100" w:left="210" w:firstLineChars="100" w:firstLine="28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描述场地有哪些类污染物</w:t>
      </w:r>
    </w:p>
    <w:p w14:paraId="61E20335" w14:textId="77777777" w:rsidR="00575198" w:rsidRPr="00247798" w:rsidRDefault="006D5FDB">
      <w:pPr>
        <w:spacing w:before="0" w:after="0" w:line="360" w:lineRule="auto"/>
        <w:ind w:leftChars="100" w:left="210" w:firstLineChars="100" w:firstLine="28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确定污染的程度和分布情况</w:t>
      </w:r>
    </w:p>
    <w:p w14:paraId="36A1F50D" w14:textId="77777777" w:rsidR="00575198" w:rsidRPr="00247798" w:rsidRDefault="006D5FDB">
      <w:pPr>
        <w:spacing w:before="0" w:after="0" w:line="360" w:lineRule="auto"/>
        <w:ind w:leftChars="100" w:left="210" w:firstLineChars="100" w:firstLine="28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更深入地了解场地的地质和水文地质情况</w:t>
      </w:r>
    </w:p>
    <w:p w14:paraId="7E42C3AB" w14:textId="77777777" w:rsidR="00575198" w:rsidRPr="00247798" w:rsidRDefault="006D5FDB">
      <w:pPr>
        <w:spacing w:before="0" w:after="0" w:line="360" w:lineRule="auto"/>
        <w:ind w:leftChars="100" w:left="210" w:firstLineChars="100" w:firstLine="28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描述污染物的实际迁移（去处和迁移、受体、相关的环境接触途径），确定潜在的迁移</w:t>
      </w:r>
    </w:p>
    <w:p w14:paraId="6259700E" w14:textId="77777777" w:rsidR="00575198" w:rsidRPr="00247798" w:rsidRDefault="006D5FDB">
      <w:pPr>
        <w:spacing w:before="0" w:after="0" w:line="360" w:lineRule="auto"/>
        <w:ind w:leftChars="100" w:left="210" w:firstLineChars="100" w:firstLine="28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评估当地居民和环境的实际接触情况和接触的可能性。</w:t>
      </w:r>
    </w:p>
    <w:p w14:paraId="1C2CA985" w14:textId="77777777" w:rsidR="00575198" w:rsidRPr="00247798" w:rsidRDefault="006D5FDB">
      <w:pPr>
        <w:pStyle w:val="aa"/>
        <w:spacing w:after="156" w:line="360" w:lineRule="auto"/>
        <w:ind w:firstLine="560"/>
        <w:rPr>
          <w:rFonts w:asciiTheme="minorEastAsia" w:eastAsiaTheme="minorEastAsia" w:hAnsiTheme="minorEastAsia" w:cs="Times New Roman"/>
          <w:kern w:val="2"/>
          <w:sz w:val="28"/>
          <w:szCs w:val="28"/>
        </w:rPr>
      </w:pPr>
      <w:r w:rsidRPr="00247798">
        <w:rPr>
          <w:rFonts w:asciiTheme="minorEastAsia" w:eastAsiaTheme="minorEastAsia" w:hAnsiTheme="minorEastAsia" w:cs="Times New Roman" w:hint="eastAsia"/>
          <w:kern w:val="2"/>
          <w:sz w:val="28"/>
          <w:szCs w:val="28"/>
        </w:rPr>
        <w:t>（2）采样设计应着眼于实现评估的目标，即确定场地有哪些污染物，查明污染物在场地内的分布情况，确定给人类健康或环境带来不可接受风险的热点的位置。</w:t>
      </w:r>
    </w:p>
    <w:p w14:paraId="78702463" w14:textId="77777777" w:rsidR="00575198" w:rsidRPr="00247798" w:rsidRDefault="006D5FDB">
      <w:pPr>
        <w:pStyle w:val="aa"/>
        <w:numPr>
          <w:ilvl w:val="0"/>
          <w:numId w:val="2"/>
        </w:numPr>
        <w:adjustRightInd w:val="0"/>
        <w:spacing w:after="156" w:line="360" w:lineRule="auto"/>
        <w:ind w:firstLineChars="0"/>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开展试点地块环境和社会风险评估工作</w:t>
      </w:r>
    </w:p>
    <w:p w14:paraId="0130D857"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1.</w:t>
      </w:r>
      <w:r w:rsidRPr="00247798">
        <w:rPr>
          <w:rFonts w:asciiTheme="minorEastAsia" w:eastAsiaTheme="minorEastAsia" w:hAnsiTheme="minorEastAsia"/>
          <w:sz w:val="28"/>
          <w:szCs w:val="28"/>
        </w:rPr>
        <w:t>试点地块环境调查：</w:t>
      </w:r>
      <w:r w:rsidRPr="00247798">
        <w:rPr>
          <w:rFonts w:asciiTheme="minorEastAsia" w:eastAsiaTheme="minorEastAsia" w:hAnsiTheme="minorEastAsia" w:hint="eastAsia"/>
          <w:sz w:val="28"/>
          <w:szCs w:val="28"/>
        </w:rPr>
        <w:t>依据试点地块环境和社会风险评估工作方案，开展现场钻探和样品采集，分析检测试点地块中不同形态汞的浓</w:t>
      </w:r>
      <w:r w:rsidRPr="00247798">
        <w:rPr>
          <w:rFonts w:asciiTheme="minorEastAsia" w:eastAsiaTheme="minorEastAsia" w:hAnsiTheme="minorEastAsia" w:hint="eastAsia"/>
          <w:sz w:val="28"/>
          <w:szCs w:val="28"/>
        </w:rPr>
        <w:lastRenderedPageBreak/>
        <w:t>度，与相应筛选值或环境限制对比分析，分析地块汞污染特征与污染成因。</w:t>
      </w:r>
    </w:p>
    <w:p w14:paraId="49E82426" w14:textId="77777777" w:rsidR="00575198" w:rsidRPr="0019255F" w:rsidRDefault="006D5FDB">
      <w:pPr>
        <w:pStyle w:val="aa"/>
        <w:spacing w:beforeLines="0" w:before="0" w:afterLines="0" w:after="0" w:line="360" w:lineRule="auto"/>
        <w:ind w:firstLine="560"/>
        <w:rPr>
          <w:rFonts w:asciiTheme="minorEastAsia" w:eastAsiaTheme="minorEastAsia" w:hAnsiTheme="minorEastAsia"/>
          <w:sz w:val="28"/>
          <w:szCs w:val="28"/>
        </w:rPr>
      </w:pPr>
      <w:r w:rsidRPr="00247798">
        <w:rPr>
          <w:rFonts w:asciiTheme="minorEastAsia" w:eastAsiaTheme="minorEastAsia" w:hAnsiTheme="minorEastAsia"/>
          <w:sz w:val="28"/>
          <w:szCs w:val="28"/>
        </w:rPr>
        <w:t>2.试点地块风险评估</w:t>
      </w:r>
      <w:r w:rsidRPr="00247798">
        <w:rPr>
          <w:rFonts w:asciiTheme="minorEastAsia" w:eastAsiaTheme="minorEastAsia" w:hAnsiTheme="minorEastAsia" w:hint="eastAsia"/>
          <w:sz w:val="28"/>
          <w:szCs w:val="28"/>
        </w:rPr>
        <w:t>：结合地块水文地质特征及不同形态汞的赋存状态，分析试点地块汞对周边水体的环境风险；结合地块用地规划，分析不同形态汞的暴露途径，根据含汞废渣及尾矿堆</w:t>
      </w:r>
      <w:r w:rsidRPr="0019255F">
        <w:rPr>
          <w:rFonts w:asciiTheme="minorEastAsia" w:eastAsiaTheme="minorEastAsia" w:hAnsiTheme="minorEastAsia" w:hint="eastAsia"/>
          <w:sz w:val="28"/>
          <w:szCs w:val="28"/>
        </w:rPr>
        <w:t>周围居民提供的意见以及健康情况，开展健康风险评估，确定风险控制目标和范围。</w:t>
      </w:r>
    </w:p>
    <w:p w14:paraId="69BF9587"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sz w:val="28"/>
          <w:szCs w:val="28"/>
        </w:rPr>
      </w:pPr>
      <w:r w:rsidRPr="0019255F">
        <w:rPr>
          <w:rFonts w:asciiTheme="minorEastAsia" w:eastAsiaTheme="minorEastAsia" w:hAnsiTheme="minorEastAsia" w:hint="eastAsia"/>
          <w:sz w:val="28"/>
          <w:szCs w:val="28"/>
        </w:rPr>
        <w:t>3.</w:t>
      </w:r>
      <w:r w:rsidRPr="004B3040">
        <w:rPr>
          <w:rFonts w:asciiTheme="minorEastAsia" w:eastAsiaTheme="minorEastAsia" w:hAnsiTheme="minorEastAsia" w:hint="eastAsia"/>
          <w:sz w:val="28"/>
          <w:szCs w:val="28"/>
        </w:rPr>
        <w:t>编写试点地块环境和社会风险评估报告：梳理相关工作，编写试点地块环境和社会风险评估报告。应根据</w:t>
      </w:r>
      <w:r w:rsidRPr="0027008F">
        <w:rPr>
          <w:rFonts w:asciiTheme="minorEastAsia" w:eastAsiaTheme="minorEastAsia" w:hAnsiTheme="minorEastAsia"/>
          <w:sz w:val="28"/>
          <w:szCs w:val="28"/>
        </w:rPr>
        <w:t>每个</w:t>
      </w:r>
      <w:r w:rsidRPr="00356255">
        <w:rPr>
          <w:rFonts w:asciiTheme="minorEastAsia" w:eastAsiaTheme="minorEastAsia" w:hAnsiTheme="minorEastAsia" w:hint="eastAsia"/>
          <w:sz w:val="28"/>
          <w:szCs w:val="28"/>
        </w:rPr>
        <w:t>采样点</w:t>
      </w:r>
      <w:r w:rsidRPr="00763435">
        <w:rPr>
          <w:rFonts w:asciiTheme="minorEastAsia" w:eastAsiaTheme="minorEastAsia" w:hAnsiTheme="minorEastAsia"/>
          <w:sz w:val="28"/>
          <w:szCs w:val="28"/>
        </w:rPr>
        <w:t>样品中关注</w:t>
      </w:r>
      <w:r w:rsidRPr="00BD0D6A">
        <w:rPr>
          <w:rFonts w:asciiTheme="minorEastAsia" w:eastAsiaTheme="minorEastAsia" w:hAnsiTheme="minorEastAsia" w:hint="eastAsia"/>
          <w:sz w:val="28"/>
          <w:szCs w:val="28"/>
        </w:rPr>
        <w:t>污染物</w:t>
      </w:r>
      <w:r w:rsidRPr="00BD0D6A">
        <w:rPr>
          <w:rFonts w:asciiTheme="minorEastAsia" w:eastAsiaTheme="minorEastAsia" w:hAnsiTheme="minorEastAsia"/>
          <w:sz w:val="28"/>
          <w:szCs w:val="28"/>
        </w:rPr>
        <w:t>的检测数据，</w:t>
      </w:r>
      <w:r w:rsidRPr="00213AF6">
        <w:rPr>
          <w:rFonts w:asciiTheme="minorEastAsia" w:eastAsiaTheme="minorEastAsia" w:hAnsiTheme="minorEastAsia" w:hint="eastAsia"/>
          <w:sz w:val="28"/>
          <w:szCs w:val="28"/>
        </w:rPr>
        <w:t>通过计算污染物的致癌风险</w:t>
      </w:r>
      <w:r w:rsidRPr="00247798">
        <w:rPr>
          <w:rFonts w:asciiTheme="minorEastAsia" w:eastAsiaTheme="minorEastAsia" w:hAnsiTheme="minorEastAsia"/>
          <w:sz w:val="28"/>
          <w:szCs w:val="28"/>
        </w:rPr>
        <w:t>和危害商进行</w:t>
      </w:r>
      <w:r w:rsidRPr="00247798">
        <w:rPr>
          <w:rFonts w:asciiTheme="minorEastAsia" w:eastAsiaTheme="minorEastAsia" w:hAnsiTheme="minorEastAsia" w:hint="eastAsia"/>
          <w:sz w:val="28"/>
          <w:szCs w:val="28"/>
        </w:rPr>
        <w:t>风险</w:t>
      </w:r>
      <w:r w:rsidRPr="00247798">
        <w:rPr>
          <w:rFonts w:asciiTheme="minorEastAsia" w:eastAsiaTheme="minorEastAsia" w:hAnsiTheme="minorEastAsia"/>
          <w:sz w:val="28"/>
          <w:szCs w:val="28"/>
        </w:rPr>
        <w:t>表征。如</w:t>
      </w:r>
      <w:r w:rsidRPr="00247798">
        <w:rPr>
          <w:rFonts w:asciiTheme="minorEastAsia" w:eastAsiaTheme="minorEastAsia" w:hAnsiTheme="minorEastAsia" w:hint="eastAsia"/>
          <w:sz w:val="28"/>
          <w:szCs w:val="28"/>
        </w:rPr>
        <w:t>某一</w:t>
      </w:r>
      <w:r w:rsidRPr="00247798">
        <w:rPr>
          <w:rFonts w:asciiTheme="minorEastAsia" w:eastAsiaTheme="minorEastAsia" w:hAnsiTheme="minorEastAsia"/>
          <w:sz w:val="28"/>
          <w:szCs w:val="28"/>
        </w:rPr>
        <w:t>地块内</w:t>
      </w:r>
      <w:r w:rsidRPr="00247798">
        <w:rPr>
          <w:rFonts w:asciiTheme="minorEastAsia" w:eastAsiaTheme="minorEastAsia" w:hAnsiTheme="minorEastAsia" w:hint="eastAsia"/>
          <w:sz w:val="28"/>
          <w:szCs w:val="28"/>
        </w:rPr>
        <w:t>关注</w:t>
      </w:r>
      <w:r w:rsidRPr="00247798">
        <w:rPr>
          <w:rFonts w:asciiTheme="minorEastAsia" w:eastAsiaTheme="minorEastAsia" w:hAnsiTheme="minorEastAsia"/>
          <w:sz w:val="28"/>
          <w:szCs w:val="28"/>
        </w:rPr>
        <w:t>污染物的检测数据呈正态分布，可根据</w:t>
      </w:r>
      <w:r w:rsidRPr="00247798">
        <w:rPr>
          <w:rFonts w:asciiTheme="minorEastAsia" w:eastAsiaTheme="minorEastAsia" w:hAnsiTheme="minorEastAsia" w:hint="eastAsia"/>
          <w:sz w:val="28"/>
          <w:szCs w:val="28"/>
        </w:rPr>
        <w:t>检</w:t>
      </w:r>
      <w:r w:rsidRPr="00247798">
        <w:rPr>
          <w:rFonts w:asciiTheme="minorEastAsia" w:eastAsiaTheme="minorEastAsia" w:hAnsiTheme="minorEastAsia"/>
          <w:sz w:val="28"/>
          <w:szCs w:val="28"/>
        </w:rPr>
        <w:t>测数据的</w:t>
      </w:r>
      <w:r w:rsidRPr="00247798">
        <w:rPr>
          <w:rFonts w:asciiTheme="minorEastAsia" w:eastAsiaTheme="minorEastAsia" w:hAnsiTheme="minorEastAsia" w:hint="eastAsia"/>
          <w:sz w:val="28"/>
          <w:szCs w:val="28"/>
        </w:rPr>
        <w:t>平均值</w:t>
      </w:r>
      <w:r w:rsidRPr="00247798">
        <w:rPr>
          <w:rFonts w:asciiTheme="minorEastAsia" w:eastAsiaTheme="minorEastAsia" w:hAnsiTheme="minorEastAsia"/>
          <w:sz w:val="28"/>
          <w:szCs w:val="28"/>
        </w:rPr>
        <w:t>、平均值</w:t>
      </w:r>
      <w:r w:rsidRPr="00247798">
        <w:rPr>
          <w:rFonts w:asciiTheme="minorEastAsia" w:eastAsiaTheme="minorEastAsia" w:hAnsiTheme="minorEastAsia" w:hint="eastAsia"/>
          <w:sz w:val="28"/>
          <w:szCs w:val="28"/>
        </w:rPr>
        <w:t>置信区间</w:t>
      </w:r>
      <w:r w:rsidRPr="00247798">
        <w:rPr>
          <w:rFonts w:asciiTheme="minorEastAsia" w:eastAsiaTheme="minorEastAsia" w:hAnsiTheme="minorEastAsia"/>
          <w:sz w:val="28"/>
          <w:szCs w:val="28"/>
        </w:rPr>
        <w:t>上限值或最大值计算致癌风险</w:t>
      </w:r>
      <w:r w:rsidRPr="00247798">
        <w:rPr>
          <w:rFonts w:asciiTheme="minorEastAsia" w:eastAsiaTheme="minorEastAsia" w:hAnsiTheme="minorEastAsia" w:hint="eastAsia"/>
          <w:sz w:val="28"/>
          <w:szCs w:val="28"/>
        </w:rPr>
        <w:t>和</w:t>
      </w:r>
      <w:r w:rsidRPr="00247798">
        <w:rPr>
          <w:rFonts w:asciiTheme="minorEastAsia" w:eastAsiaTheme="minorEastAsia" w:hAnsiTheme="minorEastAsia"/>
          <w:sz w:val="28"/>
          <w:szCs w:val="28"/>
        </w:rPr>
        <w:t>危害商。</w:t>
      </w:r>
      <w:r w:rsidRPr="00247798">
        <w:rPr>
          <w:rFonts w:asciiTheme="minorEastAsia" w:eastAsiaTheme="minorEastAsia" w:hAnsiTheme="minorEastAsia" w:hint="eastAsia"/>
          <w:sz w:val="28"/>
          <w:szCs w:val="28"/>
        </w:rPr>
        <w:t>风险表征得到的场地</w:t>
      </w:r>
      <w:r w:rsidRPr="00247798">
        <w:rPr>
          <w:rFonts w:asciiTheme="minorEastAsia" w:eastAsiaTheme="minorEastAsia" w:hAnsiTheme="minorEastAsia"/>
          <w:sz w:val="28"/>
          <w:szCs w:val="28"/>
        </w:rPr>
        <w:t>污染物致癌风险</w:t>
      </w:r>
      <w:r w:rsidRPr="00247798">
        <w:rPr>
          <w:rFonts w:asciiTheme="minorEastAsia" w:eastAsiaTheme="minorEastAsia" w:hAnsiTheme="minorEastAsia" w:hint="eastAsia"/>
          <w:sz w:val="28"/>
          <w:szCs w:val="28"/>
        </w:rPr>
        <w:t>和</w:t>
      </w:r>
      <w:r w:rsidRPr="00247798">
        <w:rPr>
          <w:rFonts w:asciiTheme="minorEastAsia" w:eastAsiaTheme="minorEastAsia" w:hAnsiTheme="minorEastAsia"/>
          <w:sz w:val="28"/>
          <w:szCs w:val="28"/>
        </w:rPr>
        <w:t>危害商</w:t>
      </w:r>
      <w:r w:rsidRPr="00247798">
        <w:rPr>
          <w:rFonts w:asciiTheme="minorEastAsia" w:eastAsiaTheme="minorEastAsia" w:hAnsiTheme="minorEastAsia" w:hint="eastAsia"/>
          <w:sz w:val="28"/>
          <w:szCs w:val="28"/>
        </w:rPr>
        <w:t>，</w:t>
      </w:r>
      <w:r w:rsidRPr="00247798">
        <w:rPr>
          <w:rFonts w:asciiTheme="minorEastAsia" w:eastAsiaTheme="minorEastAsia" w:hAnsiTheme="minorEastAsia"/>
          <w:sz w:val="28"/>
          <w:szCs w:val="28"/>
        </w:rPr>
        <w:t>可作为确定</w:t>
      </w:r>
      <w:r w:rsidRPr="00247798">
        <w:rPr>
          <w:rFonts w:asciiTheme="minorEastAsia" w:eastAsiaTheme="minorEastAsia" w:hAnsiTheme="minorEastAsia" w:hint="eastAsia"/>
          <w:sz w:val="28"/>
          <w:szCs w:val="28"/>
        </w:rPr>
        <w:t>场地</w:t>
      </w:r>
      <w:r w:rsidRPr="00247798">
        <w:rPr>
          <w:rFonts w:asciiTheme="minorEastAsia" w:eastAsiaTheme="minorEastAsia" w:hAnsiTheme="minorEastAsia"/>
          <w:sz w:val="28"/>
          <w:szCs w:val="28"/>
        </w:rPr>
        <w:t>污染</w:t>
      </w:r>
      <w:r w:rsidRPr="00247798">
        <w:rPr>
          <w:rFonts w:asciiTheme="minorEastAsia" w:eastAsiaTheme="minorEastAsia" w:hAnsiTheme="minorEastAsia" w:hint="eastAsia"/>
          <w:sz w:val="28"/>
          <w:szCs w:val="28"/>
        </w:rPr>
        <w:t>范围</w:t>
      </w:r>
      <w:r w:rsidRPr="00247798">
        <w:rPr>
          <w:rFonts w:asciiTheme="minorEastAsia" w:eastAsiaTheme="minorEastAsia" w:hAnsiTheme="minorEastAsia"/>
          <w:sz w:val="28"/>
          <w:szCs w:val="28"/>
        </w:rPr>
        <w:t>的重要依据。计算得到</w:t>
      </w:r>
      <w:r w:rsidRPr="00247798">
        <w:rPr>
          <w:rFonts w:asciiTheme="minorEastAsia" w:eastAsiaTheme="minorEastAsia" w:hAnsiTheme="minorEastAsia" w:hint="eastAsia"/>
          <w:sz w:val="28"/>
          <w:szCs w:val="28"/>
        </w:rPr>
        <w:t>单一污染物的</w:t>
      </w:r>
      <w:r w:rsidRPr="00247798">
        <w:rPr>
          <w:rFonts w:asciiTheme="minorEastAsia" w:eastAsiaTheme="minorEastAsia" w:hAnsiTheme="minorEastAsia"/>
          <w:sz w:val="28"/>
          <w:szCs w:val="28"/>
        </w:rPr>
        <w:t>致癌风险值超过</w:t>
      </w:r>
      <w:r w:rsidRPr="00247798">
        <w:rPr>
          <w:rFonts w:asciiTheme="minorEastAsia" w:eastAsiaTheme="minorEastAsia" w:hAnsiTheme="minorEastAsia" w:hint="eastAsia"/>
          <w:sz w:val="28"/>
          <w:szCs w:val="28"/>
        </w:rPr>
        <w:t>10</w:t>
      </w:r>
      <w:r w:rsidRPr="00247798">
        <w:rPr>
          <w:rFonts w:asciiTheme="minorEastAsia" w:eastAsiaTheme="minorEastAsia" w:hAnsiTheme="minorEastAsia"/>
          <w:sz w:val="28"/>
          <w:szCs w:val="15"/>
          <w:vertAlign w:val="superscript"/>
        </w:rPr>
        <w:t>-6</w:t>
      </w:r>
      <w:r w:rsidRPr="00247798">
        <w:rPr>
          <w:rFonts w:asciiTheme="minorEastAsia" w:eastAsiaTheme="minorEastAsia" w:hAnsiTheme="minorEastAsia"/>
          <w:sz w:val="28"/>
          <w:szCs w:val="28"/>
        </w:rPr>
        <w:t>或危害商超过</w:t>
      </w:r>
      <w:r w:rsidRPr="00247798">
        <w:rPr>
          <w:rFonts w:asciiTheme="minorEastAsia" w:eastAsiaTheme="minorEastAsia" w:hAnsiTheme="minorEastAsia" w:hint="eastAsia"/>
          <w:sz w:val="28"/>
          <w:szCs w:val="28"/>
        </w:rPr>
        <w:t>1的</w:t>
      </w:r>
      <w:r w:rsidRPr="00247798">
        <w:rPr>
          <w:rFonts w:asciiTheme="minorEastAsia" w:eastAsiaTheme="minorEastAsia" w:hAnsiTheme="minorEastAsia"/>
          <w:sz w:val="28"/>
          <w:szCs w:val="28"/>
        </w:rPr>
        <w:t>采样点，其代表的场地区域应划定为</w:t>
      </w:r>
      <w:r w:rsidRPr="00247798">
        <w:rPr>
          <w:rFonts w:asciiTheme="minorEastAsia" w:eastAsiaTheme="minorEastAsia" w:hAnsiTheme="minorEastAsia" w:hint="eastAsia"/>
          <w:sz w:val="28"/>
          <w:szCs w:val="28"/>
        </w:rPr>
        <w:t>风险</w:t>
      </w:r>
      <w:r w:rsidRPr="00247798">
        <w:rPr>
          <w:rFonts w:asciiTheme="minorEastAsia" w:eastAsiaTheme="minorEastAsia" w:hAnsiTheme="minorEastAsia"/>
          <w:sz w:val="28"/>
          <w:szCs w:val="28"/>
        </w:rPr>
        <w:t>不可接受的污染区域。</w:t>
      </w:r>
    </w:p>
    <w:p w14:paraId="75D84B89" w14:textId="77777777" w:rsidR="00575198" w:rsidRPr="00247798" w:rsidRDefault="006D5FDB">
      <w:pPr>
        <w:adjustRightInd w:val="0"/>
        <w:snapToGrid w:val="0"/>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（三）编制试点地块环境和社会风险管理框架</w:t>
      </w:r>
    </w:p>
    <w:p w14:paraId="05D6AB67"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cs="Times New Roman"/>
          <w:kern w:val="2"/>
          <w:sz w:val="28"/>
          <w:szCs w:val="28"/>
        </w:rPr>
      </w:pPr>
      <w:r w:rsidRPr="00247798">
        <w:rPr>
          <w:rFonts w:asciiTheme="minorEastAsia" w:eastAsiaTheme="minorEastAsia" w:hAnsiTheme="minorEastAsia" w:cs="Times New Roman" w:hint="eastAsia"/>
          <w:kern w:val="2"/>
          <w:sz w:val="28"/>
          <w:szCs w:val="28"/>
        </w:rPr>
        <w:t>基于试点地块环境调查与风险评估工作，结合当地环境管理政策，在适当开展公众咨询的基础上，首先提出（1）风险管理和风险缓释的长期选择，例如接受实施;和（2）短期风险管理和风险降低选项，包括将在项目下实施的环境管理计划，修复监督等。分析地块无害化管理或修复实施和运行期间可能产生的环境/社会影响，然后编制试点地块风险管理框架，提出地块风险管理建议和环境管理计划，提出应采取的措施、以及实施这些措施应采取的行动，例如缓解措施、环境监理计划、修复验收计划、机构安排和职责、能力建设活动、进度</w:t>
      </w:r>
      <w:r w:rsidRPr="00247798">
        <w:rPr>
          <w:rFonts w:asciiTheme="minorEastAsia" w:eastAsiaTheme="minorEastAsia" w:hAnsiTheme="minorEastAsia" w:cs="Times New Roman" w:hint="eastAsia"/>
          <w:kern w:val="2"/>
          <w:sz w:val="28"/>
          <w:szCs w:val="28"/>
        </w:rPr>
        <w:lastRenderedPageBreak/>
        <w:t>监督等。这项任务的产出将清楚地提出（</w:t>
      </w:r>
      <w:r w:rsidRPr="00247798">
        <w:rPr>
          <w:rFonts w:asciiTheme="minorEastAsia" w:eastAsiaTheme="minorEastAsia" w:hAnsiTheme="minorEastAsia" w:cs="Times New Roman"/>
          <w:kern w:val="2"/>
          <w:sz w:val="28"/>
          <w:szCs w:val="28"/>
        </w:rPr>
        <w:t>1</w:t>
      </w:r>
      <w:r w:rsidRPr="00247798">
        <w:rPr>
          <w:rFonts w:asciiTheme="minorEastAsia" w:eastAsiaTheme="minorEastAsia" w:hAnsiTheme="minorEastAsia" w:cs="Times New Roman" w:hint="eastAsia"/>
          <w:kern w:val="2"/>
          <w:sz w:val="28"/>
          <w:szCs w:val="28"/>
        </w:rPr>
        <w:t>）技术结果和建议;（</w:t>
      </w:r>
      <w:r w:rsidRPr="00247798">
        <w:rPr>
          <w:rFonts w:asciiTheme="minorEastAsia" w:eastAsiaTheme="minorEastAsia" w:hAnsiTheme="minorEastAsia" w:cs="Times New Roman"/>
          <w:kern w:val="2"/>
          <w:sz w:val="28"/>
          <w:szCs w:val="28"/>
        </w:rPr>
        <w:t>2</w:t>
      </w:r>
      <w:r w:rsidRPr="00247798">
        <w:rPr>
          <w:rFonts w:asciiTheme="minorEastAsia" w:eastAsiaTheme="minorEastAsia" w:hAnsiTheme="minorEastAsia" w:cs="Times New Roman" w:hint="eastAsia"/>
          <w:kern w:val="2"/>
          <w:sz w:val="28"/>
          <w:szCs w:val="28"/>
        </w:rPr>
        <w:t>）基于适当的利益相关者和公众咨询，分析潜在的负面社会和环境风险;（</w:t>
      </w:r>
      <w:r w:rsidRPr="00247798">
        <w:rPr>
          <w:rFonts w:asciiTheme="minorEastAsia" w:eastAsiaTheme="minorEastAsia" w:hAnsiTheme="minorEastAsia" w:cs="Times New Roman"/>
          <w:kern w:val="2"/>
          <w:sz w:val="28"/>
          <w:szCs w:val="28"/>
        </w:rPr>
        <w:t>3</w:t>
      </w:r>
      <w:r w:rsidRPr="00247798">
        <w:rPr>
          <w:rFonts w:asciiTheme="minorEastAsia" w:eastAsiaTheme="minorEastAsia" w:hAnsiTheme="minorEastAsia" w:cs="Times New Roman" w:hint="eastAsia"/>
          <w:kern w:val="2"/>
          <w:sz w:val="28"/>
          <w:szCs w:val="28"/>
        </w:rPr>
        <w:t>）保障措施 - 环境审计、环境评估和社会评估</w:t>
      </w:r>
      <w:r w:rsidRPr="00247798">
        <w:rPr>
          <w:rFonts w:asciiTheme="minorEastAsia" w:eastAsiaTheme="minorEastAsia" w:hAnsiTheme="minorEastAsia" w:cs="Times New Roman"/>
          <w:kern w:val="2"/>
          <w:sz w:val="28"/>
          <w:szCs w:val="28"/>
        </w:rPr>
        <w:t>——</w:t>
      </w:r>
      <w:r w:rsidRPr="00247798">
        <w:rPr>
          <w:rFonts w:asciiTheme="minorEastAsia" w:eastAsiaTheme="minorEastAsia" w:hAnsiTheme="minorEastAsia" w:cs="Times New Roman" w:hint="eastAsia"/>
          <w:kern w:val="2"/>
          <w:sz w:val="28"/>
          <w:szCs w:val="28"/>
        </w:rPr>
        <w:t>这些评估和管理应考虑本项目范围之外的活动对下游投资所造成的社会和环境风险。</w:t>
      </w:r>
    </w:p>
    <w:p w14:paraId="177A3FCC" w14:textId="77777777" w:rsidR="00575198" w:rsidRPr="00247798" w:rsidRDefault="006D5FDB">
      <w:pPr>
        <w:adjustRightInd w:val="0"/>
        <w:snapToGrid w:val="0"/>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（四）开展公众参与，完成试点地块环境和社会风险管理框架</w:t>
      </w:r>
    </w:p>
    <w:p w14:paraId="47EE437C" w14:textId="77777777" w:rsidR="00575198" w:rsidRPr="00247798"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项目管理单位负责开展社会公众参与，主要责任包括：（1）意见征询；（2）社会公众知情权；（3）记录重要发现、总结和建议。</w:t>
      </w:r>
    </w:p>
    <w:p w14:paraId="1A9FC5BD" w14:textId="77777777" w:rsidR="00575198" w:rsidRPr="00247798" w:rsidRDefault="006D5FDB">
      <w:pPr>
        <w:adjustRightInd w:val="0"/>
        <w:snapToGrid w:val="0"/>
        <w:spacing w:before="0" w:after="0" w:line="360" w:lineRule="auto"/>
        <w:ind w:left="0" w:firstLineChars="200"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项目承担</w:t>
      </w:r>
      <w:r w:rsidRPr="00247798">
        <w:rPr>
          <w:rFonts w:asciiTheme="minorEastAsia" w:eastAsiaTheme="minorEastAsia" w:hAnsiTheme="minorEastAsia"/>
          <w:sz w:val="28"/>
          <w:szCs w:val="28"/>
        </w:rPr>
        <w:t>单位在</w:t>
      </w:r>
      <w:r w:rsidRPr="00247798">
        <w:rPr>
          <w:rFonts w:asciiTheme="minorEastAsia" w:eastAsiaTheme="minorEastAsia" w:hAnsiTheme="minorEastAsia" w:hint="eastAsia"/>
          <w:sz w:val="28"/>
          <w:szCs w:val="28"/>
        </w:rPr>
        <w:t>制定</w:t>
      </w:r>
      <w:r w:rsidRPr="00247798">
        <w:rPr>
          <w:rFonts w:asciiTheme="minorEastAsia" w:eastAsiaTheme="minorEastAsia" w:hAnsiTheme="minorEastAsia"/>
          <w:sz w:val="28"/>
          <w:szCs w:val="28"/>
        </w:rPr>
        <w:t>试点地块环境和社会风险评估方案</w:t>
      </w:r>
      <w:r w:rsidRPr="00247798">
        <w:rPr>
          <w:rFonts w:asciiTheme="minorEastAsia" w:eastAsiaTheme="minorEastAsia" w:hAnsiTheme="minorEastAsia" w:hint="eastAsia"/>
          <w:sz w:val="28"/>
          <w:szCs w:val="28"/>
        </w:rPr>
        <w:t>，</w:t>
      </w:r>
      <w:r w:rsidRPr="00247798">
        <w:rPr>
          <w:rFonts w:asciiTheme="minorEastAsia" w:eastAsiaTheme="minorEastAsia" w:hAnsiTheme="minorEastAsia"/>
          <w:sz w:val="28"/>
          <w:szCs w:val="28"/>
        </w:rPr>
        <w:t>以及开展试点地块环境和</w:t>
      </w:r>
      <w:r w:rsidRPr="00247798">
        <w:rPr>
          <w:rFonts w:asciiTheme="minorEastAsia" w:eastAsiaTheme="minorEastAsia" w:hAnsiTheme="minorEastAsia" w:hint="eastAsia"/>
          <w:sz w:val="28"/>
          <w:szCs w:val="28"/>
        </w:rPr>
        <w:t>社会</w:t>
      </w:r>
      <w:r w:rsidRPr="00247798">
        <w:rPr>
          <w:rFonts w:asciiTheme="minorEastAsia" w:eastAsiaTheme="minorEastAsia" w:hAnsiTheme="minorEastAsia"/>
          <w:sz w:val="28"/>
          <w:szCs w:val="28"/>
        </w:rPr>
        <w:t>风险评估工作</w:t>
      </w:r>
      <w:r w:rsidRPr="00247798">
        <w:rPr>
          <w:rFonts w:asciiTheme="minorEastAsia" w:eastAsiaTheme="minorEastAsia" w:hAnsiTheme="minorEastAsia" w:hint="eastAsia"/>
          <w:sz w:val="28"/>
          <w:szCs w:val="28"/>
        </w:rPr>
        <w:t>的</w:t>
      </w:r>
      <w:r w:rsidRPr="00247798">
        <w:rPr>
          <w:rFonts w:asciiTheme="minorEastAsia" w:eastAsiaTheme="minorEastAsia" w:hAnsiTheme="minorEastAsia"/>
          <w:sz w:val="28"/>
          <w:szCs w:val="28"/>
        </w:rPr>
        <w:t>过程中，需</w:t>
      </w:r>
      <w:r w:rsidRPr="00247798">
        <w:rPr>
          <w:rFonts w:asciiTheme="minorEastAsia" w:eastAsiaTheme="minorEastAsia" w:hAnsiTheme="minorEastAsia" w:hint="eastAsia"/>
          <w:sz w:val="28"/>
          <w:szCs w:val="28"/>
        </w:rPr>
        <w:t>征询</w:t>
      </w:r>
      <w:r w:rsidRPr="00247798">
        <w:rPr>
          <w:rFonts w:asciiTheme="minorEastAsia" w:eastAsiaTheme="minorEastAsia" w:hAnsiTheme="minorEastAsia"/>
          <w:sz w:val="28"/>
          <w:szCs w:val="28"/>
        </w:rPr>
        <w:t>公众意见。</w:t>
      </w:r>
      <w:r w:rsidRPr="00247798">
        <w:rPr>
          <w:rFonts w:asciiTheme="minorEastAsia" w:eastAsiaTheme="minorEastAsia" w:hAnsiTheme="minorEastAsia" w:hint="eastAsia"/>
          <w:sz w:val="28"/>
          <w:szCs w:val="28"/>
        </w:rPr>
        <w:t>社会公众意见征询的方法包括：调查问卷、座谈会、听证会等。吸收社会公众参与的目的是为了收集周围居民关于子项目环境影响的意见，确定受影响的居民认为重要的环境问题。在社会公众参与中任何重要的意见，都将被纳入环境管理文件中。</w:t>
      </w:r>
    </w:p>
    <w:p w14:paraId="7E71A764" w14:textId="77777777" w:rsidR="00575198" w:rsidRPr="00247798" w:rsidRDefault="006D5FDB">
      <w:pPr>
        <w:widowControl/>
        <w:ind w:left="0" w:firstLineChars="200" w:firstLine="560"/>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为使项目管理单位与受影响人群和其他利益相关方之间的协商更加有效，项目承担单位应向社会公众提供试点地块环境和社会风险评估方案、试点地块环境和社会风险管理框架的初稿、终稿，并在受影响人群和其他利益相关方容易看到的公共地点进行公示，并征询社会公众意见。可采纳的公示方式包括海报、手册、报纸以及互联网等。</w:t>
      </w:r>
    </w:p>
    <w:p w14:paraId="692FAF52" w14:textId="77777777" w:rsidR="00575198" w:rsidRPr="00247798" w:rsidRDefault="006D5FDB">
      <w:pPr>
        <w:widowControl/>
        <w:ind w:left="0" w:firstLineChars="200" w:firstLine="560"/>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项目承担单位需审核社会公众参与记录，确定其是否满足相关要求。如项目环境管理文件中的社会公众参与内容不能满足要求，项目管理机构可要求项目管理单位按要求重新开展社会公众参与调查。</w:t>
      </w:r>
    </w:p>
    <w:p w14:paraId="6565D0B3"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lastRenderedPageBreak/>
        <w:t>在项目准备、建设、运行过程中，为及时了解和解决项目给利益相关者带来的影响和问题，保证尽可能广泛的社区参与，建立申诉抱怨渠道。</w:t>
      </w:r>
    </w:p>
    <w:p w14:paraId="0E046328" w14:textId="77777777" w:rsidR="00575198" w:rsidRPr="00247798" w:rsidRDefault="006D5FDB">
      <w:pPr>
        <w:widowControl/>
        <w:ind w:left="0" w:firstLine="0"/>
        <w:jc w:val="left"/>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（五）参与项目相关的会议与活动</w:t>
      </w:r>
    </w:p>
    <w:p w14:paraId="595CC03C" w14:textId="77777777" w:rsidR="00575198" w:rsidRPr="00247798" w:rsidRDefault="006D5FDB">
      <w:pPr>
        <w:pStyle w:val="aa"/>
        <w:spacing w:beforeLines="0" w:before="0" w:afterLines="0" w:after="0" w:line="360" w:lineRule="auto"/>
        <w:ind w:firstLine="56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根据项目进展要求，参加项目专题研讨会、协调会、项目总结会等，根据会议需要提供相关技术支持。</w:t>
      </w:r>
    </w:p>
    <w:p w14:paraId="56479B4E" w14:textId="77777777" w:rsidR="00575198" w:rsidRPr="00247798"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子项目产出</w:t>
      </w:r>
    </w:p>
    <w:p w14:paraId="141DF38D" w14:textId="77777777" w:rsidR="00575198" w:rsidRPr="00247798" w:rsidRDefault="006D5FDB">
      <w:pPr>
        <w:adjustRightInd w:val="0"/>
        <w:spacing w:before="0" w:after="0" w:line="360" w:lineRule="auto"/>
        <w:ind w:leftChars="100" w:left="210" w:firstLineChars="150" w:firstLine="420"/>
        <w:rPr>
          <w:rFonts w:asciiTheme="minorEastAsia" w:eastAsiaTheme="minorEastAsia" w:hAnsiTheme="minorEastAsia"/>
          <w:sz w:val="28"/>
          <w:szCs w:val="28"/>
          <w:lang w:val="en-GB"/>
        </w:rPr>
      </w:pPr>
      <w:r w:rsidRPr="00247798">
        <w:rPr>
          <w:rFonts w:asciiTheme="minorEastAsia" w:eastAsiaTheme="minorEastAsia" w:hAnsiTheme="minorEastAsia" w:hint="eastAsia"/>
          <w:sz w:val="28"/>
          <w:szCs w:val="28"/>
        </w:rPr>
        <w:t>根据</w:t>
      </w:r>
      <w:r w:rsidRPr="00247798">
        <w:rPr>
          <w:rFonts w:asciiTheme="minorEastAsia" w:eastAsiaTheme="minorEastAsia" w:hAnsiTheme="minorEastAsia"/>
          <w:sz w:val="28"/>
          <w:szCs w:val="28"/>
        </w:rPr>
        <w:t>专家评审会，</w:t>
      </w:r>
      <w:r w:rsidRPr="00247798">
        <w:rPr>
          <w:rFonts w:asciiTheme="minorEastAsia" w:eastAsiaTheme="minorEastAsia" w:hAnsiTheme="minorEastAsia" w:hint="eastAsia"/>
          <w:sz w:val="28"/>
          <w:szCs w:val="28"/>
        </w:rPr>
        <w:t>按时提交各项</w:t>
      </w:r>
      <w:r w:rsidRPr="00247798">
        <w:rPr>
          <w:rFonts w:asciiTheme="minorEastAsia" w:eastAsiaTheme="minorEastAsia" w:hAnsiTheme="minorEastAsia"/>
          <w:sz w:val="28"/>
          <w:szCs w:val="28"/>
        </w:rPr>
        <w:t>成果</w:t>
      </w:r>
      <w:r w:rsidRPr="00247798">
        <w:rPr>
          <w:rFonts w:asciiTheme="minorEastAsia" w:eastAsiaTheme="minorEastAsia" w:hAnsiTheme="minorEastAsia" w:hint="eastAsia"/>
          <w:sz w:val="28"/>
          <w:szCs w:val="28"/>
        </w:rPr>
        <w:t>的修改稿和定稿，</w:t>
      </w:r>
      <w:r w:rsidRPr="00247798">
        <w:rPr>
          <w:rFonts w:asciiTheme="minorEastAsia" w:eastAsiaTheme="minorEastAsia" w:hAnsiTheme="minorEastAsia"/>
          <w:sz w:val="28"/>
          <w:szCs w:val="28"/>
          <w:lang w:val="en-GB"/>
        </w:rPr>
        <w:t>本</w:t>
      </w:r>
      <w:r w:rsidRPr="00247798">
        <w:rPr>
          <w:rFonts w:asciiTheme="minorEastAsia" w:eastAsiaTheme="minorEastAsia" w:hAnsiTheme="minorEastAsia" w:hint="eastAsia"/>
          <w:sz w:val="28"/>
          <w:szCs w:val="28"/>
          <w:lang w:val="en-GB"/>
        </w:rPr>
        <w:t>子项目</w:t>
      </w:r>
      <w:r w:rsidRPr="00247798">
        <w:rPr>
          <w:rFonts w:asciiTheme="minorEastAsia" w:eastAsiaTheme="minorEastAsia" w:hAnsiTheme="minorEastAsia"/>
          <w:sz w:val="28"/>
          <w:szCs w:val="28"/>
          <w:lang w:val="en-GB"/>
        </w:rPr>
        <w:t>的产出及相应的提交时间和要求如下：</w:t>
      </w:r>
    </w:p>
    <w:p w14:paraId="5C15377F" w14:textId="77777777" w:rsidR="00575198" w:rsidRPr="00247798" w:rsidRDefault="006D5FDB">
      <w:pPr>
        <w:spacing w:before="0" w:afterLines="50" w:after="156" w:line="360" w:lineRule="auto"/>
        <w:jc w:val="center"/>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表1 成果及提交时间列表</w:t>
      </w:r>
    </w:p>
    <w:tbl>
      <w:tblPr>
        <w:tblStyle w:val="a9"/>
        <w:tblW w:w="8522" w:type="dxa"/>
        <w:jc w:val="center"/>
        <w:tblLayout w:type="fixed"/>
        <w:tblLook w:val="04A0" w:firstRow="1" w:lastRow="0" w:firstColumn="1" w:lastColumn="0" w:noHBand="0" w:noVBand="1"/>
      </w:tblPr>
      <w:tblGrid>
        <w:gridCol w:w="816"/>
        <w:gridCol w:w="4821"/>
        <w:gridCol w:w="2885"/>
      </w:tblGrid>
      <w:tr w:rsidR="00575198" w:rsidRPr="00247798" w14:paraId="7EAD0EBA" w14:textId="77777777" w:rsidTr="00D13296">
        <w:trPr>
          <w:jc w:val="center"/>
        </w:trPr>
        <w:tc>
          <w:tcPr>
            <w:tcW w:w="816" w:type="dxa"/>
            <w:vAlign w:val="center"/>
          </w:tcPr>
          <w:p w14:paraId="34FEE3B8" w14:textId="77777777" w:rsidR="00575198" w:rsidRPr="00247798" w:rsidRDefault="006D5FDB">
            <w:pPr>
              <w:pStyle w:val="aa"/>
              <w:snapToGrid/>
              <w:spacing w:beforeLines="0" w:before="0" w:afterLines="0" w:after="0" w:line="360"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序号</w:t>
            </w:r>
          </w:p>
        </w:tc>
        <w:tc>
          <w:tcPr>
            <w:tcW w:w="4821" w:type="dxa"/>
            <w:vAlign w:val="center"/>
          </w:tcPr>
          <w:p w14:paraId="3172E8DB" w14:textId="77777777" w:rsidR="00575198" w:rsidRPr="00247798" w:rsidRDefault="006D5FDB">
            <w:pPr>
              <w:pStyle w:val="aa"/>
              <w:snapToGrid/>
              <w:spacing w:beforeLines="0" w:before="0" w:afterLines="0" w:after="0" w:line="360"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可交付成果</w:t>
            </w:r>
          </w:p>
        </w:tc>
        <w:tc>
          <w:tcPr>
            <w:tcW w:w="2885" w:type="dxa"/>
            <w:vAlign w:val="center"/>
          </w:tcPr>
          <w:p w14:paraId="205BD953" w14:textId="77777777" w:rsidR="00575198" w:rsidRPr="00247798" w:rsidRDefault="006D5FDB">
            <w:pPr>
              <w:pStyle w:val="aa"/>
              <w:spacing w:after="156" w:line="360" w:lineRule="auto"/>
              <w:ind w:firstLineChars="0" w:firstLine="0"/>
              <w:jc w:val="center"/>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时间表</w:t>
            </w:r>
          </w:p>
        </w:tc>
      </w:tr>
      <w:tr w:rsidR="00575198" w:rsidRPr="00247798" w14:paraId="31D2A8E3" w14:textId="77777777" w:rsidTr="00D13296">
        <w:trPr>
          <w:trHeight w:val="20"/>
          <w:jc w:val="center"/>
        </w:trPr>
        <w:tc>
          <w:tcPr>
            <w:tcW w:w="816" w:type="dxa"/>
            <w:vAlign w:val="center"/>
          </w:tcPr>
          <w:p w14:paraId="501B0402" w14:textId="77777777" w:rsidR="00575198" w:rsidRPr="00247798" w:rsidRDefault="006D5FDB">
            <w:pPr>
              <w:pStyle w:val="aa"/>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1</w:t>
            </w:r>
          </w:p>
        </w:tc>
        <w:tc>
          <w:tcPr>
            <w:tcW w:w="4821" w:type="dxa"/>
            <w:vAlign w:val="center"/>
          </w:tcPr>
          <w:p w14:paraId="3775A61B" w14:textId="77777777" w:rsidR="00575198" w:rsidRPr="00247798" w:rsidRDefault="006D5FDB">
            <w:pPr>
              <w:pStyle w:val="aa"/>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贵州省铜仁市试点原生汞矿选冶污染地块环境和社会风险评估方案初稿（中英文版）</w:t>
            </w:r>
          </w:p>
        </w:tc>
        <w:tc>
          <w:tcPr>
            <w:tcW w:w="2885" w:type="dxa"/>
            <w:vAlign w:val="center"/>
          </w:tcPr>
          <w:p w14:paraId="37722A6F" w14:textId="77777777" w:rsidR="00575198" w:rsidRPr="00247798" w:rsidRDefault="006D5FDB">
            <w:pPr>
              <w:pStyle w:val="aa"/>
              <w:spacing w:after="156" w:line="276" w:lineRule="auto"/>
              <w:ind w:firstLineChars="0" w:firstLine="0"/>
              <w:jc w:val="left"/>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合同签署后一个月内</w:t>
            </w:r>
          </w:p>
        </w:tc>
      </w:tr>
      <w:tr w:rsidR="00575198" w:rsidRPr="00247798" w14:paraId="07B86811" w14:textId="77777777" w:rsidTr="00D13296">
        <w:trPr>
          <w:trHeight w:val="20"/>
          <w:jc w:val="center"/>
        </w:trPr>
        <w:tc>
          <w:tcPr>
            <w:tcW w:w="816" w:type="dxa"/>
            <w:vAlign w:val="center"/>
          </w:tcPr>
          <w:p w14:paraId="79A5C7A8" w14:textId="77777777" w:rsidR="00575198" w:rsidRPr="00247798" w:rsidRDefault="006D5FDB">
            <w:pPr>
              <w:pStyle w:val="aa"/>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2</w:t>
            </w:r>
          </w:p>
        </w:tc>
        <w:tc>
          <w:tcPr>
            <w:tcW w:w="4821" w:type="dxa"/>
            <w:vAlign w:val="center"/>
          </w:tcPr>
          <w:p w14:paraId="67E964E6" w14:textId="77777777" w:rsidR="00575198" w:rsidRPr="00247798" w:rsidRDefault="006D5FDB">
            <w:pPr>
              <w:pStyle w:val="aa"/>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贵州省铜仁市试点原生汞矿选冶污染地块环境和社会风险评估方案修改稿（中英文版</w:t>
            </w:r>
            <w:r w:rsidRPr="00247798">
              <w:rPr>
                <w:rFonts w:asciiTheme="minorEastAsia" w:eastAsiaTheme="minorEastAsia" w:hAnsiTheme="minorEastAsia" w:cs="Times New Roman"/>
                <w:sz w:val="24"/>
                <w:szCs w:val="24"/>
                <w:lang w:val="en-GB"/>
              </w:rPr>
              <w:t>）</w:t>
            </w:r>
          </w:p>
        </w:tc>
        <w:tc>
          <w:tcPr>
            <w:tcW w:w="2885" w:type="dxa"/>
            <w:vAlign w:val="center"/>
          </w:tcPr>
          <w:p w14:paraId="7FD0C8E8" w14:textId="77777777" w:rsidR="00575198" w:rsidRPr="00247798" w:rsidRDefault="006D5FDB">
            <w:pPr>
              <w:pStyle w:val="aa"/>
              <w:spacing w:after="156" w:line="276" w:lineRule="auto"/>
              <w:ind w:firstLineChars="0" w:firstLine="0"/>
              <w:jc w:val="left"/>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20</w:t>
            </w:r>
            <w:r w:rsidRPr="00247798">
              <w:rPr>
                <w:rFonts w:asciiTheme="minorEastAsia" w:eastAsiaTheme="minorEastAsia" w:hAnsiTheme="minorEastAsia"/>
                <w:sz w:val="24"/>
                <w:szCs w:val="24"/>
              </w:rPr>
              <w:t>21</w:t>
            </w:r>
            <w:r w:rsidRPr="00247798">
              <w:rPr>
                <w:rFonts w:asciiTheme="minorEastAsia" w:eastAsiaTheme="minorEastAsia" w:hAnsiTheme="minorEastAsia" w:hint="eastAsia"/>
                <w:sz w:val="24"/>
                <w:szCs w:val="24"/>
              </w:rPr>
              <w:t>年</w:t>
            </w:r>
            <w:r w:rsidRPr="00247798">
              <w:rPr>
                <w:rFonts w:asciiTheme="minorEastAsia" w:eastAsiaTheme="minorEastAsia" w:hAnsiTheme="minorEastAsia"/>
                <w:sz w:val="24"/>
                <w:szCs w:val="24"/>
              </w:rPr>
              <w:t>10</w:t>
            </w:r>
            <w:r w:rsidRPr="00247798">
              <w:rPr>
                <w:rFonts w:asciiTheme="minorEastAsia" w:eastAsiaTheme="minorEastAsia" w:hAnsiTheme="minorEastAsia" w:hint="eastAsia"/>
                <w:sz w:val="24"/>
                <w:szCs w:val="24"/>
              </w:rPr>
              <w:t>月</w:t>
            </w:r>
            <w:r w:rsidRPr="00247798">
              <w:rPr>
                <w:rFonts w:asciiTheme="minorEastAsia" w:eastAsiaTheme="minorEastAsia" w:hAnsiTheme="minorEastAsia"/>
                <w:sz w:val="24"/>
                <w:szCs w:val="24"/>
              </w:rPr>
              <w:t>31</w:t>
            </w:r>
            <w:r w:rsidRPr="00247798">
              <w:rPr>
                <w:rFonts w:asciiTheme="minorEastAsia" w:eastAsiaTheme="minorEastAsia" w:hAnsiTheme="minorEastAsia" w:hint="eastAsia"/>
                <w:sz w:val="24"/>
                <w:szCs w:val="24"/>
              </w:rPr>
              <w:t>日前提交</w:t>
            </w:r>
          </w:p>
        </w:tc>
      </w:tr>
      <w:tr w:rsidR="00575198" w:rsidRPr="00247798" w14:paraId="07F9212B" w14:textId="77777777" w:rsidTr="00D13296">
        <w:trPr>
          <w:trHeight w:val="20"/>
          <w:jc w:val="center"/>
        </w:trPr>
        <w:tc>
          <w:tcPr>
            <w:tcW w:w="816" w:type="dxa"/>
            <w:vAlign w:val="center"/>
          </w:tcPr>
          <w:p w14:paraId="487D0A59" w14:textId="77777777" w:rsidR="00575198" w:rsidRPr="00247798" w:rsidRDefault="006D5FDB">
            <w:pPr>
              <w:pStyle w:val="aa"/>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3</w:t>
            </w:r>
          </w:p>
        </w:tc>
        <w:tc>
          <w:tcPr>
            <w:tcW w:w="4821" w:type="dxa"/>
            <w:vAlign w:val="center"/>
          </w:tcPr>
          <w:p w14:paraId="0002DEB0" w14:textId="77777777" w:rsidR="00575198" w:rsidRPr="00247798" w:rsidRDefault="006D5FDB">
            <w:pPr>
              <w:pStyle w:val="aa"/>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贵州省铜仁市试点原生汞矿选冶污染地块环境和社会风险评估报告初稿（中英文版</w:t>
            </w:r>
            <w:r w:rsidRPr="00247798">
              <w:rPr>
                <w:rFonts w:asciiTheme="minorEastAsia" w:eastAsiaTheme="minorEastAsia" w:hAnsiTheme="minorEastAsia" w:cs="Times New Roman"/>
                <w:sz w:val="24"/>
                <w:szCs w:val="24"/>
                <w:lang w:val="en-GB"/>
              </w:rPr>
              <w:t>）</w:t>
            </w:r>
          </w:p>
        </w:tc>
        <w:tc>
          <w:tcPr>
            <w:tcW w:w="2885" w:type="dxa"/>
            <w:vAlign w:val="center"/>
          </w:tcPr>
          <w:p w14:paraId="0925BE10" w14:textId="77777777" w:rsidR="00575198" w:rsidRPr="00247798" w:rsidRDefault="006D5FDB">
            <w:pPr>
              <w:pStyle w:val="aa"/>
              <w:spacing w:after="156" w:line="276" w:lineRule="auto"/>
              <w:ind w:firstLineChars="0" w:firstLine="0"/>
              <w:jc w:val="left"/>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20</w:t>
            </w:r>
            <w:r w:rsidRPr="00247798">
              <w:rPr>
                <w:rFonts w:asciiTheme="minorEastAsia" w:eastAsiaTheme="minorEastAsia" w:hAnsiTheme="minorEastAsia"/>
                <w:sz w:val="24"/>
                <w:szCs w:val="24"/>
              </w:rPr>
              <w:t>21</w:t>
            </w:r>
            <w:r w:rsidRPr="00247798">
              <w:rPr>
                <w:rFonts w:asciiTheme="minorEastAsia" w:eastAsiaTheme="minorEastAsia" w:hAnsiTheme="minorEastAsia" w:hint="eastAsia"/>
                <w:sz w:val="24"/>
                <w:szCs w:val="24"/>
              </w:rPr>
              <w:t>年</w:t>
            </w:r>
            <w:r w:rsidRPr="00247798">
              <w:rPr>
                <w:rFonts w:asciiTheme="minorEastAsia" w:eastAsiaTheme="minorEastAsia" w:hAnsiTheme="minorEastAsia"/>
                <w:sz w:val="24"/>
                <w:szCs w:val="24"/>
              </w:rPr>
              <w:t>12</w:t>
            </w:r>
            <w:r w:rsidRPr="00247798">
              <w:rPr>
                <w:rFonts w:asciiTheme="minorEastAsia" w:eastAsiaTheme="minorEastAsia" w:hAnsiTheme="minorEastAsia" w:hint="eastAsia"/>
                <w:sz w:val="24"/>
                <w:szCs w:val="24"/>
              </w:rPr>
              <w:t>月</w:t>
            </w:r>
            <w:r w:rsidRPr="00247798">
              <w:rPr>
                <w:rFonts w:asciiTheme="minorEastAsia" w:eastAsiaTheme="minorEastAsia" w:hAnsiTheme="minorEastAsia"/>
                <w:sz w:val="24"/>
                <w:szCs w:val="24"/>
              </w:rPr>
              <w:t>31</w:t>
            </w:r>
            <w:r w:rsidRPr="00247798">
              <w:rPr>
                <w:rFonts w:asciiTheme="minorEastAsia" w:eastAsiaTheme="minorEastAsia" w:hAnsiTheme="minorEastAsia" w:hint="eastAsia"/>
                <w:sz w:val="24"/>
                <w:szCs w:val="24"/>
              </w:rPr>
              <w:t>日前提交</w:t>
            </w:r>
          </w:p>
        </w:tc>
      </w:tr>
      <w:tr w:rsidR="00575198" w:rsidRPr="00247798" w14:paraId="732D13B9" w14:textId="77777777" w:rsidTr="00D13296">
        <w:trPr>
          <w:trHeight w:val="20"/>
          <w:jc w:val="center"/>
        </w:trPr>
        <w:tc>
          <w:tcPr>
            <w:tcW w:w="816" w:type="dxa"/>
            <w:vAlign w:val="center"/>
          </w:tcPr>
          <w:p w14:paraId="7B7A1627" w14:textId="77777777" w:rsidR="00575198" w:rsidRPr="00247798" w:rsidRDefault="006D5FDB">
            <w:pPr>
              <w:pStyle w:val="aa"/>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4</w:t>
            </w:r>
          </w:p>
        </w:tc>
        <w:tc>
          <w:tcPr>
            <w:tcW w:w="4821" w:type="dxa"/>
            <w:vAlign w:val="center"/>
          </w:tcPr>
          <w:p w14:paraId="15B0CB5E" w14:textId="77777777" w:rsidR="00575198" w:rsidRPr="00247798" w:rsidRDefault="006D5FDB">
            <w:pPr>
              <w:pStyle w:val="aa"/>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贵州省铜仁市试点原生汞矿选冶污染地块环境和社会风险评估报告修改稿（中英文版</w:t>
            </w:r>
            <w:r w:rsidRPr="00247798">
              <w:rPr>
                <w:rFonts w:asciiTheme="minorEastAsia" w:eastAsiaTheme="minorEastAsia" w:hAnsiTheme="minorEastAsia" w:cs="Times New Roman"/>
                <w:sz w:val="24"/>
                <w:szCs w:val="24"/>
                <w:lang w:val="en-GB"/>
              </w:rPr>
              <w:t>）</w:t>
            </w:r>
          </w:p>
        </w:tc>
        <w:tc>
          <w:tcPr>
            <w:tcW w:w="2885" w:type="dxa"/>
            <w:vAlign w:val="center"/>
          </w:tcPr>
          <w:p w14:paraId="3A769B35" w14:textId="77777777" w:rsidR="00575198" w:rsidRPr="00247798" w:rsidRDefault="006D5FDB">
            <w:pPr>
              <w:pStyle w:val="aa"/>
              <w:spacing w:after="156" w:line="276" w:lineRule="auto"/>
              <w:ind w:firstLineChars="0" w:firstLine="0"/>
              <w:jc w:val="left"/>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20</w:t>
            </w:r>
            <w:r w:rsidRPr="00247798">
              <w:rPr>
                <w:rFonts w:asciiTheme="minorEastAsia" w:eastAsiaTheme="minorEastAsia" w:hAnsiTheme="minorEastAsia"/>
                <w:sz w:val="24"/>
                <w:szCs w:val="24"/>
              </w:rPr>
              <w:t>22</w:t>
            </w:r>
            <w:r w:rsidRPr="00247798">
              <w:rPr>
                <w:rFonts w:asciiTheme="minorEastAsia" w:eastAsiaTheme="minorEastAsia" w:hAnsiTheme="minorEastAsia" w:hint="eastAsia"/>
                <w:sz w:val="24"/>
                <w:szCs w:val="24"/>
              </w:rPr>
              <w:t>年</w:t>
            </w:r>
            <w:r w:rsidRPr="00247798">
              <w:rPr>
                <w:rFonts w:asciiTheme="minorEastAsia" w:eastAsiaTheme="minorEastAsia" w:hAnsiTheme="minorEastAsia"/>
                <w:sz w:val="24"/>
                <w:szCs w:val="24"/>
              </w:rPr>
              <w:t>2</w:t>
            </w:r>
            <w:r w:rsidRPr="00247798">
              <w:rPr>
                <w:rFonts w:asciiTheme="minorEastAsia" w:eastAsiaTheme="minorEastAsia" w:hAnsiTheme="minorEastAsia" w:hint="eastAsia"/>
                <w:sz w:val="24"/>
                <w:szCs w:val="24"/>
              </w:rPr>
              <w:t>月</w:t>
            </w:r>
            <w:r w:rsidRPr="00247798">
              <w:rPr>
                <w:rFonts w:asciiTheme="minorEastAsia" w:eastAsiaTheme="minorEastAsia" w:hAnsiTheme="minorEastAsia"/>
                <w:sz w:val="24"/>
                <w:szCs w:val="24"/>
              </w:rPr>
              <w:t>28</w:t>
            </w:r>
            <w:r w:rsidRPr="00247798">
              <w:rPr>
                <w:rFonts w:asciiTheme="minorEastAsia" w:eastAsiaTheme="minorEastAsia" w:hAnsiTheme="minorEastAsia" w:hint="eastAsia"/>
                <w:sz w:val="24"/>
                <w:szCs w:val="24"/>
              </w:rPr>
              <w:t>日前提交</w:t>
            </w:r>
          </w:p>
        </w:tc>
      </w:tr>
      <w:tr w:rsidR="00575198" w:rsidRPr="00247798" w14:paraId="17852BD2" w14:textId="77777777" w:rsidTr="00D13296">
        <w:trPr>
          <w:trHeight w:val="20"/>
          <w:jc w:val="center"/>
        </w:trPr>
        <w:tc>
          <w:tcPr>
            <w:tcW w:w="816" w:type="dxa"/>
            <w:vAlign w:val="center"/>
          </w:tcPr>
          <w:p w14:paraId="235A8763" w14:textId="77777777" w:rsidR="00575198" w:rsidRPr="00247798" w:rsidRDefault="006D5FDB">
            <w:pPr>
              <w:pStyle w:val="aa"/>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5</w:t>
            </w:r>
          </w:p>
        </w:tc>
        <w:tc>
          <w:tcPr>
            <w:tcW w:w="4821" w:type="dxa"/>
            <w:vAlign w:val="center"/>
          </w:tcPr>
          <w:p w14:paraId="63089916" w14:textId="77777777" w:rsidR="00575198" w:rsidRPr="00247798" w:rsidRDefault="006D5FDB">
            <w:pPr>
              <w:pStyle w:val="aa"/>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贵州省铜仁市试点原生汞矿选冶的污染地块环境和社会风险管理框架初稿（中英文版</w:t>
            </w:r>
            <w:r w:rsidRPr="00247798">
              <w:rPr>
                <w:rFonts w:asciiTheme="minorEastAsia" w:eastAsiaTheme="minorEastAsia" w:hAnsiTheme="minorEastAsia" w:cs="Times New Roman"/>
                <w:sz w:val="24"/>
                <w:szCs w:val="24"/>
                <w:lang w:val="en-GB"/>
              </w:rPr>
              <w:t>）</w:t>
            </w:r>
          </w:p>
        </w:tc>
        <w:tc>
          <w:tcPr>
            <w:tcW w:w="2885" w:type="dxa"/>
            <w:vAlign w:val="center"/>
          </w:tcPr>
          <w:p w14:paraId="5BE5BCB4" w14:textId="77777777" w:rsidR="00575198" w:rsidRPr="00247798" w:rsidRDefault="006D5FDB">
            <w:pPr>
              <w:pStyle w:val="aa"/>
              <w:spacing w:after="156" w:line="276" w:lineRule="auto"/>
              <w:ind w:firstLineChars="0" w:firstLine="0"/>
              <w:jc w:val="left"/>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202</w:t>
            </w:r>
            <w:r w:rsidRPr="00247798">
              <w:rPr>
                <w:rFonts w:asciiTheme="minorEastAsia" w:eastAsiaTheme="minorEastAsia" w:hAnsiTheme="minorEastAsia"/>
                <w:sz w:val="24"/>
                <w:szCs w:val="24"/>
              </w:rPr>
              <w:t>2</w:t>
            </w:r>
            <w:r w:rsidRPr="00247798">
              <w:rPr>
                <w:rFonts w:asciiTheme="minorEastAsia" w:eastAsiaTheme="minorEastAsia" w:hAnsiTheme="minorEastAsia" w:hint="eastAsia"/>
                <w:sz w:val="24"/>
                <w:szCs w:val="24"/>
              </w:rPr>
              <w:t>年</w:t>
            </w:r>
            <w:r w:rsidRPr="00247798">
              <w:rPr>
                <w:rFonts w:asciiTheme="minorEastAsia" w:eastAsiaTheme="minorEastAsia" w:hAnsiTheme="minorEastAsia"/>
                <w:sz w:val="24"/>
                <w:szCs w:val="24"/>
              </w:rPr>
              <w:t>5</w:t>
            </w:r>
            <w:r w:rsidRPr="00247798">
              <w:rPr>
                <w:rFonts w:asciiTheme="minorEastAsia" w:eastAsiaTheme="minorEastAsia" w:hAnsiTheme="minorEastAsia" w:hint="eastAsia"/>
                <w:sz w:val="24"/>
                <w:szCs w:val="24"/>
              </w:rPr>
              <w:t>月</w:t>
            </w:r>
            <w:r w:rsidRPr="00247798">
              <w:rPr>
                <w:rFonts w:asciiTheme="minorEastAsia" w:eastAsiaTheme="minorEastAsia" w:hAnsiTheme="minorEastAsia"/>
                <w:sz w:val="24"/>
                <w:szCs w:val="24"/>
              </w:rPr>
              <w:t>31</w:t>
            </w:r>
            <w:r w:rsidRPr="00247798">
              <w:rPr>
                <w:rFonts w:asciiTheme="minorEastAsia" w:eastAsiaTheme="minorEastAsia" w:hAnsiTheme="minorEastAsia" w:hint="eastAsia"/>
                <w:sz w:val="24"/>
                <w:szCs w:val="24"/>
              </w:rPr>
              <w:t>日前提交</w:t>
            </w:r>
          </w:p>
        </w:tc>
      </w:tr>
      <w:tr w:rsidR="00575198" w:rsidRPr="00247798" w14:paraId="4A03C0BA" w14:textId="77777777" w:rsidTr="00D13296">
        <w:trPr>
          <w:trHeight w:val="624"/>
          <w:jc w:val="center"/>
        </w:trPr>
        <w:tc>
          <w:tcPr>
            <w:tcW w:w="816" w:type="dxa"/>
            <w:vAlign w:val="center"/>
          </w:tcPr>
          <w:p w14:paraId="6AEED660" w14:textId="77777777" w:rsidR="00575198" w:rsidRPr="00247798" w:rsidRDefault="006D5FDB">
            <w:pPr>
              <w:pStyle w:val="aa"/>
              <w:snapToGrid/>
              <w:spacing w:beforeLines="0" w:before="0" w:afterLines="0" w:after="0" w:line="276" w:lineRule="auto"/>
              <w:ind w:firstLineChars="0" w:firstLine="0"/>
              <w:jc w:val="center"/>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6</w:t>
            </w:r>
          </w:p>
        </w:tc>
        <w:tc>
          <w:tcPr>
            <w:tcW w:w="4821" w:type="dxa"/>
            <w:vAlign w:val="center"/>
          </w:tcPr>
          <w:p w14:paraId="67A31ED4" w14:textId="77777777" w:rsidR="00575198" w:rsidRPr="00247798" w:rsidRDefault="006D5FDB">
            <w:pPr>
              <w:pStyle w:val="aa"/>
              <w:snapToGrid/>
              <w:spacing w:beforeLines="0" w:before="0" w:afterLines="0" w:after="0" w:line="276" w:lineRule="auto"/>
              <w:ind w:firstLineChars="0" w:firstLine="0"/>
              <w:rPr>
                <w:rFonts w:asciiTheme="minorEastAsia" w:eastAsiaTheme="minorEastAsia" w:hAnsiTheme="minorEastAsia" w:cs="Times New Roman"/>
                <w:sz w:val="24"/>
                <w:szCs w:val="24"/>
                <w:lang w:val="en-GB"/>
              </w:rPr>
            </w:pPr>
            <w:r w:rsidRPr="00247798">
              <w:rPr>
                <w:rFonts w:asciiTheme="minorEastAsia" w:eastAsiaTheme="minorEastAsia" w:hAnsiTheme="minorEastAsia" w:cs="Times New Roman" w:hint="eastAsia"/>
                <w:sz w:val="24"/>
                <w:szCs w:val="24"/>
                <w:lang w:val="en-GB"/>
              </w:rPr>
              <w:t>贵州省铜仁市试点原生汞矿选冶的污染地块环境和社会风险管理框架终稿（中英文版</w:t>
            </w:r>
            <w:r w:rsidRPr="00247798">
              <w:rPr>
                <w:rFonts w:asciiTheme="minorEastAsia" w:eastAsiaTheme="minorEastAsia" w:hAnsiTheme="minorEastAsia" w:cs="Times New Roman"/>
                <w:sz w:val="24"/>
                <w:szCs w:val="24"/>
                <w:lang w:val="en-GB"/>
              </w:rPr>
              <w:t>）</w:t>
            </w:r>
          </w:p>
        </w:tc>
        <w:tc>
          <w:tcPr>
            <w:tcW w:w="2885" w:type="dxa"/>
            <w:vAlign w:val="center"/>
          </w:tcPr>
          <w:p w14:paraId="77E291E4" w14:textId="77777777" w:rsidR="00575198" w:rsidRPr="00247798" w:rsidRDefault="006D5FDB">
            <w:pPr>
              <w:pStyle w:val="aa"/>
              <w:spacing w:after="156" w:line="276" w:lineRule="auto"/>
              <w:ind w:firstLineChars="0" w:firstLine="0"/>
              <w:jc w:val="left"/>
              <w:rPr>
                <w:rFonts w:asciiTheme="minorEastAsia" w:eastAsiaTheme="minorEastAsia" w:hAnsiTheme="minorEastAsia"/>
                <w:sz w:val="24"/>
                <w:szCs w:val="24"/>
              </w:rPr>
            </w:pPr>
            <w:r w:rsidRPr="00247798">
              <w:rPr>
                <w:rFonts w:asciiTheme="minorEastAsia" w:eastAsiaTheme="minorEastAsia" w:hAnsiTheme="minorEastAsia" w:hint="eastAsia"/>
                <w:sz w:val="24"/>
                <w:szCs w:val="24"/>
              </w:rPr>
              <w:t>202</w:t>
            </w:r>
            <w:r w:rsidRPr="00247798">
              <w:rPr>
                <w:rFonts w:asciiTheme="minorEastAsia" w:eastAsiaTheme="minorEastAsia" w:hAnsiTheme="minorEastAsia"/>
                <w:sz w:val="24"/>
                <w:szCs w:val="24"/>
              </w:rPr>
              <w:t>2</w:t>
            </w:r>
            <w:r w:rsidRPr="00247798">
              <w:rPr>
                <w:rFonts w:asciiTheme="minorEastAsia" w:eastAsiaTheme="minorEastAsia" w:hAnsiTheme="minorEastAsia" w:hint="eastAsia"/>
                <w:sz w:val="24"/>
                <w:szCs w:val="24"/>
              </w:rPr>
              <w:t>年</w:t>
            </w:r>
            <w:r w:rsidRPr="00247798">
              <w:rPr>
                <w:rFonts w:asciiTheme="minorEastAsia" w:eastAsiaTheme="minorEastAsia" w:hAnsiTheme="minorEastAsia"/>
                <w:sz w:val="24"/>
                <w:szCs w:val="24"/>
              </w:rPr>
              <w:t>7</w:t>
            </w:r>
            <w:r w:rsidRPr="00247798">
              <w:rPr>
                <w:rFonts w:asciiTheme="minorEastAsia" w:eastAsiaTheme="minorEastAsia" w:hAnsiTheme="minorEastAsia" w:hint="eastAsia"/>
                <w:sz w:val="24"/>
                <w:szCs w:val="24"/>
              </w:rPr>
              <w:t>月3</w:t>
            </w:r>
            <w:r w:rsidRPr="00247798">
              <w:rPr>
                <w:rFonts w:asciiTheme="minorEastAsia" w:eastAsiaTheme="minorEastAsia" w:hAnsiTheme="minorEastAsia"/>
                <w:sz w:val="24"/>
                <w:szCs w:val="24"/>
              </w:rPr>
              <w:t>1</w:t>
            </w:r>
            <w:r w:rsidRPr="00247798">
              <w:rPr>
                <w:rFonts w:asciiTheme="minorEastAsia" w:eastAsiaTheme="minorEastAsia" w:hAnsiTheme="minorEastAsia" w:hint="eastAsia"/>
                <w:sz w:val="24"/>
                <w:szCs w:val="24"/>
              </w:rPr>
              <w:t>日前提交</w:t>
            </w:r>
          </w:p>
        </w:tc>
      </w:tr>
    </w:tbl>
    <w:p w14:paraId="0D0584CD" w14:textId="77777777" w:rsidR="00575198" w:rsidRPr="00247798" w:rsidRDefault="00575198">
      <w:pPr>
        <w:spacing w:line="360" w:lineRule="auto"/>
        <w:jc w:val="center"/>
        <w:rPr>
          <w:rFonts w:asciiTheme="minorEastAsia" w:eastAsiaTheme="minorEastAsia" w:hAnsiTheme="minorEastAsia"/>
          <w:sz w:val="28"/>
          <w:szCs w:val="28"/>
        </w:rPr>
      </w:pPr>
    </w:p>
    <w:p w14:paraId="27C46F29" w14:textId="77777777" w:rsidR="00575198" w:rsidRPr="00247798" w:rsidRDefault="006D5FDB">
      <w:pPr>
        <w:widowControl/>
        <w:jc w:val="left"/>
        <w:rPr>
          <w:rFonts w:asciiTheme="minorEastAsia" w:eastAsiaTheme="minorEastAsia" w:hAnsiTheme="minorEastAsia" w:cs="Arial Unicode MS"/>
          <w:kern w:val="0"/>
          <w:sz w:val="32"/>
          <w:szCs w:val="26"/>
        </w:rPr>
      </w:pPr>
      <w:r w:rsidRPr="00247798">
        <w:rPr>
          <w:rFonts w:asciiTheme="minorEastAsia" w:eastAsiaTheme="minorEastAsia" w:hAnsiTheme="minorEastAsia" w:cs="Arial Unicode MS"/>
          <w:sz w:val="32"/>
          <w:szCs w:val="26"/>
        </w:rPr>
        <w:br w:type="page"/>
      </w:r>
    </w:p>
    <w:p w14:paraId="35E944B2" w14:textId="77777777" w:rsidR="00575198" w:rsidRPr="00247798"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lastRenderedPageBreak/>
        <w:t>支付进度</w:t>
      </w:r>
    </w:p>
    <w:p w14:paraId="50FD4179" w14:textId="77777777" w:rsidR="00575198" w:rsidRPr="00247798" w:rsidRDefault="006D5FDB">
      <w:pPr>
        <w:spacing w:before="120" w:after="120"/>
        <w:ind w:left="0" w:firstLine="0"/>
        <w:jc w:val="center"/>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表2 支付进度产出表</w:t>
      </w:r>
    </w:p>
    <w:tbl>
      <w:tblPr>
        <w:tblStyle w:val="3"/>
        <w:tblW w:w="8414" w:type="dxa"/>
        <w:tblInd w:w="108" w:type="dxa"/>
        <w:tblLayout w:type="fixed"/>
        <w:tblLook w:val="04A0" w:firstRow="1" w:lastRow="0" w:firstColumn="1" w:lastColumn="0" w:noHBand="0" w:noVBand="1"/>
      </w:tblPr>
      <w:tblGrid>
        <w:gridCol w:w="709"/>
        <w:gridCol w:w="4394"/>
        <w:gridCol w:w="2127"/>
        <w:gridCol w:w="1184"/>
      </w:tblGrid>
      <w:tr w:rsidR="00575198" w:rsidRPr="00247798" w14:paraId="209628BB" w14:textId="77777777">
        <w:tc>
          <w:tcPr>
            <w:tcW w:w="709" w:type="dxa"/>
            <w:vAlign w:val="center"/>
          </w:tcPr>
          <w:p w14:paraId="1EC58C83"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序号</w:t>
            </w:r>
          </w:p>
        </w:tc>
        <w:tc>
          <w:tcPr>
            <w:tcW w:w="4394" w:type="dxa"/>
            <w:vAlign w:val="center"/>
          </w:tcPr>
          <w:p w14:paraId="1BAC30FE"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产出</w:t>
            </w:r>
          </w:p>
        </w:tc>
        <w:tc>
          <w:tcPr>
            <w:tcW w:w="2127" w:type="dxa"/>
            <w:vAlign w:val="center"/>
          </w:tcPr>
          <w:p w14:paraId="37E04AFA"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支付时间</w:t>
            </w:r>
          </w:p>
        </w:tc>
        <w:tc>
          <w:tcPr>
            <w:tcW w:w="1184" w:type="dxa"/>
            <w:vAlign w:val="center"/>
          </w:tcPr>
          <w:p w14:paraId="32A93655"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支付比例</w:t>
            </w:r>
          </w:p>
        </w:tc>
      </w:tr>
      <w:tr w:rsidR="00575198" w:rsidRPr="00247798" w14:paraId="24481252" w14:textId="77777777">
        <w:tc>
          <w:tcPr>
            <w:tcW w:w="709" w:type="dxa"/>
            <w:vAlign w:val="center"/>
          </w:tcPr>
          <w:p w14:paraId="3BA55D35"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1</w:t>
            </w:r>
          </w:p>
        </w:tc>
        <w:tc>
          <w:tcPr>
            <w:tcW w:w="4394" w:type="dxa"/>
            <w:vAlign w:val="center"/>
          </w:tcPr>
          <w:p w14:paraId="51F59AD6" w14:textId="77777777" w:rsidR="00575198" w:rsidRPr="00247798" w:rsidRDefault="006D5FD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合同签署后预付款</w:t>
            </w:r>
          </w:p>
        </w:tc>
        <w:tc>
          <w:tcPr>
            <w:tcW w:w="2127" w:type="dxa"/>
            <w:vAlign w:val="center"/>
          </w:tcPr>
          <w:p w14:paraId="5641E2C0"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合同签署后30天内</w:t>
            </w:r>
          </w:p>
        </w:tc>
        <w:tc>
          <w:tcPr>
            <w:tcW w:w="1184" w:type="dxa"/>
          </w:tcPr>
          <w:p w14:paraId="38A4C5E1"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10%</w:t>
            </w:r>
          </w:p>
        </w:tc>
      </w:tr>
      <w:tr w:rsidR="00575198" w:rsidRPr="00247798" w14:paraId="2371F153" w14:textId="77777777">
        <w:tc>
          <w:tcPr>
            <w:tcW w:w="709" w:type="dxa"/>
            <w:vMerge w:val="restart"/>
            <w:vAlign w:val="center"/>
          </w:tcPr>
          <w:p w14:paraId="7BF3957F"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w:t>
            </w:r>
          </w:p>
        </w:tc>
        <w:tc>
          <w:tcPr>
            <w:tcW w:w="4394" w:type="dxa"/>
            <w:vAlign w:val="center"/>
          </w:tcPr>
          <w:p w14:paraId="4ABB34CD" w14:textId="77777777" w:rsidR="00575198" w:rsidRPr="00247798" w:rsidRDefault="001F463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247798">
              <w:rPr>
                <w:rFonts w:asciiTheme="minorEastAsia" w:eastAsiaTheme="minorEastAsia" w:hAnsiTheme="minorEastAsia" w:hint="eastAsia"/>
                <w:szCs w:val="28"/>
              </w:rPr>
              <w:t>贵州省</w:t>
            </w:r>
            <w:r w:rsidR="006D5FDB" w:rsidRPr="00247798">
              <w:rPr>
                <w:rFonts w:asciiTheme="minorEastAsia" w:eastAsiaTheme="minorEastAsia" w:hAnsiTheme="minorEastAsia" w:hint="eastAsia"/>
                <w:szCs w:val="28"/>
              </w:rPr>
              <w:t>铜仁市试点原生汞矿选冶污染地块风险环境</w:t>
            </w:r>
            <w:r w:rsidR="006D5FDB" w:rsidRPr="00247798">
              <w:rPr>
                <w:rFonts w:asciiTheme="minorEastAsia" w:eastAsiaTheme="minorEastAsia" w:hAnsiTheme="minorEastAsia" w:hint="eastAsia"/>
                <w:szCs w:val="28"/>
                <w:lang w:val="en-GB"/>
              </w:rPr>
              <w:t>和社会</w:t>
            </w:r>
            <w:r w:rsidR="006D5FDB" w:rsidRPr="00247798">
              <w:rPr>
                <w:rFonts w:asciiTheme="minorEastAsia" w:eastAsiaTheme="minorEastAsia" w:hAnsiTheme="minorEastAsia" w:hint="eastAsia"/>
                <w:szCs w:val="28"/>
              </w:rPr>
              <w:t>评估方案初稿（中英文版）(合同签署后一个月内)</w:t>
            </w:r>
          </w:p>
        </w:tc>
        <w:tc>
          <w:tcPr>
            <w:tcW w:w="2127" w:type="dxa"/>
            <w:vMerge w:val="restart"/>
            <w:vAlign w:val="center"/>
          </w:tcPr>
          <w:p w14:paraId="0AE58C7E"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收齐所有报告后30天内</w:t>
            </w:r>
          </w:p>
        </w:tc>
        <w:tc>
          <w:tcPr>
            <w:tcW w:w="1184" w:type="dxa"/>
            <w:vMerge w:val="restart"/>
            <w:vAlign w:val="center"/>
          </w:tcPr>
          <w:p w14:paraId="234B8675"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p>
        </w:tc>
      </w:tr>
      <w:tr w:rsidR="00575198" w:rsidRPr="00247798" w14:paraId="3DF434AD" w14:textId="77777777">
        <w:tc>
          <w:tcPr>
            <w:tcW w:w="709" w:type="dxa"/>
            <w:vMerge/>
            <w:vAlign w:val="center"/>
          </w:tcPr>
          <w:p w14:paraId="6543C72E" w14:textId="77777777" w:rsidR="00575198" w:rsidRPr="00247798" w:rsidRDefault="00575198">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4394" w:type="dxa"/>
            <w:vAlign w:val="center"/>
          </w:tcPr>
          <w:p w14:paraId="743D1B3B" w14:textId="77777777" w:rsidR="00575198" w:rsidRPr="00247798" w:rsidRDefault="001F463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247798">
              <w:rPr>
                <w:rFonts w:asciiTheme="minorEastAsia" w:eastAsiaTheme="minorEastAsia" w:hAnsiTheme="minorEastAsia" w:hint="eastAsia"/>
                <w:szCs w:val="28"/>
              </w:rPr>
              <w:t>贵州省</w:t>
            </w:r>
            <w:r w:rsidR="006D5FDB" w:rsidRPr="00247798">
              <w:rPr>
                <w:rFonts w:asciiTheme="minorEastAsia" w:eastAsiaTheme="minorEastAsia" w:hAnsiTheme="minorEastAsia" w:hint="eastAsia"/>
                <w:szCs w:val="28"/>
              </w:rPr>
              <w:t>铜仁市试点原生汞矿选冶污染地块环境</w:t>
            </w:r>
            <w:r w:rsidR="006D5FDB" w:rsidRPr="00247798">
              <w:rPr>
                <w:rFonts w:asciiTheme="minorEastAsia" w:eastAsiaTheme="minorEastAsia" w:hAnsiTheme="minorEastAsia" w:hint="eastAsia"/>
                <w:szCs w:val="28"/>
                <w:lang w:val="en-GB"/>
              </w:rPr>
              <w:t>和社会</w:t>
            </w:r>
            <w:r w:rsidR="006D5FDB" w:rsidRPr="00247798">
              <w:rPr>
                <w:rFonts w:asciiTheme="minorEastAsia" w:eastAsiaTheme="minorEastAsia" w:hAnsiTheme="minorEastAsia" w:hint="eastAsia"/>
                <w:szCs w:val="28"/>
              </w:rPr>
              <w:t>风险评估方案修改稿（中英文版）</w:t>
            </w:r>
          </w:p>
          <w:p w14:paraId="674A995F" w14:textId="46ECAE8F" w:rsidR="00575198" w:rsidRPr="00247798" w:rsidRDefault="006D5FD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r w:rsidR="00E51006">
              <w:rPr>
                <w:rFonts w:asciiTheme="minorEastAsia" w:eastAsiaTheme="minorEastAsia" w:hAnsiTheme="minorEastAsia"/>
                <w:szCs w:val="28"/>
                <w:lang w:eastAsia="en-US"/>
              </w:rPr>
              <w:t>21</w:t>
            </w:r>
            <w:bookmarkStart w:id="0" w:name="_GoBack"/>
            <w:bookmarkEnd w:id="0"/>
            <w:r w:rsidRPr="00247798">
              <w:rPr>
                <w:rFonts w:asciiTheme="minorEastAsia" w:eastAsiaTheme="minorEastAsia" w:hAnsiTheme="minorEastAsia" w:hint="eastAsia"/>
                <w:szCs w:val="28"/>
                <w:lang w:eastAsia="en-US"/>
              </w:rPr>
              <w:t>年</w:t>
            </w:r>
            <w:r w:rsidRPr="00247798">
              <w:rPr>
                <w:rFonts w:asciiTheme="minorEastAsia" w:eastAsiaTheme="minorEastAsia" w:hAnsiTheme="minorEastAsia"/>
                <w:szCs w:val="28"/>
              </w:rPr>
              <w:t>10</w:t>
            </w:r>
            <w:r w:rsidRPr="00247798">
              <w:rPr>
                <w:rFonts w:asciiTheme="minorEastAsia" w:eastAsiaTheme="minorEastAsia" w:hAnsiTheme="minorEastAsia" w:hint="eastAsia"/>
                <w:szCs w:val="28"/>
                <w:lang w:eastAsia="en-US"/>
              </w:rPr>
              <w:t>月</w:t>
            </w:r>
            <w:r w:rsidRPr="00247798">
              <w:rPr>
                <w:rFonts w:asciiTheme="minorEastAsia" w:eastAsiaTheme="minorEastAsia" w:hAnsiTheme="minorEastAsia"/>
                <w:szCs w:val="28"/>
                <w:lang w:eastAsia="en-US"/>
              </w:rPr>
              <w:t>31</w:t>
            </w:r>
            <w:r w:rsidRPr="00247798">
              <w:rPr>
                <w:rFonts w:asciiTheme="minorEastAsia" w:eastAsiaTheme="minorEastAsia" w:hAnsiTheme="minorEastAsia" w:hint="eastAsia"/>
                <w:szCs w:val="28"/>
                <w:lang w:eastAsia="en-US"/>
              </w:rPr>
              <w:t>日前提交）</w:t>
            </w:r>
          </w:p>
        </w:tc>
        <w:tc>
          <w:tcPr>
            <w:tcW w:w="2127" w:type="dxa"/>
            <w:vMerge/>
            <w:vAlign w:val="center"/>
          </w:tcPr>
          <w:p w14:paraId="33EAC3EE" w14:textId="77777777" w:rsidR="00575198" w:rsidRPr="00247798" w:rsidRDefault="00575198">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1184" w:type="dxa"/>
            <w:vMerge/>
            <w:vAlign w:val="center"/>
          </w:tcPr>
          <w:p w14:paraId="506B42F3" w14:textId="77777777" w:rsidR="00575198" w:rsidRPr="00247798" w:rsidRDefault="00575198">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r>
      <w:tr w:rsidR="00575198" w:rsidRPr="00247798" w14:paraId="2111B97F" w14:textId="77777777">
        <w:tc>
          <w:tcPr>
            <w:tcW w:w="709" w:type="dxa"/>
            <w:vMerge w:val="restart"/>
            <w:vAlign w:val="center"/>
          </w:tcPr>
          <w:p w14:paraId="5C95A6DD"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3</w:t>
            </w:r>
          </w:p>
        </w:tc>
        <w:tc>
          <w:tcPr>
            <w:tcW w:w="4394" w:type="dxa"/>
            <w:vAlign w:val="center"/>
          </w:tcPr>
          <w:p w14:paraId="742F5A34" w14:textId="77777777" w:rsidR="00575198" w:rsidRPr="00247798" w:rsidRDefault="001F463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247798">
              <w:rPr>
                <w:rFonts w:asciiTheme="minorEastAsia" w:eastAsiaTheme="minorEastAsia" w:hAnsiTheme="minorEastAsia" w:hint="eastAsia"/>
                <w:szCs w:val="28"/>
              </w:rPr>
              <w:t>贵州省</w:t>
            </w:r>
            <w:r w:rsidR="006D5FDB" w:rsidRPr="00247798">
              <w:rPr>
                <w:rFonts w:asciiTheme="minorEastAsia" w:eastAsiaTheme="minorEastAsia" w:hAnsiTheme="minorEastAsia" w:hint="eastAsia"/>
                <w:szCs w:val="28"/>
              </w:rPr>
              <w:t>铜仁市试点原生汞矿选冶污染地块环境</w:t>
            </w:r>
            <w:r w:rsidR="006D5FDB" w:rsidRPr="00247798">
              <w:rPr>
                <w:rFonts w:asciiTheme="minorEastAsia" w:eastAsiaTheme="minorEastAsia" w:hAnsiTheme="minorEastAsia" w:hint="eastAsia"/>
                <w:szCs w:val="28"/>
                <w:lang w:val="en-GB"/>
              </w:rPr>
              <w:t>和社会</w:t>
            </w:r>
            <w:r w:rsidR="006D5FDB" w:rsidRPr="00247798">
              <w:rPr>
                <w:rFonts w:asciiTheme="minorEastAsia" w:eastAsiaTheme="minorEastAsia" w:hAnsiTheme="minorEastAsia" w:hint="eastAsia"/>
                <w:szCs w:val="28"/>
              </w:rPr>
              <w:t>风险评估报告初稿（中英文版）</w:t>
            </w:r>
          </w:p>
          <w:p w14:paraId="57A468A3" w14:textId="77777777" w:rsidR="00575198" w:rsidRPr="00247798" w:rsidRDefault="006D5FD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r w:rsidRPr="00247798">
              <w:rPr>
                <w:rFonts w:asciiTheme="minorEastAsia" w:eastAsiaTheme="minorEastAsia" w:hAnsiTheme="minorEastAsia"/>
                <w:szCs w:val="28"/>
                <w:lang w:eastAsia="en-US"/>
              </w:rPr>
              <w:t>21</w:t>
            </w:r>
            <w:r w:rsidRPr="00247798">
              <w:rPr>
                <w:rFonts w:asciiTheme="minorEastAsia" w:eastAsiaTheme="minorEastAsia" w:hAnsiTheme="minorEastAsia" w:hint="eastAsia"/>
                <w:szCs w:val="28"/>
                <w:lang w:eastAsia="en-US"/>
              </w:rPr>
              <w:t>年</w:t>
            </w:r>
            <w:r w:rsidRPr="00247798">
              <w:rPr>
                <w:rFonts w:asciiTheme="minorEastAsia" w:eastAsiaTheme="minorEastAsia" w:hAnsiTheme="minorEastAsia"/>
                <w:szCs w:val="28"/>
              </w:rPr>
              <w:t>12</w:t>
            </w:r>
            <w:r w:rsidRPr="00247798">
              <w:rPr>
                <w:rFonts w:asciiTheme="minorEastAsia" w:eastAsiaTheme="minorEastAsia" w:hAnsiTheme="minorEastAsia" w:hint="eastAsia"/>
                <w:szCs w:val="28"/>
                <w:lang w:eastAsia="en-US"/>
              </w:rPr>
              <w:t>月3</w:t>
            </w:r>
            <w:r w:rsidRPr="00247798">
              <w:rPr>
                <w:rFonts w:asciiTheme="minorEastAsia" w:eastAsiaTheme="minorEastAsia" w:hAnsiTheme="minorEastAsia"/>
                <w:szCs w:val="28"/>
                <w:lang w:eastAsia="en-US"/>
              </w:rPr>
              <w:t>1</w:t>
            </w:r>
            <w:r w:rsidRPr="00247798">
              <w:rPr>
                <w:rFonts w:asciiTheme="minorEastAsia" w:eastAsiaTheme="minorEastAsia" w:hAnsiTheme="minorEastAsia" w:hint="eastAsia"/>
                <w:szCs w:val="28"/>
                <w:lang w:eastAsia="en-US"/>
              </w:rPr>
              <w:t>日前提交)</w:t>
            </w:r>
          </w:p>
        </w:tc>
        <w:tc>
          <w:tcPr>
            <w:tcW w:w="2127" w:type="dxa"/>
            <w:vMerge w:val="restart"/>
            <w:vAlign w:val="center"/>
          </w:tcPr>
          <w:p w14:paraId="594F16D8"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收齐所有报告后30天内</w:t>
            </w:r>
          </w:p>
        </w:tc>
        <w:tc>
          <w:tcPr>
            <w:tcW w:w="1184" w:type="dxa"/>
            <w:vMerge w:val="restart"/>
            <w:vAlign w:val="center"/>
          </w:tcPr>
          <w:p w14:paraId="4A2C504F"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30%</w:t>
            </w:r>
          </w:p>
        </w:tc>
      </w:tr>
      <w:tr w:rsidR="00575198" w:rsidRPr="00247798" w14:paraId="21126735" w14:textId="77777777">
        <w:tc>
          <w:tcPr>
            <w:tcW w:w="709" w:type="dxa"/>
            <w:vMerge/>
            <w:vAlign w:val="center"/>
          </w:tcPr>
          <w:p w14:paraId="40060BF6" w14:textId="77777777" w:rsidR="00575198" w:rsidRPr="00247798" w:rsidRDefault="00575198">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4394" w:type="dxa"/>
            <w:vAlign w:val="center"/>
          </w:tcPr>
          <w:p w14:paraId="4305B981" w14:textId="77777777" w:rsidR="00575198" w:rsidRPr="00247798" w:rsidRDefault="001F463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247798">
              <w:rPr>
                <w:rFonts w:asciiTheme="minorEastAsia" w:eastAsiaTheme="minorEastAsia" w:hAnsiTheme="minorEastAsia" w:hint="eastAsia"/>
                <w:szCs w:val="28"/>
              </w:rPr>
              <w:t>贵州省</w:t>
            </w:r>
            <w:r w:rsidR="006D5FDB" w:rsidRPr="00247798">
              <w:rPr>
                <w:rFonts w:asciiTheme="minorEastAsia" w:eastAsiaTheme="minorEastAsia" w:hAnsiTheme="minorEastAsia" w:hint="eastAsia"/>
                <w:szCs w:val="28"/>
              </w:rPr>
              <w:t>铜仁市试点原生汞矿选冶污染地块环境</w:t>
            </w:r>
            <w:r w:rsidR="006D5FDB" w:rsidRPr="00247798">
              <w:rPr>
                <w:rFonts w:asciiTheme="minorEastAsia" w:eastAsiaTheme="minorEastAsia" w:hAnsiTheme="minorEastAsia" w:hint="eastAsia"/>
                <w:szCs w:val="28"/>
                <w:lang w:val="en-GB"/>
              </w:rPr>
              <w:t>和社会</w:t>
            </w:r>
            <w:r w:rsidR="006D5FDB" w:rsidRPr="00247798">
              <w:rPr>
                <w:rFonts w:asciiTheme="minorEastAsia" w:eastAsiaTheme="minorEastAsia" w:hAnsiTheme="minorEastAsia" w:hint="eastAsia"/>
                <w:szCs w:val="28"/>
              </w:rPr>
              <w:t>风险评估报告修改稿（中英文版）</w:t>
            </w:r>
          </w:p>
          <w:p w14:paraId="4DAA5B3C" w14:textId="77777777" w:rsidR="00575198" w:rsidRPr="00247798" w:rsidRDefault="006D5FD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r w:rsidRPr="00247798">
              <w:rPr>
                <w:rFonts w:asciiTheme="minorEastAsia" w:eastAsiaTheme="minorEastAsia" w:hAnsiTheme="minorEastAsia"/>
                <w:szCs w:val="28"/>
                <w:lang w:eastAsia="en-US"/>
              </w:rPr>
              <w:t>22</w:t>
            </w:r>
            <w:r w:rsidRPr="00247798">
              <w:rPr>
                <w:rFonts w:asciiTheme="minorEastAsia" w:eastAsiaTheme="minorEastAsia" w:hAnsiTheme="minorEastAsia" w:hint="eastAsia"/>
                <w:szCs w:val="28"/>
                <w:lang w:eastAsia="en-US"/>
              </w:rPr>
              <w:t>年</w:t>
            </w:r>
            <w:r w:rsidRPr="00247798">
              <w:rPr>
                <w:rFonts w:asciiTheme="minorEastAsia" w:eastAsiaTheme="minorEastAsia" w:hAnsiTheme="minorEastAsia"/>
                <w:szCs w:val="28"/>
              </w:rPr>
              <w:t>2</w:t>
            </w:r>
            <w:r w:rsidRPr="00247798">
              <w:rPr>
                <w:rFonts w:asciiTheme="minorEastAsia" w:eastAsiaTheme="minorEastAsia" w:hAnsiTheme="minorEastAsia" w:hint="eastAsia"/>
                <w:szCs w:val="28"/>
                <w:lang w:eastAsia="en-US"/>
              </w:rPr>
              <w:t>月</w:t>
            </w:r>
            <w:r w:rsidRPr="00247798">
              <w:rPr>
                <w:rFonts w:asciiTheme="minorEastAsia" w:eastAsiaTheme="minorEastAsia" w:hAnsiTheme="minorEastAsia"/>
                <w:szCs w:val="28"/>
                <w:lang w:eastAsia="en-US"/>
              </w:rPr>
              <w:t>28</w:t>
            </w:r>
            <w:r w:rsidRPr="00247798">
              <w:rPr>
                <w:rFonts w:asciiTheme="minorEastAsia" w:eastAsiaTheme="minorEastAsia" w:hAnsiTheme="minorEastAsia" w:hint="eastAsia"/>
                <w:szCs w:val="28"/>
                <w:lang w:eastAsia="en-US"/>
              </w:rPr>
              <w:t>日前提交)</w:t>
            </w:r>
          </w:p>
        </w:tc>
        <w:tc>
          <w:tcPr>
            <w:tcW w:w="2127" w:type="dxa"/>
            <w:vMerge/>
            <w:vAlign w:val="center"/>
          </w:tcPr>
          <w:p w14:paraId="1B7AF0AE" w14:textId="77777777" w:rsidR="00575198" w:rsidRPr="00247798" w:rsidRDefault="00575198">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c>
          <w:tcPr>
            <w:tcW w:w="1184" w:type="dxa"/>
            <w:vMerge/>
            <w:vAlign w:val="center"/>
          </w:tcPr>
          <w:p w14:paraId="566FFB8E" w14:textId="77777777" w:rsidR="00575198" w:rsidRPr="00247798" w:rsidRDefault="00575198">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p>
        </w:tc>
      </w:tr>
      <w:tr w:rsidR="00575198" w:rsidRPr="00247798" w14:paraId="153AA1D9" w14:textId="77777777">
        <w:tc>
          <w:tcPr>
            <w:tcW w:w="709" w:type="dxa"/>
            <w:vAlign w:val="center"/>
          </w:tcPr>
          <w:p w14:paraId="5A0E0FF4"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4</w:t>
            </w:r>
          </w:p>
        </w:tc>
        <w:tc>
          <w:tcPr>
            <w:tcW w:w="4394" w:type="dxa"/>
            <w:vAlign w:val="center"/>
          </w:tcPr>
          <w:p w14:paraId="6886EA37" w14:textId="77777777" w:rsidR="00575198" w:rsidRPr="00247798" w:rsidRDefault="001F463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247798">
              <w:rPr>
                <w:rFonts w:asciiTheme="minorEastAsia" w:eastAsiaTheme="minorEastAsia" w:hAnsiTheme="minorEastAsia" w:hint="eastAsia"/>
                <w:szCs w:val="28"/>
              </w:rPr>
              <w:t>贵州省</w:t>
            </w:r>
            <w:r w:rsidR="006D5FDB" w:rsidRPr="00247798">
              <w:rPr>
                <w:rFonts w:asciiTheme="minorEastAsia" w:eastAsiaTheme="minorEastAsia" w:hAnsiTheme="minorEastAsia" w:hint="eastAsia"/>
                <w:szCs w:val="28"/>
              </w:rPr>
              <w:t>铜仁市试点原生汞矿选冶污染地块环境和社会风险管理框架初稿（中英文版）</w:t>
            </w:r>
          </w:p>
          <w:p w14:paraId="1AD4335F" w14:textId="77777777" w:rsidR="00575198" w:rsidRPr="00247798" w:rsidRDefault="006D5FD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r w:rsidRPr="00247798">
              <w:rPr>
                <w:rFonts w:asciiTheme="minorEastAsia" w:eastAsiaTheme="minorEastAsia" w:hAnsiTheme="minorEastAsia" w:hint="eastAsia"/>
                <w:szCs w:val="28"/>
              </w:rPr>
              <w:t>2</w:t>
            </w:r>
            <w:r w:rsidRPr="00247798">
              <w:rPr>
                <w:rFonts w:asciiTheme="minorEastAsia" w:eastAsiaTheme="minorEastAsia" w:hAnsiTheme="minorEastAsia"/>
                <w:szCs w:val="28"/>
              </w:rPr>
              <w:t>2</w:t>
            </w:r>
            <w:r w:rsidRPr="00247798">
              <w:rPr>
                <w:rFonts w:asciiTheme="minorEastAsia" w:eastAsiaTheme="minorEastAsia" w:hAnsiTheme="minorEastAsia" w:hint="eastAsia"/>
                <w:szCs w:val="28"/>
                <w:lang w:eastAsia="en-US"/>
              </w:rPr>
              <w:t>年</w:t>
            </w:r>
            <w:r w:rsidRPr="00247798">
              <w:rPr>
                <w:rFonts w:asciiTheme="minorEastAsia" w:eastAsiaTheme="minorEastAsia" w:hAnsiTheme="minorEastAsia"/>
                <w:szCs w:val="28"/>
              </w:rPr>
              <w:t>5</w:t>
            </w:r>
            <w:r w:rsidRPr="00247798">
              <w:rPr>
                <w:rFonts w:asciiTheme="minorEastAsia" w:eastAsiaTheme="minorEastAsia" w:hAnsiTheme="minorEastAsia" w:hint="eastAsia"/>
                <w:szCs w:val="28"/>
                <w:lang w:eastAsia="en-US"/>
              </w:rPr>
              <w:t>月</w:t>
            </w:r>
            <w:r w:rsidRPr="00247798">
              <w:rPr>
                <w:rFonts w:asciiTheme="minorEastAsia" w:eastAsiaTheme="minorEastAsia" w:hAnsiTheme="minorEastAsia"/>
                <w:szCs w:val="28"/>
              </w:rPr>
              <w:t>31</w:t>
            </w:r>
            <w:r w:rsidRPr="00247798">
              <w:rPr>
                <w:rFonts w:asciiTheme="minorEastAsia" w:eastAsiaTheme="minorEastAsia" w:hAnsiTheme="minorEastAsia" w:hint="eastAsia"/>
                <w:szCs w:val="28"/>
                <w:lang w:eastAsia="en-US"/>
              </w:rPr>
              <w:t>日前提交)</w:t>
            </w:r>
          </w:p>
        </w:tc>
        <w:tc>
          <w:tcPr>
            <w:tcW w:w="2127" w:type="dxa"/>
            <w:vAlign w:val="center"/>
          </w:tcPr>
          <w:p w14:paraId="59C392DC"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收齐报告后30天内</w:t>
            </w:r>
          </w:p>
        </w:tc>
        <w:tc>
          <w:tcPr>
            <w:tcW w:w="1184" w:type="dxa"/>
            <w:vAlign w:val="center"/>
          </w:tcPr>
          <w:p w14:paraId="3EE5E979"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p>
        </w:tc>
      </w:tr>
      <w:tr w:rsidR="00575198" w:rsidRPr="00247798" w14:paraId="3650FE55" w14:textId="77777777">
        <w:tc>
          <w:tcPr>
            <w:tcW w:w="709" w:type="dxa"/>
            <w:vAlign w:val="center"/>
          </w:tcPr>
          <w:p w14:paraId="055FC1F9"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5</w:t>
            </w:r>
          </w:p>
        </w:tc>
        <w:tc>
          <w:tcPr>
            <w:tcW w:w="4394" w:type="dxa"/>
            <w:vAlign w:val="center"/>
          </w:tcPr>
          <w:p w14:paraId="45A13384" w14:textId="77777777" w:rsidR="00575198" w:rsidRPr="00247798" w:rsidRDefault="001F463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rPr>
            </w:pPr>
            <w:r w:rsidRPr="00247798">
              <w:rPr>
                <w:rFonts w:asciiTheme="minorEastAsia" w:eastAsiaTheme="minorEastAsia" w:hAnsiTheme="minorEastAsia" w:hint="eastAsia"/>
                <w:szCs w:val="28"/>
              </w:rPr>
              <w:t>贵州省</w:t>
            </w:r>
            <w:r w:rsidR="006D5FDB" w:rsidRPr="00247798">
              <w:rPr>
                <w:rFonts w:asciiTheme="minorEastAsia" w:eastAsiaTheme="minorEastAsia" w:hAnsiTheme="minorEastAsia" w:hint="eastAsia"/>
                <w:szCs w:val="28"/>
              </w:rPr>
              <w:t>铜仁市试点原生汞矿选冶污染地块环境和社会风险管理框架终稿（中英文版）</w:t>
            </w:r>
          </w:p>
          <w:p w14:paraId="5442226C" w14:textId="77777777" w:rsidR="00575198" w:rsidRPr="00247798" w:rsidRDefault="006D5FDB">
            <w:pPr>
              <w:widowControl/>
              <w:overflowPunct w:val="0"/>
              <w:autoSpaceDE w:val="0"/>
              <w:autoSpaceDN w:val="0"/>
              <w:adjustRightInd w:val="0"/>
              <w:spacing w:before="0" w:after="0" w:line="360" w:lineRule="auto"/>
              <w:ind w:left="0" w:firstLine="0"/>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(202</w:t>
            </w:r>
            <w:r w:rsidRPr="00247798">
              <w:rPr>
                <w:rFonts w:asciiTheme="minorEastAsia" w:eastAsiaTheme="minorEastAsia" w:hAnsiTheme="minorEastAsia"/>
                <w:szCs w:val="28"/>
                <w:lang w:eastAsia="en-US"/>
              </w:rPr>
              <w:t>2</w:t>
            </w:r>
            <w:r w:rsidRPr="00247798">
              <w:rPr>
                <w:rFonts w:asciiTheme="minorEastAsia" w:eastAsiaTheme="minorEastAsia" w:hAnsiTheme="minorEastAsia" w:hint="eastAsia"/>
                <w:szCs w:val="28"/>
                <w:lang w:eastAsia="en-US"/>
              </w:rPr>
              <w:t>年</w:t>
            </w:r>
            <w:r w:rsidRPr="00247798">
              <w:rPr>
                <w:rFonts w:asciiTheme="minorEastAsia" w:eastAsiaTheme="minorEastAsia" w:hAnsiTheme="minorEastAsia"/>
                <w:szCs w:val="28"/>
              </w:rPr>
              <w:t>7</w:t>
            </w:r>
            <w:r w:rsidRPr="00247798">
              <w:rPr>
                <w:rFonts w:asciiTheme="minorEastAsia" w:eastAsiaTheme="minorEastAsia" w:hAnsiTheme="minorEastAsia" w:hint="eastAsia"/>
                <w:szCs w:val="28"/>
                <w:lang w:eastAsia="en-US"/>
              </w:rPr>
              <w:t>月3</w:t>
            </w:r>
            <w:r w:rsidRPr="00247798">
              <w:rPr>
                <w:rFonts w:asciiTheme="minorEastAsia" w:eastAsiaTheme="minorEastAsia" w:hAnsiTheme="minorEastAsia"/>
                <w:szCs w:val="28"/>
              </w:rPr>
              <w:t>1</w:t>
            </w:r>
            <w:r w:rsidRPr="00247798">
              <w:rPr>
                <w:rFonts w:asciiTheme="minorEastAsia" w:eastAsiaTheme="minorEastAsia" w:hAnsiTheme="minorEastAsia" w:hint="eastAsia"/>
                <w:szCs w:val="28"/>
                <w:lang w:eastAsia="en-US"/>
              </w:rPr>
              <w:t>日前提交)</w:t>
            </w:r>
          </w:p>
        </w:tc>
        <w:tc>
          <w:tcPr>
            <w:tcW w:w="2127" w:type="dxa"/>
            <w:vAlign w:val="center"/>
          </w:tcPr>
          <w:p w14:paraId="082F706A"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收到报告后30天内</w:t>
            </w:r>
          </w:p>
        </w:tc>
        <w:tc>
          <w:tcPr>
            <w:tcW w:w="1184" w:type="dxa"/>
            <w:vAlign w:val="center"/>
          </w:tcPr>
          <w:p w14:paraId="1EF84A8E" w14:textId="77777777" w:rsidR="00575198" w:rsidRPr="00247798" w:rsidRDefault="006D5FDB">
            <w:pPr>
              <w:widowControl/>
              <w:overflowPunct w:val="0"/>
              <w:autoSpaceDE w:val="0"/>
              <w:autoSpaceDN w:val="0"/>
              <w:adjustRightInd w:val="0"/>
              <w:spacing w:before="0" w:after="0" w:line="360" w:lineRule="auto"/>
              <w:ind w:left="0" w:firstLine="0"/>
              <w:jc w:val="center"/>
              <w:textAlignment w:val="baseline"/>
              <w:rPr>
                <w:rFonts w:asciiTheme="minorEastAsia" w:eastAsiaTheme="minorEastAsia" w:hAnsiTheme="minorEastAsia"/>
                <w:szCs w:val="28"/>
                <w:lang w:eastAsia="en-US"/>
              </w:rPr>
            </w:pPr>
            <w:r w:rsidRPr="00247798">
              <w:rPr>
                <w:rFonts w:asciiTheme="minorEastAsia" w:eastAsiaTheme="minorEastAsia" w:hAnsiTheme="minorEastAsia" w:hint="eastAsia"/>
                <w:szCs w:val="28"/>
                <w:lang w:eastAsia="en-US"/>
              </w:rPr>
              <w:t>20%</w:t>
            </w:r>
          </w:p>
        </w:tc>
      </w:tr>
    </w:tbl>
    <w:p w14:paraId="5C39C710" w14:textId="77777777" w:rsidR="00575198" w:rsidRPr="00247798" w:rsidRDefault="00575198">
      <w:pPr>
        <w:spacing w:before="0" w:after="0" w:line="360" w:lineRule="auto"/>
        <w:ind w:left="562" w:firstLine="0"/>
        <w:rPr>
          <w:rFonts w:asciiTheme="minorEastAsia" w:eastAsiaTheme="minorEastAsia" w:hAnsiTheme="minorEastAsia"/>
          <w:b/>
          <w:sz w:val="28"/>
          <w:szCs w:val="28"/>
        </w:rPr>
      </w:pPr>
    </w:p>
    <w:p w14:paraId="2F9695E4" w14:textId="77777777" w:rsidR="00575198" w:rsidRPr="00247798"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t>子项目时间安排</w:t>
      </w:r>
    </w:p>
    <w:p w14:paraId="3F0126F1" w14:textId="77777777" w:rsidR="00575198" w:rsidRPr="00247798" w:rsidRDefault="006D5FDB">
      <w:pPr>
        <w:pStyle w:val="aa"/>
        <w:adjustRightInd w:val="0"/>
        <w:spacing w:beforeLines="0" w:before="0" w:afterLines="0" w:after="0" w:line="360" w:lineRule="auto"/>
        <w:ind w:firstLine="560"/>
        <w:jc w:val="left"/>
        <w:rPr>
          <w:rFonts w:asciiTheme="minorEastAsia" w:eastAsiaTheme="minorEastAsia" w:hAnsiTheme="minorEastAsia" w:cs="Times New Roman"/>
          <w:sz w:val="28"/>
          <w:szCs w:val="28"/>
          <w:lang w:val="en-GB"/>
        </w:rPr>
      </w:pPr>
      <w:r w:rsidRPr="00247798">
        <w:rPr>
          <w:rFonts w:asciiTheme="minorEastAsia" w:eastAsiaTheme="minorEastAsia" w:hAnsiTheme="minorEastAsia" w:cs="Times New Roman" w:hint="eastAsia"/>
          <w:sz w:val="28"/>
          <w:szCs w:val="28"/>
          <w:lang w:val="en-GB"/>
        </w:rPr>
        <w:t>本子项目实施周期共计</w:t>
      </w:r>
      <w:r w:rsidRPr="00247798">
        <w:rPr>
          <w:rFonts w:asciiTheme="minorEastAsia" w:eastAsiaTheme="minorEastAsia" w:hAnsiTheme="minorEastAsia" w:cs="Times New Roman"/>
          <w:sz w:val="28"/>
          <w:szCs w:val="28"/>
          <w:lang w:val="en-GB"/>
        </w:rPr>
        <w:t>13</w:t>
      </w:r>
      <w:r w:rsidRPr="00247798">
        <w:rPr>
          <w:rFonts w:asciiTheme="minorEastAsia" w:eastAsiaTheme="minorEastAsia" w:hAnsiTheme="minorEastAsia" w:cs="Times New Roman" w:hint="eastAsia"/>
          <w:sz w:val="28"/>
          <w:szCs w:val="28"/>
          <w:lang w:val="en-GB"/>
        </w:rPr>
        <w:t>个月，具体时间安排如表3。</w:t>
      </w:r>
    </w:p>
    <w:p w14:paraId="2A3FC099" w14:textId="77777777" w:rsidR="00575198" w:rsidRPr="00247798" w:rsidRDefault="006D5FDB">
      <w:pPr>
        <w:pStyle w:val="aa"/>
        <w:adjustRightInd w:val="0"/>
        <w:spacing w:beforeLines="0" w:before="0" w:afterLines="0" w:after="0" w:line="360" w:lineRule="auto"/>
        <w:ind w:firstLine="560"/>
        <w:jc w:val="left"/>
        <w:rPr>
          <w:rFonts w:asciiTheme="minorEastAsia" w:eastAsiaTheme="minorEastAsia" w:hAnsiTheme="minorEastAsia" w:cs="Times New Roman"/>
          <w:sz w:val="28"/>
          <w:szCs w:val="28"/>
          <w:lang w:val="en-GB"/>
        </w:rPr>
        <w:sectPr w:rsidR="00575198" w:rsidRPr="00247798">
          <w:headerReference w:type="even" r:id="rId8"/>
          <w:headerReference w:type="default" r:id="rId9"/>
          <w:footerReference w:type="default" r:id="rId10"/>
          <w:pgSz w:w="11906" w:h="16838"/>
          <w:pgMar w:top="1440" w:right="1800" w:bottom="1440" w:left="1800" w:header="851" w:footer="992" w:gutter="0"/>
          <w:cols w:space="425"/>
          <w:docGrid w:type="lines" w:linePitch="312"/>
        </w:sectPr>
      </w:pPr>
      <w:r w:rsidRPr="00247798">
        <w:rPr>
          <w:rFonts w:asciiTheme="minorEastAsia" w:eastAsiaTheme="minorEastAsia" w:hAnsiTheme="minorEastAsia" w:cs="Times New Roman"/>
          <w:sz w:val="28"/>
          <w:szCs w:val="28"/>
          <w:lang w:val="en-GB"/>
        </w:rPr>
        <w:br w:type="page"/>
      </w:r>
    </w:p>
    <w:p w14:paraId="6ACC6746" w14:textId="77777777" w:rsidR="00575198" w:rsidRPr="00247798" w:rsidRDefault="006D5FDB">
      <w:pPr>
        <w:tabs>
          <w:tab w:val="left" w:pos="14742"/>
        </w:tabs>
        <w:adjustRightInd w:val="0"/>
        <w:spacing w:before="0" w:afterLines="50" w:after="156" w:line="360" w:lineRule="auto"/>
        <w:ind w:leftChars="100" w:left="210" w:firstLineChars="2150" w:firstLine="6020"/>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lastRenderedPageBreak/>
        <w:t>表3 子项目时间安排表</w:t>
      </w:r>
    </w:p>
    <w:tbl>
      <w:tblPr>
        <w:tblStyle w:val="4"/>
        <w:tblW w:w="0" w:type="auto"/>
        <w:jc w:val="center"/>
        <w:tblLayout w:type="fixed"/>
        <w:tblLook w:val="04A0" w:firstRow="1" w:lastRow="0" w:firstColumn="1" w:lastColumn="0" w:noHBand="0" w:noVBand="1"/>
      </w:tblPr>
      <w:tblGrid>
        <w:gridCol w:w="9722"/>
        <w:gridCol w:w="426"/>
        <w:gridCol w:w="450"/>
        <w:gridCol w:w="567"/>
        <w:gridCol w:w="567"/>
        <w:gridCol w:w="474"/>
        <w:gridCol w:w="518"/>
        <w:gridCol w:w="334"/>
        <w:gridCol w:w="426"/>
        <w:gridCol w:w="426"/>
        <w:gridCol w:w="426"/>
        <w:gridCol w:w="426"/>
        <w:gridCol w:w="426"/>
        <w:gridCol w:w="426"/>
      </w:tblGrid>
      <w:tr w:rsidR="00866D12" w:rsidRPr="00247798" w14:paraId="177ED555" w14:textId="77777777" w:rsidTr="00866D12">
        <w:trPr>
          <w:trHeight w:val="458"/>
          <w:tblHeader/>
          <w:jc w:val="center"/>
        </w:trPr>
        <w:tc>
          <w:tcPr>
            <w:tcW w:w="9722" w:type="dxa"/>
            <w:vMerge w:val="restart"/>
            <w:tcBorders>
              <w:tl2br w:val="single" w:sz="4" w:space="0" w:color="auto"/>
            </w:tcBorders>
            <w:vAlign w:val="center"/>
          </w:tcPr>
          <w:p w14:paraId="3EA2E363" w14:textId="77777777" w:rsidR="00866D12" w:rsidRPr="00247798" w:rsidRDefault="00866D12">
            <w:pPr>
              <w:spacing w:before="0" w:after="0" w:line="240" w:lineRule="auto"/>
              <w:ind w:left="0" w:firstLine="0"/>
              <w:rPr>
                <w:rFonts w:ascii="Calibri" w:hAnsi="Calibri"/>
                <w:szCs w:val="22"/>
              </w:rPr>
            </w:pPr>
            <w:r w:rsidRPr="00247798">
              <w:rPr>
                <w:rFonts w:ascii="Calibri" w:hAnsi="Calibri" w:hint="eastAsia"/>
                <w:szCs w:val="22"/>
              </w:rPr>
              <w:t xml:space="preserve">                                                    </w:t>
            </w:r>
            <w:r w:rsidRPr="00247798">
              <w:rPr>
                <w:rFonts w:ascii="Calibri" w:hAnsi="Calibri" w:hint="eastAsia"/>
                <w:szCs w:val="22"/>
              </w:rPr>
              <w:t>时间（月）</w:t>
            </w:r>
          </w:p>
          <w:p w14:paraId="09FA29A8" w14:textId="77777777" w:rsidR="00866D12" w:rsidRPr="00247798" w:rsidRDefault="00866D12">
            <w:pPr>
              <w:spacing w:before="0" w:after="0" w:line="240" w:lineRule="auto"/>
              <w:ind w:left="0" w:firstLine="0"/>
              <w:rPr>
                <w:rFonts w:ascii="Calibri" w:hAnsi="Calibri"/>
                <w:szCs w:val="22"/>
              </w:rPr>
            </w:pPr>
            <w:r w:rsidRPr="00247798">
              <w:rPr>
                <w:rFonts w:ascii="Calibri" w:hAnsi="Calibri" w:hint="eastAsia"/>
                <w:szCs w:val="22"/>
              </w:rPr>
              <w:t>子项目活动内容</w:t>
            </w:r>
          </w:p>
        </w:tc>
        <w:tc>
          <w:tcPr>
            <w:tcW w:w="2010" w:type="dxa"/>
            <w:gridSpan w:val="4"/>
          </w:tcPr>
          <w:p w14:paraId="7597C442" w14:textId="160353B6" w:rsidR="00866D12" w:rsidRPr="00247798" w:rsidRDefault="00866D12">
            <w:pPr>
              <w:spacing w:before="0" w:after="0" w:line="240" w:lineRule="auto"/>
              <w:ind w:left="0" w:firstLineChars="100" w:firstLine="210"/>
              <w:jc w:val="center"/>
              <w:rPr>
                <w:rFonts w:ascii="Calibri" w:hAnsi="Calibri"/>
                <w:szCs w:val="22"/>
              </w:rPr>
            </w:pPr>
            <w:r w:rsidRPr="00247798">
              <w:rPr>
                <w:rFonts w:ascii="Calibri" w:hAnsi="Calibri"/>
                <w:szCs w:val="22"/>
              </w:rPr>
              <w:t>2021</w:t>
            </w:r>
            <w:r w:rsidRPr="00247798">
              <w:rPr>
                <w:rFonts w:ascii="Calibri" w:hAnsi="Calibri" w:hint="eastAsia"/>
                <w:szCs w:val="22"/>
              </w:rPr>
              <w:t>年</w:t>
            </w:r>
          </w:p>
        </w:tc>
        <w:tc>
          <w:tcPr>
            <w:tcW w:w="3882" w:type="dxa"/>
            <w:gridSpan w:val="9"/>
          </w:tcPr>
          <w:p w14:paraId="3208D276" w14:textId="77777777" w:rsidR="00866D12" w:rsidRPr="00247798" w:rsidRDefault="00866D12">
            <w:pPr>
              <w:spacing w:before="0" w:after="0" w:line="240" w:lineRule="auto"/>
              <w:ind w:left="0" w:firstLineChars="100" w:firstLine="210"/>
              <w:jc w:val="center"/>
              <w:rPr>
                <w:rFonts w:ascii="Calibri" w:hAnsi="Calibri"/>
                <w:szCs w:val="22"/>
              </w:rPr>
            </w:pPr>
            <w:r w:rsidRPr="00247798">
              <w:rPr>
                <w:rFonts w:ascii="Calibri" w:hAnsi="Calibri" w:hint="eastAsia"/>
                <w:szCs w:val="22"/>
              </w:rPr>
              <w:t>202</w:t>
            </w:r>
            <w:r w:rsidRPr="00247798">
              <w:rPr>
                <w:rFonts w:ascii="Calibri" w:hAnsi="Calibri"/>
                <w:szCs w:val="22"/>
              </w:rPr>
              <w:t>2</w:t>
            </w:r>
            <w:r w:rsidRPr="00247798">
              <w:rPr>
                <w:rFonts w:ascii="Calibri" w:hAnsi="Calibri" w:hint="eastAsia"/>
                <w:szCs w:val="22"/>
              </w:rPr>
              <w:t>年</w:t>
            </w:r>
          </w:p>
        </w:tc>
      </w:tr>
      <w:tr w:rsidR="00575198" w:rsidRPr="00247798" w14:paraId="64D8143C" w14:textId="77777777" w:rsidTr="00866D12">
        <w:trPr>
          <w:trHeight w:val="692"/>
          <w:tblHeader/>
          <w:jc w:val="center"/>
        </w:trPr>
        <w:tc>
          <w:tcPr>
            <w:tcW w:w="9722" w:type="dxa"/>
            <w:vMerge/>
            <w:vAlign w:val="center"/>
          </w:tcPr>
          <w:p w14:paraId="77CAD6E5" w14:textId="77777777" w:rsidR="00575198" w:rsidRPr="00247798" w:rsidRDefault="00575198">
            <w:pPr>
              <w:spacing w:before="0" w:after="0" w:line="240" w:lineRule="auto"/>
              <w:ind w:left="0" w:firstLine="0"/>
              <w:rPr>
                <w:rFonts w:ascii="Calibri" w:hAnsi="Calibri"/>
                <w:szCs w:val="22"/>
              </w:rPr>
            </w:pPr>
          </w:p>
        </w:tc>
        <w:tc>
          <w:tcPr>
            <w:tcW w:w="426" w:type="dxa"/>
            <w:tcBorders>
              <w:bottom w:val="single" w:sz="4" w:space="0" w:color="auto"/>
            </w:tcBorders>
          </w:tcPr>
          <w:p w14:paraId="3BA31829" w14:textId="371EC071" w:rsidR="00575198" w:rsidRPr="00247798" w:rsidRDefault="00406598">
            <w:pPr>
              <w:spacing w:before="0" w:after="0" w:line="240" w:lineRule="auto"/>
              <w:ind w:left="0" w:firstLine="0"/>
              <w:rPr>
                <w:rFonts w:ascii="Calibri" w:hAnsi="Calibri"/>
                <w:szCs w:val="22"/>
              </w:rPr>
            </w:pPr>
            <w:r>
              <w:rPr>
                <w:rFonts w:ascii="Calibri" w:hAnsi="Calibri"/>
                <w:szCs w:val="22"/>
              </w:rPr>
              <w:t>9</w:t>
            </w:r>
          </w:p>
          <w:p w14:paraId="7AE2B83B"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月</w:t>
            </w:r>
          </w:p>
        </w:tc>
        <w:tc>
          <w:tcPr>
            <w:tcW w:w="450" w:type="dxa"/>
            <w:tcBorders>
              <w:bottom w:val="single" w:sz="4" w:space="0" w:color="auto"/>
            </w:tcBorders>
          </w:tcPr>
          <w:p w14:paraId="66C29961" w14:textId="1589A162" w:rsidR="00575198" w:rsidRPr="00247798" w:rsidRDefault="00406598">
            <w:pPr>
              <w:spacing w:before="0" w:after="0" w:line="240" w:lineRule="auto"/>
              <w:ind w:left="0" w:firstLine="0"/>
              <w:rPr>
                <w:rFonts w:ascii="Calibri" w:hAnsi="Calibri"/>
                <w:szCs w:val="22"/>
              </w:rPr>
            </w:pPr>
            <w:r>
              <w:rPr>
                <w:rFonts w:ascii="Calibri" w:hAnsi="Calibri"/>
                <w:szCs w:val="22"/>
              </w:rPr>
              <w:t>10</w:t>
            </w:r>
          </w:p>
          <w:p w14:paraId="52831872"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月</w:t>
            </w:r>
          </w:p>
        </w:tc>
        <w:tc>
          <w:tcPr>
            <w:tcW w:w="567" w:type="dxa"/>
            <w:tcBorders>
              <w:bottom w:val="single" w:sz="4" w:space="0" w:color="auto"/>
            </w:tcBorders>
          </w:tcPr>
          <w:p w14:paraId="0A4DB113" w14:textId="498FAABD" w:rsidR="00575198" w:rsidRPr="00247798" w:rsidRDefault="006D5FDB" w:rsidP="00406598">
            <w:pPr>
              <w:spacing w:before="0" w:after="0" w:line="240" w:lineRule="auto"/>
              <w:ind w:left="0" w:firstLine="0"/>
              <w:rPr>
                <w:rFonts w:ascii="Calibri" w:hAnsi="Calibri"/>
                <w:szCs w:val="22"/>
              </w:rPr>
            </w:pPr>
            <w:r w:rsidRPr="00247798">
              <w:rPr>
                <w:rFonts w:ascii="Calibri" w:hAnsi="Calibri" w:hint="eastAsia"/>
                <w:szCs w:val="22"/>
              </w:rPr>
              <w:t>1</w:t>
            </w:r>
            <w:r w:rsidR="00406598">
              <w:rPr>
                <w:rFonts w:ascii="Calibri" w:hAnsi="Calibri"/>
                <w:szCs w:val="22"/>
              </w:rPr>
              <w:t>1</w:t>
            </w:r>
            <w:r w:rsidRPr="00247798">
              <w:rPr>
                <w:rFonts w:ascii="Calibri" w:hAnsi="Calibri" w:hint="eastAsia"/>
                <w:szCs w:val="22"/>
              </w:rPr>
              <w:t>月</w:t>
            </w:r>
          </w:p>
        </w:tc>
        <w:tc>
          <w:tcPr>
            <w:tcW w:w="567" w:type="dxa"/>
            <w:tcBorders>
              <w:bottom w:val="single" w:sz="4" w:space="0" w:color="auto"/>
            </w:tcBorders>
          </w:tcPr>
          <w:p w14:paraId="618EC957" w14:textId="7A3FCD80" w:rsidR="00575198" w:rsidRPr="00247798" w:rsidRDefault="006D5FDB" w:rsidP="00406598">
            <w:pPr>
              <w:spacing w:before="0" w:after="0" w:line="240" w:lineRule="auto"/>
              <w:ind w:left="0" w:firstLine="0"/>
              <w:rPr>
                <w:rFonts w:ascii="Calibri" w:hAnsi="Calibri"/>
                <w:szCs w:val="22"/>
              </w:rPr>
            </w:pPr>
            <w:r w:rsidRPr="00247798">
              <w:rPr>
                <w:rFonts w:ascii="Calibri" w:hAnsi="Calibri" w:hint="eastAsia"/>
                <w:szCs w:val="22"/>
              </w:rPr>
              <w:t>1</w:t>
            </w:r>
            <w:r w:rsidR="00406598">
              <w:rPr>
                <w:rFonts w:ascii="Calibri" w:hAnsi="Calibri"/>
                <w:szCs w:val="22"/>
              </w:rPr>
              <w:t>2</w:t>
            </w:r>
            <w:r w:rsidRPr="00247798">
              <w:rPr>
                <w:rFonts w:ascii="Calibri" w:hAnsi="Calibri" w:hint="eastAsia"/>
                <w:szCs w:val="22"/>
              </w:rPr>
              <w:t>月</w:t>
            </w:r>
          </w:p>
        </w:tc>
        <w:tc>
          <w:tcPr>
            <w:tcW w:w="474" w:type="dxa"/>
            <w:tcBorders>
              <w:bottom w:val="single" w:sz="4" w:space="0" w:color="auto"/>
            </w:tcBorders>
          </w:tcPr>
          <w:p w14:paraId="3DCF0B96" w14:textId="258D3066" w:rsidR="00575198" w:rsidRPr="00247798" w:rsidRDefault="006D5FDB" w:rsidP="00406598">
            <w:pPr>
              <w:spacing w:before="0" w:after="0" w:line="240" w:lineRule="auto"/>
              <w:ind w:left="0" w:firstLine="0"/>
              <w:rPr>
                <w:rFonts w:ascii="Calibri" w:hAnsi="Calibri"/>
                <w:szCs w:val="22"/>
              </w:rPr>
            </w:pPr>
            <w:r w:rsidRPr="00247798">
              <w:rPr>
                <w:rFonts w:ascii="Calibri" w:hAnsi="Calibri" w:hint="eastAsia"/>
                <w:szCs w:val="22"/>
              </w:rPr>
              <w:t>1</w:t>
            </w:r>
            <w:r w:rsidRPr="00247798">
              <w:rPr>
                <w:rFonts w:ascii="Calibri" w:hAnsi="Calibri" w:hint="eastAsia"/>
                <w:szCs w:val="22"/>
              </w:rPr>
              <w:t>月</w:t>
            </w:r>
          </w:p>
        </w:tc>
        <w:tc>
          <w:tcPr>
            <w:tcW w:w="518" w:type="dxa"/>
            <w:tcBorders>
              <w:bottom w:val="single" w:sz="4" w:space="0" w:color="auto"/>
            </w:tcBorders>
          </w:tcPr>
          <w:p w14:paraId="4AFC526F" w14:textId="772B7C65"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2</w:t>
            </w:r>
          </w:p>
          <w:p w14:paraId="4CF3371A"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334" w:type="dxa"/>
            <w:tcBorders>
              <w:bottom w:val="single" w:sz="4" w:space="0" w:color="auto"/>
            </w:tcBorders>
          </w:tcPr>
          <w:p w14:paraId="2995C4ED" w14:textId="34E24DC6"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3</w:t>
            </w:r>
          </w:p>
          <w:p w14:paraId="71B081D3"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426" w:type="dxa"/>
            <w:tcBorders>
              <w:bottom w:val="single" w:sz="4" w:space="0" w:color="auto"/>
            </w:tcBorders>
          </w:tcPr>
          <w:p w14:paraId="1B7171AB" w14:textId="1A1CD451"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4</w:t>
            </w:r>
          </w:p>
          <w:p w14:paraId="6A2263E4"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426" w:type="dxa"/>
            <w:tcBorders>
              <w:bottom w:val="single" w:sz="4" w:space="0" w:color="auto"/>
            </w:tcBorders>
          </w:tcPr>
          <w:p w14:paraId="445F1990" w14:textId="52300AD9"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5</w:t>
            </w:r>
          </w:p>
          <w:p w14:paraId="0F648D32"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426" w:type="dxa"/>
            <w:tcBorders>
              <w:bottom w:val="single" w:sz="4" w:space="0" w:color="auto"/>
            </w:tcBorders>
          </w:tcPr>
          <w:p w14:paraId="1F896F83" w14:textId="517B668C"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6</w:t>
            </w:r>
          </w:p>
          <w:p w14:paraId="7687BED7"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426" w:type="dxa"/>
            <w:tcBorders>
              <w:bottom w:val="single" w:sz="4" w:space="0" w:color="auto"/>
            </w:tcBorders>
          </w:tcPr>
          <w:p w14:paraId="50B13E88" w14:textId="3371B431"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7</w:t>
            </w:r>
          </w:p>
          <w:p w14:paraId="3AB8CE22"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426" w:type="dxa"/>
            <w:tcBorders>
              <w:bottom w:val="single" w:sz="4" w:space="0" w:color="auto"/>
            </w:tcBorders>
          </w:tcPr>
          <w:p w14:paraId="5EC8C950" w14:textId="6F3733F0"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8</w:t>
            </w:r>
          </w:p>
          <w:p w14:paraId="57DFEF88"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c>
          <w:tcPr>
            <w:tcW w:w="426" w:type="dxa"/>
            <w:tcBorders>
              <w:bottom w:val="single" w:sz="4" w:space="0" w:color="auto"/>
            </w:tcBorders>
          </w:tcPr>
          <w:p w14:paraId="44F51CB5" w14:textId="135F2214" w:rsidR="00575198" w:rsidRPr="00247798" w:rsidRDefault="00406598">
            <w:pPr>
              <w:spacing w:before="0" w:after="0" w:line="240" w:lineRule="auto"/>
              <w:ind w:left="283" w:hangingChars="135" w:hanging="283"/>
              <w:rPr>
                <w:rFonts w:ascii="Calibri" w:hAnsi="Calibri"/>
                <w:szCs w:val="22"/>
              </w:rPr>
            </w:pPr>
            <w:r>
              <w:rPr>
                <w:rFonts w:ascii="Calibri" w:hAnsi="Calibri"/>
                <w:szCs w:val="22"/>
              </w:rPr>
              <w:t>9</w:t>
            </w:r>
          </w:p>
          <w:p w14:paraId="0A5B1F9A"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月</w:t>
            </w:r>
          </w:p>
        </w:tc>
      </w:tr>
      <w:tr w:rsidR="00575198" w:rsidRPr="00247798" w14:paraId="5E344D94" w14:textId="77777777" w:rsidTr="00866D12">
        <w:trPr>
          <w:jc w:val="center"/>
        </w:trPr>
        <w:tc>
          <w:tcPr>
            <w:tcW w:w="9722" w:type="dxa"/>
            <w:vAlign w:val="center"/>
          </w:tcPr>
          <w:p w14:paraId="508D31F7"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开展试点地块调研</w:t>
            </w:r>
          </w:p>
        </w:tc>
        <w:tc>
          <w:tcPr>
            <w:tcW w:w="426" w:type="dxa"/>
            <w:shd w:val="clear" w:color="auto" w:fill="FFFFFF" w:themeFill="background1"/>
          </w:tcPr>
          <w:p w14:paraId="53C2A759"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50" w:type="dxa"/>
            <w:shd w:val="clear" w:color="auto" w:fill="FFFFFF" w:themeFill="background1"/>
          </w:tcPr>
          <w:p w14:paraId="6D9ADA45"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68B47A35"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6EC127E1"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0323E0C6"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1272AD20"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54686A03"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44B7C736"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59623F74"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29292101"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29E3F15E"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28AF59FF"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A1C63FA" w14:textId="77777777" w:rsidR="00575198" w:rsidRPr="00247798" w:rsidRDefault="00575198">
            <w:pPr>
              <w:spacing w:before="0" w:after="0" w:line="240" w:lineRule="auto"/>
              <w:ind w:left="0" w:firstLine="0"/>
              <w:rPr>
                <w:rFonts w:ascii="Calibri" w:hAnsi="Calibri"/>
                <w:szCs w:val="22"/>
              </w:rPr>
            </w:pPr>
          </w:p>
        </w:tc>
      </w:tr>
      <w:tr w:rsidR="00575198" w:rsidRPr="00247798" w14:paraId="5F38FC05" w14:textId="77777777" w:rsidTr="00866D12">
        <w:trPr>
          <w:jc w:val="center"/>
        </w:trPr>
        <w:tc>
          <w:tcPr>
            <w:tcW w:w="9722" w:type="dxa"/>
            <w:vAlign w:val="center"/>
          </w:tcPr>
          <w:p w14:paraId="179105DA"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编制并提交</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铜仁市试点原生汞矿选冶污染地块环境和社会风险评估方案初稿（中英文版）</w:t>
            </w:r>
            <w:r w:rsidRPr="00247798">
              <w:rPr>
                <w:rFonts w:ascii="Calibri" w:hAnsi="Calibri" w:hint="eastAsia"/>
                <w:szCs w:val="22"/>
              </w:rPr>
              <w:t>(</w:t>
            </w:r>
            <w:r w:rsidRPr="00247798">
              <w:rPr>
                <w:rFonts w:ascii="Calibri" w:hAnsi="Calibri" w:hint="eastAsia"/>
                <w:szCs w:val="22"/>
              </w:rPr>
              <w:t>合同签署后一个月内</w:t>
            </w:r>
            <w:r w:rsidRPr="00247798">
              <w:rPr>
                <w:rFonts w:ascii="Calibri" w:hAnsi="Calibri" w:hint="eastAsia"/>
                <w:szCs w:val="22"/>
              </w:rPr>
              <w:t>)</w:t>
            </w:r>
          </w:p>
        </w:tc>
        <w:tc>
          <w:tcPr>
            <w:tcW w:w="426" w:type="dxa"/>
            <w:shd w:val="clear" w:color="auto" w:fill="FFFFFF" w:themeFill="background1"/>
          </w:tcPr>
          <w:p w14:paraId="319A42EE"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50" w:type="dxa"/>
            <w:shd w:val="clear" w:color="auto" w:fill="FFFFFF" w:themeFill="background1"/>
          </w:tcPr>
          <w:p w14:paraId="060669EC" w14:textId="77777777" w:rsidR="00575198" w:rsidRPr="00247798" w:rsidRDefault="004A2894">
            <w:pPr>
              <w:spacing w:before="0" w:after="0" w:line="240" w:lineRule="auto"/>
              <w:ind w:left="0" w:firstLine="0"/>
              <w:rPr>
                <w:rFonts w:ascii="Calibri" w:hAnsi="Calibri"/>
                <w:szCs w:val="22"/>
              </w:rPr>
            </w:pPr>
            <w:r w:rsidRPr="00247798">
              <w:rPr>
                <w:rFonts w:ascii="Calibri" w:hAnsi="Calibri" w:hint="eastAsia"/>
                <w:szCs w:val="22"/>
              </w:rPr>
              <w:t>√</w:t>
            </w:r>
          </w:p>
        </w:tc>
        <w:tc>
          <w:tcPr>
            <w:tcW w:w="567" w:type="dxa"/>
            <w:shd w:val="clear" w:color="auto" w:fill="FFFFFF" w:themeFill="background1"/>
          </w:tcPr>
          <w:p w14:paraId="3F1A44D2"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6DCF0E11"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3B5BA3F4"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45AD9232"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2ECE57BD"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3D08C3C1"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44A91A4"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0BC201D8"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2CCD76F7"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1599DBF"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4605952F" w14:textId="77777777" w:rsidR="00575198" w:rsidRPr="00247798" w:rsidRDefault="00575198">
            <w:pPr>
              <w:spacing w:before="0" w:after="0" w:line="240" w:lineRule="auto"/>
              <w:ind w:left="0" w:firstLine="0"/>
              <w:rPr>
                <w:rFonts w:ascii="Calibri" w:hAnsi="Calibri"/>
                <w:szCs w:val="22"/>
              </w:rPr>
            </w:pPr>
          </w:p>
        </w:tc>
      </w:tr>
      <w:tr w:rsidR="00575198" w:rsidRPr="00247798" w14:paraId="5EDAEC76" w14:textId="77777777" w:rsidTr="00866D12">
        <w:trPr>
          <w:trHeight w:val="1083"/>
          <w:jc w:val="center"/>
        </w:trPr>
        <w:tc>
          <w:tcPr>
            <w:tcW w:w="9722" w:type="dxa"/>
            <w:vAlign w:val="center"/>
          </w:tcPr>
          <w:p w14:paraId="282944C1"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讨论并修改</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铜仁市试点原生汞矿选冶污染地块环境和社会风险评估方案，提交</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铜仁市试点原生汞矿选冶污染地块环境和社会风险评估方案修改稿（中英文版）（</w:t>
            </w:r>
            <w:r w:rsidRPr="00247798">
              <w:rPr>
                <w:rFonts w:ascii="Calibri" w:hAnsi="Calibri" w:hint="eastAsia"/>
                <w:szCs w:val="22"/>
              </w:rPr>
              <w:t>20</w:t>
            </w:r>
            <w:r w:rsidRPr="00247798">
              <w:rPr>
                <w:rFonts w:ascii="Calibri" w:hAnsi="Calibri"/>
                <w:szCs w:val="22"/>
              </w:rPr>
              <w:t>21</w:t>
            </w:r>
            <w:r w:rsidRPr="00247798">
              <w:rPr>
                <w:rFonts w:ascii="Calibri" w:hAnsi="Calibri" w:hint="eastAsia"/>
                <w:szCs w:val="22"/>
              </w:rPr>
              <w:t>年</w:t>
            </w:r>
            <w:r w:rsidRPr="00247798">
              <w:rPr>
                <w:rFonts w:ascii="Calibri" w:hAnsi="Calibri"/>
                <w:szCs w:val="22"/>
              </w:rPr>
              <w:t>10</w:t>
            </w:r>
            <w:r w:rsidRPr="00247798">
              <w:rPr>
                <w:rFonts w:ascii="Calibri" w:hAnsi="Calibri" w:hint="eastAsia"/>
                <w:szCs w:val="22"/>
              </w:rPr>
              <w:t>月</w:t>
            </w:r>
            <w:r w:rsidRPr="00247798">
              <w:rPr>
                <w:rFonts w:ascii="Calibri" w:hAnsi="Calibri"/>
                <w:szCs w:val="22"/>
              </w:rPr>
              <w:t>31</w:t>
            </w:r>
            <w:r w:rsidRPr="00247798">
              <w:rPr>
                <w:rFonts w:ascii="Calibri" w:hAnsi="Calibri" w:hint="eastAsia"/>
                <w:szCs w:val="22"/>
              </w:rPr>
              <w:t>日前提交）</w:t>
            </w:r>
          </w:p>
        </w:tc>
        <w:tc>
          <w:tcPr>
            <w:tcW w:w="426" w:type="dxa"/>
            <w:shd w:val="clear" w:color="auto" w:fill="FFFFFF" w:themeFill="background1"/>
          </w:tcPr>
          <w:p w14:paraId="523F5A08"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636DCE67" w14:textId="77777777" w:rsidR="00575198" w:rsidRPr="00247798" w:rsidRDefault="00575198">
            <w:pPr>
              <w:spacing w:before="0" w:after="0" w:line="240" w:lineRule="auto"/>
              <w:ind w:left="0" w:firstLine="0"/>
              <w:rPr>
                <w:rFonts w:ascii="Calibri" w:hAnsi="Calibri"/>
                <w:szCs w:val="22"/>
              </w:rPr>
            </w:pPr>
          </w:p>
          <w:p w14:paraId="06943C09"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567" w:type="dxa"/>
            <w:shd w:val="clear" w:color="auto" w:fill="FFFFFF" w:themeFill="background1"/>
          </w:tcPr>
          <w:p w14:paraId="7FCFC6FC" w14:textId="77777777" w:rsidR="00575198" w:rsidRPr="00247798" w:rsidRDefault="00575198">
            <w:pPr>
              <w:spacing w:before="0" w:after="0" w:line="240" w:lineRule="auto"/>
              <w:ind w:left="0" w:firstLine="0"/>
              <w:rPr>
                <w:rFonts w:ascii="Calibri" w:hAnsi="Calibri"/>
                <w:szCs w:val="22"/>
              </w:rPr>
            </w:pPr>
          </w:p>
          <w:p w14:paraId="6111A7B5"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567" w:type="dxa"/>
            <w:shd w:val="clear" w:color="auto" w:fill="FFFFFF" w:themeFill="background1"/>
          </w:tcPr>
          <w:p w14:paraId="7D5BB5D3"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425B4F25"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43F82312"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21664135"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AE055A9"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3B431235"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71E3E9E"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7E54F22F"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BDBFD85"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199A850" w14:textId="77777777" w:rsidR="00575198" w:rsidRPr="00247798" w:rsidRDefault="00575198">
            <w:pPr>
              <w:spacing w:before="0" w:after="0" w:line="240" w:lineRule="auto"/>
              <w:ind w:left="0" w:firstLine="0"/>
              <w:rPr>
                <w:rFonts w:ascii="Calibri" w:hAnsi="Calibri"/>
                <w:szCs w:val="22"/>
              </w:rPr>
            </w:pPr>
          </w:p>
        </w:tc>
      </w:tr>
      <w:tr w:rsidR="00575198" w:rsidRPr="00247798" w14:paraId="0A4EE9BF" w14:textId="77777777" w:rsidTr="00866D12">
        <w:trPr>
          <w:jc w:val="center"/>
        </w:trPr>
        <w:tc>
          <w:tcPr>
            <w:tcW w:w="9722" w:type="dxa"/>
            <w:vAlign w:val="center"/>
          </w:tcPr>
          <w:p w14:paraId="0FAE5E2F"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按照</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铜仁市试点原生汞矿选冶污染地块环境和社会风险评估方案开展试点地块环境</w:t>
            </w:r>
            <w:r w:rsidRPr="00247798">
              <w:rPr>
                <w:rFonts w:asciiTheme="minorEastAsia" w:eastAsiaTheme="minorEastAsia" w:hAnsiTheme="minorEastAsia" w:hint="eastAsia"/>
                <w:szCs w:val="28"/>
              </w:rPr>
              <w:t>和社会</w:t>
            </w:r>
            <w:r w:rsidRPr="00247798">
              <w:rPr>
                <w:rFonts w:ascii="Calibri" w:hAnsi="Calibri" w:hint="eastAsia"/>
                <w:szCs w:val="22"/>
              </w:rPr>
              <w:t>风险评估工作，提交</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w:t>
            </w:r>
            <w:r w:rsidRPr="00247798">
              <w:rPr>
                <w:rFonts w:asciiTheme="minorEastAsia" w:eastAsiaTheme="minorEastAsia" w:hAnsiTheme="minorEastAsia" w:hint="eastAsia"/>
                <w:szCs w:val="28"/>
              </w:rPr>
              <w:t>和社会</w:t>
            </w:r>
            <w:r w:rsidRPr="00247798">
              <w:rPr>
                <w:rFonts w:ascii="Calibri" w:hAnsi="Calibri" w:hint="eastAsia"/>
                <w:szCs w:val="22"/>
              </w:rPr>
              <w:t>风险评估报告初稿（中英文版）</w:t>
            </w:r>
            <w:r w:rsidRPr="00247798">
              <w:rPr>
                <w:rFonts w:ascii="Calibri" w:hAnsi="Calibri" w:hint="eastAsia"/>
                <w:szCs w:val="22"/>
              </w:rPr>
              <w:t>(20</w:t>
            </w:r>
            <w:r w:rsidRPr="00247798">
              <w:rPr>
                <w:rFonts w:ascii="Calibri" w:hAnsi="Calibri"/>
                <w:szCs w:val="22"/>
              </w:rPr>
              <w:t>21</w:t>
            </w:r>
            <w:r w:rsidRPr="00247798">
              <w:rPr>
                <w:rFonts w:ascii="Calibri" w:hAnsi="Calibri" w:hint="eastAsia"/>
                <w:szCs w:val="22"/>
              </w:rPr>
              <w:t>年</w:t>
            </w:r>
            <w:r w:rsidRPr="00247798">
              <w:rPr>
                <w:rFonts w:ascii="Calibri" w:hAnsi="Calibri"/>
                <w:szCs w:val="22"/>
              </w:rPr>
              <w:t>12</w:t>
            </w:r>
            <w:r w:rsidRPr="00247798">
              <w:rPr>
                <w:rFonts w:ascii="Calibri" w:hAnsi="Calibri" w:hint="eastAsia"/>
                <w:szCs w:val="22"/>
              </w:rPr>
              <w:t>月</w:t>
            </w:r>
            <w:r w:rsidRPr="00247798">
              <w:rPr>
                <w:rFonts w:ascii="Calibri" w:hAnsi="Calibri" w:hint="eastAsia"/>
                <w:szCs w:val="22"/>
              </w:rPr>
              <w:t>3</w:t>
            </w:r>
            <w:r w:rsidRPr="00247798">
              <w:rPr>
                <w:rFonts w:ascii="Calibri" w:hAnsi="Calibri"/>
                <w:szCs w:val="22"/>
              </w:rPr>
              <w:t>1</w:t>
            </w:r>
            <w:r w:rsidRPr="00247798">
              <w:rPr>
                <w:rFonts w:ascii="Calibri" w:hAnsi="Calibri" w:hint="eastAsia"/>
                <w:szCs w:val="22"/>
              </w:rPr>
              <w:t>日前提交</w:t>
            </w:r>
            <w:r w:rsidRPr="00247798">
              <w:rPr>
                <w:rFonts w:ascii="Calibri" w:hAnsi="Calibri" w:hint="eastAsia"/>
                <w:szCs w:val="22"/>
              </w:rPr>
              <w:t>)</w:t>
            </w:r>
          </w:p>
        </w:tc>
        <w:tc>
          <w:tcPr>
            <w:tcW w:w="426" w:type="dxa"/>
            <w:shd w:val="clear" w:color="auto" w:fill="FFFFFF" w:themeFill="background1"/>
          </w:tcPr>
          <w:p w14:paraId="2F5FF975" w14:textId="77777777" w:rsidR="00575198" w:rsidRPr="00247798" w:rsidRDefault="00575198">
            <w:pPr>
              <w:spacing w:before="0" w:after="0" w:line="240" w:lineRule="auto"/>
              <w:ind w:left="0" w:firstLine="0"/>
              <w:rPr>
                <w:rFonts w:ascii="Calibri" w:hAnsi="Calibri"/>
                <w:szCs w:val="22"/>
              </w:rPr>
            </w:pPr>
          </w:p>
          <w:p w14:paraId="0FF1C2D1"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48CB8013" w14:textId="77777777" w:rsidR="007A5619" w:rsidRDefault="007A5619">
            <w:pPr>
              <w:spacing w:before="0" w:after="0" w:line="240" w:lineRule="auto"/>
              <w:ind w:left="0" w:firstLine="0"/>
              <w:rPr>
                <w:rFonts w:ascii="Calibri" w:hAnsi="Calibri"/>
                <w:szCs w:val="22"/>
              </w:rPr>
            </w:pPr>
          </w:p>
          <w:p w14:paraId="41FD42ED" w14:textId="77777777" w:rsidR="00575198" w:rsidRPr="00247798" w:rsidRDefault="007A5619">
            <w:pPr>
              <w:spacing w:before="0" w:after="0" w:line="240" w:lineRule="auto"/>
              <w:ind w:left="0" w:firstLine="0"/>
              <w:rPr>
                <w:rFonts w:ascii="Calibri" w:hAnsi="Calibri"/>
                <w:szCs w:val="22"/>
              </w:rPr>
            </w:pPr>
            <w:r w:rsidRPr="00247798">
              <w:rPr>
                <w:rFonts w:ascii="Calibri" w:hAnsi="Calibri" w:hint="eastAsia"/>
                <w:szCs w:val="22"/>
              </w:rPr>
              <w:t>√</w:t>
            </w:r>
          </w:p>
        </w:tc>
        <w:tc>
          <w:tcPr>
            <w:tcW w:w="567" w:type="dxa"/>
            <w:shd w:val="clear" w:color="auto" w:fill="FFFFFF" w:themeFill="background1"/>
          </w:tcPr>
          <w:p w14:paraId="2BFD58C3" w14:textId="77777777" w:rsidR="00575198" w:rsidRPr="00247798" w:rsidRDefault="00575198">
            <w:pPr>
              <w:spacing w:before="0" w:after="0" w:line="240" w:lineRule="auto"/>
              <w:ind w:left="0" w:firstLine="0"/>
              <w:rPr>
                <w:rFonts w:ascii="Calibri" w:hAnsi="Calibri"/>
                <w:szCs w:val="22"/>
              </w:rPr>
            </w:pPr>
          </w:p>
          <w:p w14:paraId="31430270"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567" w:type="dxa"/>
            <w:shd w:val="clear" w:color="auto" w:fill="FFFFFF" w:themeFill="background1"/>
          </w:tcPr>
          <w:p w14:paraId="72C1551B" w14:textId="77777777" w:rsidR="00575198" w:rsidRPr="00247798" w:rsidRDefault="00575198">
            <w:pPr>
              <w:spacing w:before="0" w:after="0" w:line="240" w:lineRule="auto"/>
              <w:ind w:left="0" w:firstLine="0"/>
              <w:rPr>
                <w:rFonts w:ascii="Calibri" w:hAnsi="Calibri"/>
                <w:szCs w:val="22"/>
              </w:rPr>
            </w:pPr>
          </w:p>
          <w:p w14:paraId="7DEAE584"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74" w:type="dxa"/>
            <w:shd w:val="clear" w:color="auto" w:fill="FFFFFF" w:themeFill="background1"/>
          </w:tcPr>
          <w:p w14:paraId="3773EAC5" w14:textId="77777777" w:rsidR="00575198" w:rsidRPr="00247798" w:rsidRDefault="00575198">
            <w:pPr>
              <w:spacing w:before="0" w:after="0" w:line="240" w:lineRule="auto"/>
              <w:ind w:left="0" w:firstLine="0"/>
              <w:rPr>
                <w:rFonts w:ascii="Calibri" w:hAnsi="Calibri"/>
                <w:szCs w:val="22"/>
              </w:rPr>
            </w:pPr>
          </w:p>
          <w:p w14:paraId="75025E1B"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518" w:type="dxa"/>
            <w:shd w:val="clear" w:color="auto" w:fill="FFFFFF" w:themeFill="background1"/>
          </w:tcPr>
          <w:p w14:paraId="76E12A24"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371A9C7E"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2F25987"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76615C04"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0140CB4"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C38039E"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3BEFC760"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78C074D4" w14:textId="77777777" w:rsidR="00575198" w:rsidRPr="00247798" w:rsidRDefault="00575198">
            <w:pPr>
              <w:spacing w:before="0" w:after="0" w:line="240" w:lineRule="auto"/>
              <w:ind w:left="0" w:firstLine="0"/>
              <w:rPr>
                <w:rFonts w:ascii="Calibri" w:hAnsi="Calibri"/>
                <w:szCs w:val="22"/>
              </w:rPr>
            </w:pPr>
          </w:p>
        </w:tc>
      </w:tr>
      <w:tr w:rsidR="00575198" w:rsidRPr="00247798" w14:paraId="15F43B90" w14:textId="77777777" w:rsidTr="00866D12">
        <w:trPr>
          <w:trHeight w:val="754"/>
          <w:jc w:val="center"/>
        </w:trPr>
        <w:tc>
          <w:tcPr>
            <w:tcW w:w="9722" w:type="dxa"/>
            <w:vAlign w:val="center"/>
          </w:tcPr>
          <w:p w14:paraId="1069FA43"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讨论并修改</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w:t>
            </w:r>
            <w:r w:rsidRPr="00247798">
              <w:rPr>
                <w:rFonts w:asciiTheme="minorEastAsia" w:eastAsiaTheme="minorEastAsia" w:hAnsiTheme="minorEastAsia" w:hint="eastAsia"/>
                <w:szCs w:val="28"/>
              </w:rPr>
              <w:t>和社会</w:t>
            </w:r>
            <w:r w:rsidRPr="00247798">
              <w:rPr>
                <w:rFonts w:ascii="Calibri" w:hAnsi="Calibri" w:hint="eastAsia"/>
                <w:szCs w:val="22"/>
              </w:rPr>
              <w:t>风险评估报告并提交修改稿（中英文版）（</w:t>
            </w:r>
            <w:r w:rsidRPr="00247798">
              <w:rPr>
                <w:rFonts w:ascii="Calibri" w:hAnsi="Calibri" w:hint="eastAsia"/>
                <w:szCs w:val="22"/>
              </w:rPr>
              <w:t>20</w:t>
            </w:r>
            <w:r w:rsidRPr="00247798">
              <w:rPr>
                <w:rFonts w:ascii="Calibri" w:hAnsi="Calibri"/>
                <w:szCs w:val="22"/>
              </w:rPr>
              <w:t>22</w:t>
            </w:r>
            <w:r w:rsidRPr="00247798">
              <w:rPr>
                <w:rFonts w:ascii="Calibri" w:hAnsi="Calibri" w:hint="eastAsia"/>
                <w:szCs w:val="22"/>
              </w:rPr>
              <w:t>年</w:t>
            </w:r>
            <w:r w:rsidRPr="00247798">
              <w:rPr>
                <w:rFonts w:ascii="Calibri" w:hAnsi="Calibri"/>
                <w:szCs w:val="22"/>
              </w:rPr>
              <w:t>2</w:t>
            </w:r>
            <w:r w:rsidRPr="00247798">
              <w:rPr>
                <w:rFonts w:ascii="Calibri" w:hAnsi="Calibri" w:hint="eastAsia"/>
                <w:szCs w:val="22"/>
              </w:rPr>
              <w:t>月</w:t>
            </w:r>
            <w:r w:rsidRPr="00247798">
              <w:rPr>
                <w:rFonts w:ascii="Calibri" w:hAnsi="Calibri"/>
                <w:szCs w:val="22"/>
              </w:rPr>
              <w:t>28</w:t>
            </w:r>
            <w:r w:rsidRPr="00247798">
              <w:rPr>
                <w:rFonts w:ascii="Calibri" w:hAnsi="Calibri" w:hint="eastAsia"/>
                <w:szCs w:val="22"/>
              </w:rPr>
              <w:t>日前提交）</w:t>
            </w:r>
          </w:p>
        </w:tc>
        <w:tc>
          <w:tcPr>
            <w:tcW w:w="426" w:type="dxa"/>
            <w:shd w:val="clear" w:color="auto" w:fill="FFFFFF" w:themeFill="background1"/>
          </w:tcPr>
          <w:p w14:paraId="4CB2A6D1" w14:textId="77777777" w:rsidR="00575198" w:rsidRPr="00247798" w:rsidRDefault="00575198">
            <w:pPr>
              <w:spacing w:before="0" w:after="0" w:line="240" w:lineRule="auto"/>
              <w:ind w:left="0" w:firstLine="0"/>
              <w:rPr>
                <w:rFonts w:ascii="Calibri" w:hAnsi="Calibri"/>
                <w:szCs w:val="22"/>
              </w:rPr>
            </w:pPr>
          </w:p>
          <w:p w14:paraId="7CB68EE4"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0294C169" w14:textId="77777777" w:rsidR="00575198" w:rsidRPr="00247798" w:rsidRDefault="00575198">
            <w:pPr>
              <w:spacing w:before="0" w:after="0" w:line="240" w:lineRule="auto"/>
              <w:ind w:left="0" w:firstLine="0"/>
              <w:rPr>
                <w:rFonts w:ascii="Calibri" w:hAnsi="Calibri"/>
                <w:szCs w:val="22"/>
              </w:rPr>
            </w:pPr>
          </w:p>
          <w:p w14:paraId="1FCC80EF"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037B159D"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23F8E8C6"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1F06CB60"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62B4D460" w14:textId="77777777" w:rsidR="00575198" w:rsidRPr="00247798" w:rsidRDefault="00575198">
            <w:pPr>
              <w:spacing w:before="0" w:after="0" w:line="240" w:lineRule="auto"/>
              <w:ind w:left="0" w:firstLine="0"/>
              <w:rPr>
                <w:rFonts w:ascii="Calibri" w:hAnsi="Calibri"/>
                <w:szCs w:val="22"/>
              </w:rPr>
            </w:pPr>
          </w:p>
          <w:p w14:paraId="4E44510C"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334" w:type="dxa"/>
            <w:shd w:val="clear" w:color="auto" w:fill="FFFFFF" w:themeFill="background1"/>
          </w:tcPr>
          <w:p w14:paraId="2DE621F6" w14:textId="77777777" w:rsidR="00575198" w:rsidRPr="00247798" w:rsidRDefault="00575198">
            <w:pPr>
              <w:spacing w:before="0" w:after="0" w:line="240" w:lineRule="auto"/>
              <w:ind w:left="0" w:firstLine="0"/>
              <w:rPr>
                <w:rFonts w:ascii="Calibri" w:hAnsi="Calibri"/>
                <w:szCs w:val="22"/>
              </w:rPr>
            </w:pPr>
          </w:p>
          <w:p w14:paraId="70B1A3B8"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69E2C360"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3B6E2BB1"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0C8EFBC6"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45D7F91"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71F3D70F"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328E3E2E" w14:textId="77777777" w:rsidR="00575198" w:rsidRPr="00247798" w:rsidRDefault="00575198">
            <w:pPr>
              <w:spacing w:before="0" w:after="0" w:line="240" w:lineRule="auto"/>
              <w:ind w:left="0" w:firstLine="0"/>
              <w:rPr>
                <w:rFonts w:ascii="Calibri" w:hAnsi="Calibri"/>
                <w:szCs w:val="22"/>
              </w:rPr>
            </w:pPr>
          </w:p>
        </w:tc>
      </w:tr>
      <w:tr w:rsidR="00575198" w:rsidRPr="00247798" w14:paraId="08D237C9" w14:textId="77777777" w:rsidTr="00866D12">
        <w:trPr>
          <w:jc w:val="center"/>
        </w:trPr>
        <w:tc>
          <w:tcPr>
            <w:tcW w:w="9722" w:type="dxa"/>
            <w:vAlign w:val="center"/>
          </w:tcPr>
          <w:p w14:paraId="559DB66A"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编制试点地块环境和社会风险管理框架，并提交</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铜仁市试点原生汞矿选冶污染地块环境和社会风险管理框架初稿（中英文版）</w:t>
            </w:r>
            <w:r w:rsidRPr="00247798">
              <w:rPr>
                <w:rFonts w:ascii="Calibri" w:hAnsi="Calibri" w:hint="eastAsia"/>
                <w:szCs w:val="22"/>
              </w:rPr>
              <w:t>(202</w:t>
            </w:r>
            <w:r w:rsidRPr="00247798">
              <w:rPr>
                <w:rFonts w:ascii="Calibri" w:hAnsi="Calibri"/>
                <w:szCs w:val="22"/>
              </w:rPr>
              <w:t>2</w:t>
            </w:r>
            <w:r w:rsidRPr="00247798">
              <w:rPr>
                <w:rFonts w:ascii="Calibri" w:hAnsi="Calibri" w:hint="eastAsia"/>
                <w:szCs w:val="22"/>
              </w:rPr>
              <w:t>年</w:t>
            </w:r>
            <w:r w:rsidRPr="00247798">
              <w:rPr>
                <w:rFonts w:ascii="Calibri" w:hAnsi="Calibri"/>
                <w:szCs w:val="22"/>
              </w:rPr>
              <w:t>5</w:t>
            </w:r>
            <w:r w:rsidRPr="00247798">
              <w:rPr>
                <w:rFonts w:ascii="Calibri" w:hAnsi="Calibri" w:hint="eastAsia"/>
                <w:szCs w:val="22"/>
              </w:rPr>
              <w:t>月</w:t>
            </w:r>
            <w:r w:rsidRPr="00247798">
              <w:rPr>
                <w:rFonts w:ascii="Calibri" w:hAnsi="Calibri"/>
                <w:szCs w:val="22"/>
              </w:rPr>
              <w:t>31</w:t>
            </w:r>
            <w:r w:rsidRPr="00247798">
              <w:rPr>
                <w:rFonts w:ascii="Calibri" w:hAnsi="Calibri" w:hint="eastAsia"/>
                <w:szCs w:val="22"/>
              </w:rPr>
              <w:t>日前提交</w:t>
            </w:r>
            <w:r w:rsidRPr="00247798">
              <w:rPr>
                <w:rFonts w:ascii="Calibri" w:hAnsi="Calibri" w:hint="eastAsia"/>
                <w:szCs w:val="22"/>
              </w:rPr>
              <w:t>)</w:t>
            </w:r>
          </w:p>
        </w:tc>
        <w:tc>
          <w:tcPr>
            <w:tcW w:w="426" w:type="dxa"/>
            <w:shd w:val="clear" w:color="auto" w:fill="FFFFFF" w:themeFill="background1"/>
          </w:tcPr>
          <w:p w14:paraId="1E6BD5B4"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29F22206"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49100C88"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07BD9AC5"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0FE7377C"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34484133"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52FA215C"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60DEAC79"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598B86EE"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58C444A8"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7C8AC5F5"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72D93B8A"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2CE20EF" w14:textId="77777777" w:rsidR="00575198" w:rsidRPr="00247798" w:rsidRDefault="00575198">
            <w:pPr>
              <w:spacing w:before="0" w:after="0" w:line="240" w:lineRule="auto"/>
              <w:ind w:left="0" w:firstLine="0"/>
              <w:rPr>
                <w:rFonts w:ascii="Calibri" w:hAnsi="Calibri"/>
                <w:szCs w:val="22"/>
              </w:rPr>
            </w:pPr>
          </w:p>
        </w:tc>
      </w:tr>
      <w:tr w:rsidR="00575198" w:rsidRPr="00247798" w14:paraId="1478C632" w14:textId="77777777" w:rsidTr="00866D12">
        <w:trPr>
          <w:trHeight w:val="450"/>
          <w:jc w:val="center"/>
        </w:trPr>
        <w:tc>
          <w:tcPr>
            <w:tcW w:w="9722" w:type="dxa"/>
            <w:vAlign w:val="center"/>
          </w:tcPr>
          <w:p w14:paraId="03B2CE06"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讨论并修改</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铜仁市试点原生汞矿选冶污染地块环境和社会风险管理框架</w:t>
            </w:r>
          </w:p>
        </w:tc>
        <w:tc>
          <w:tcPr>
            <w:tcW w:w="426" w:type="dxa"/>
            <w:shd w:val="clear" w:color="auto" w:fill="FFFFFF" w:themeFill="background1"/>
          </w:tcPr>
          <w:p w14:paraId="7D9671E6"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0F9C8DD4"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03F9A881"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1BC20FF8"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7EEB4BEC"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23CC8ABB"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78F2F448"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B9271E2"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5C27AB2A"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78DE4FB5"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03A4D0B6"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64E796A1"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238A8764" w14:textId="77777777" w:rsidR="00575198" w:rsidRPr="00247798" w:rsidRDefault="00575198">
            <w:pPr>
              <w:spacing w:before="0" w:after="0" w:line="240" w:lineRule="auto"/>
              <w:ind w:left="0" w:firstLine="0"/>
              <w:rPr>
                <w:rFonts w:ascii="Calibri" w:hAnsi="Calibri"/>
                <w:szCs w:val="22"/>
              </w:rPr>
            </w:pPr>
          </w:p>
        </w:tc>
      </w:tr>
      <w:tr w:rsidR="00575198" w:rsidRPr="00247798" w14:paraId="08E15B9C" w14:textId="77777777" w:rsidTr="00866D12">
        <w:trPr>
          <w:trHeight w:val="553"/>
          <w:jc w:val="center"/>
        </w:trPr>
        <w:tc>
          <w:tcPr>
            <w:tcW w:w="9722" w:type="dxa"/>
            <w:vAlign w:val="center"/>
          </w:tcPr>
          <w:p w14:paraId="78582ED9"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开展公众参与，完善</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铜仁市试点原生汞矿选冶污染地块环境和社会风险管理框架</w:t>
            </w:r>
          </w:p>
        </w:tc>
        <w:tc>
          <w:tcPr>
            <w:tcW w:w="426" w:type="dxa"/>
            <w:shd w:val="clear" w:color="auto" w:fill="FFFFFF" w:themeFill="background1"/>
          </w:tcPr>
          <w:p w14:paraId="6A0A2DFF"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23937085"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6A5072D5"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2B525163"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10090E0C"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466C95FC" w14:textId="77777777" w:rsidR="00575198" w:rsidRPr="00247798" w:rsidRDefault="00575198">
            <w:pPr>
              <w:spacing w:before="0" w:after="0" w:line="240" w:lineRule="auto"/>
              <w:ind w:left="0" w:firstLine="0"/>
              <w:rPr>
                <w:rFonts w:ascii="Calibri" w:hAnsi="Calibri"/>
                <w:szCs w:val="22"/>
              </w:rPr>
            </w:pPr>
          </w:p>
        </w:tc>
        <w:tc>
          <w:tcPr>
            <w:tcW w:w="334" w:type="dxa"/>
            <w:shd w:val="clear" w:color="auto" w:fill="FFFFFF" w:themeFill="background1"/>
          </w:tcPr>
          <w:p w14:paraId="4EC2C428"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20EC03AE"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955F930"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12456B26" w14:textId="77777777" w:rsidR="00575198" w:rsidRPr="00247798" w:rsidRDefault="00575198">
            <w:pPr>
              <w:spacing w:before="0" w:after="0" w:line="240" w:lineRule="auto"/>
              <w:ind w:left="0" w:firstLine="0"/>
              <w:rPr>
                <w:rFonts w:ascii="Calibri" w:hAnsi="Calibri"/>
                <w:szCs w:val="22"/>
              </w:rPr>
            </w:pPr>
          </w:p>
        </w:tc>
        <w:tc>
          <w:tcPr>
            <w:tcW w:w="426" w:type="dxa"/>
            <w:shd w:val="clear" w:color="auto" w:fill="FFFFFF" w:themeFill="background1"/>
          </w:tcPr>
          <w:p w14:paraId="0C2C59F0"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1C830A75"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6A34DBCE" w14:textId="77777777" w:rsidR="00575198" w:rsidRPr="00247798" w:rsidRDefault="00575198">
            <w:pPr>
              <w:spacing w:before="0" w:after="0" w:line="240" w:lineRule="auto"/>
              <w:ind w:left="0" w:firstLine="0"/>
              <w:rPr>
                <w:rFonts w:ascii="Calibri" w:hAnsi="Calibri"/>
                <w:szCs w:val="22"/>
              </w:rPr>
            </w:pPr>
          </w:p>
        </w:tc>
      </w:tr>
      <w:tr w:rsidR="00575198" w:rsidRPr="00247798" w14:paraId="1F8126B0" w14:textId="77777777" w:rsidTr="00866D12">
        <w:trPr>
          <w:trHeight w:val="701"/>
          <w:jc w:val="center"/>
        </w:trPr>
        <w:tc>
          <w:tcPr>
            <w:tcW w:w="9722" w:type="dxa"/>
            <w:vAlign w:val="center"/>
          </w:tcPr>
          <w:p w14:paraId="4884271E" w14:textId="77777777" w:rsidR="00575198" w:rsidRPr="00247798" w:rsidRDefault="006D5FDB">
            <w:pPr>
              <w:spacing w:before="0" w:after="0" w:line="240" w:lineRule="auto"/>
              <w:ind w:left="0" w:firstLine="0"/>
              <w:rPr>
                <w:rFonts w:ascii="Calibri" w:hAnsi="Calibri"/>
                <w:szCs w:val="22"/>
              </w:rPr>
            </w:pPr>
            <w:r w:rsidRPr="00247798">
              <w:rPr>
                <w:rFonts w:ascii="Calibri" w:hAnsi="Calibri" w:hint="eastAsia"/>
                <w:szCs w:val="22"/>
              </w:rPr>
              <w:t>提交</w:t>
            </w:r>
            <w:r w:rsidR="001F463B" w:rsidRPr="00247798">
              <w:rPr>
                <w:rFonts w:asciiTheme="minorEastAsia" w:eastAsiaTheme="minorEastAsia" w:hAnsiTheme="minorEastAsia" w:hint="eastAsia"/>
                <w:szCs w:val="28"/>
              </w:rPr>
              <w:t>贵州省</w:t>
            </w:r>
            <w:r w:rsidRPr="00247798">
              <w:rPr>
                <w:rFonts w:ascii="Calibri" w:hAnsi="Calibri" w:hint="eastAsia"/>
                <w:szCs w:val="22"/>
              </w:rPr>
              <w:t>铜仁市试点原生汞矿选冶污染地块环境和社会风险管理框架终稿（中英文版）</w:t>
            </w:r>
            <w:r w:rsidRPr="00247798">
              <w:rPr>
                <w:rFonts w:ascii="Calibri" w:hAnsi="Calibri" w:hint="eastAsia"/>
                <w:szCs w:val="22"/>
              </w:rPr>
              <w:t>(202</w:t>
            </w:r>
            <w:r w:rsidRPr="00247798">
              <w:rPr>
                <w:rFonts w:ascii="Calibri" w:hAnsi="Calibri"/>
                <w:szCs w:val="22"/>
              </w:rPr>
              <w:t>2</w:t>
            </w:r>
            <w:r w:rsidRPr="00247798">
              <w:rPr>
                <w:rFonts w:ascii="Calibri" w:hAnsi="Calibri" w:hint="eastAsia"/>
                <w:szCs w:val="22"/>
              </w:rPr>
              <w:t>年</w:t>
            </w:r>
            <w:r w:rsidRPr="00247798">
              <w:rPr>
                <w:rFonts w:ascii="Calibri" w:hAnsi="Calibri"/>
                <w:szCs w:val="22"/>
              </w:rPr>
              <w:t>7</w:t>
            </w:r>
            <w:r w:rsidRPr="00247798">
              <w:rPr>
                <w:rFonts w:ascii="Calibri" w:hAnsi="Calibri" w:hint="eastAsia"/>
                <w:szCs w:val="22"/>
              </w:rPr>
              <w:t>月</w:t>
            </w:r>
            <w:r w:rsidRPr="00247798">
              <w:rPr>
                <w:rFonts w:ascii="Calibri" w:hAnsi="Calibri" w:hint="eastAsia"/>
                <w:szCs w:val="22"/>
              </w:rPr>
              <w:t>3</w:t>
            </w:r>
            <w:r w:rsidRPr="00247798">
              <w:rPr>
                <w:rFonts w:ascii="Calibri" w:hAnsi="Calibri"/>
                <w:szCs w:val="22"/>
              </w:rPr>
              <w:t>1</w:t>
            </w:r>
            <w:r w:rsidRPr="00247798">
              <w:rPr>
                <w:rFonts w:ascii="Calibri" w:hAnsi="Calibri" w:hint="eastAsia"/>
                <w:szCs w:val="22"/>
              </w:rPr>
              <w:t>日前提交</w:t>
            </w:r>
            <w:r w:rsidRPr="00247798">
              <w:rPr>
                <w:rFonts w:ascii="Calibri" w:hAnsi="Calibri" w:hint="eastAsia"/>
                <w:szCs w:val="22"/>
              </w:rPr>
              <w:t>)</w:t>
            </w:r>
          </w:p>
        </w:tc>
        <w:tc>
          <w:tcPr>
            <w:tcW w:w="426" w:type="dxa"/>
            <w:shd w:val="clear" w:color="auto" w:fill="FFFFFF" w:themeFill="background1"/>
          </w:tcPr>
          <w:p w14:paraId="10DD93A0" w14:textId="77777777" w:rsidR="00575198" w:rsidRPr="00247798" w:rsidRDefault="00575198">
            <w:pPr>
              <w:spacing w:before="0" w:after="0" w:line="240" w:lineRule="auto"/>
              <w:ind w:left="0" w:firstLine="0"/>
              <w:rPr>
                <w:rFonts w:ascii="Calibri" w:hAnsi="Calibri"/>
                <w:szCs w:val="22"/>
              </w:rPr>
            </w:pPr>
          </w:p>
        </w:tc>
        <w:tc>
          <w:tcPr>
            <w:tcW w:w="450" w:type="dxa"/>
            <w:shd w:val="clear" w:color="auto" w:fill="FFFFFF" w:themeFill="background1"/>
          </w:tcPr>
          <w:p w14:paraId="1F751FEB"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6B563616" w14:textId="77777777" w:rsidR="00575198" w:rsidRPr="00247798" w:rsidRDefault="00575198">
            <w:pPr>
              <w:spacing w:before="0" w:after="0" w:line="240" w:lineRule="auto"/>
              <w:ind w:left="0" w:firstLine="0"/>
              <w:rPr>
                <w:rFonts w:ascii="Calibri" w:hAnsi="Calibri"/>
                <w:szCs w:val="22"/>
              </w:rPr>
            </w:pPr>
          </w:p>
        </w:tc>
        <w:tc>
          <w:tcPr>
            <w:tcW w:w="567" w:type="dxa"/>
            <w:shd w:val="clear" w:color="auto" w:fill="FFFFFF" w:themeFill="background1"/>
          </w:tcPr>
          <w:p w14:paraId="6565E147" w14:textId="77777777" w:rsidR="00575198" w:rsidRPr="00247798" w:rsidRDefault="00575198">
            <w:pPr>
              <w:spacing w:before="0" w:after="0" w:line="240" w:lineRule="auto"/>
              <w:ind w:left="0" w:firstLine="0"/>
              <w:rPr>
                <w:rFonts w:ascii="Calibri" w:hAnsi="Calibri"/>
                <w:szCs w:val="22"/>
              </w:rPr>
            </w:pPr>
          </w:p>
        </w:tc>
        <w:tc>
          <w:tcPr>
            <w:tcW w:w="474" w:type="dxa"/>
            <w:shd w:val="clear" w:color="auto" w:fill="FFFFFF" w:themeFill="background1"/>
          </w:tcPr>
          <w:p w14:paraId="1080413B" w14:textId="77777777" w:rsidR="00575198" w:rsidRPr="00247798" w:rsidRDefault="00575198">
            <w:pPr>
              <w:spacing w:before="0" w:after="0" w:line="240" w:lineRule="auto"/>
              <w:ind w:left="0" w:firstLine="0"/>
              <w:rPr>
                <w:rFonts w:ascii="Calibri" w:hAnsi="Calibri"/>
                <w:szCs w:val="22"/>
              </w:rPr>
            </w:pPr>
          </w:p>
        </w:tc>
        <w:tc>
          <w:tcPr>
            <w:tcW w:w="518" w:type="dxa"/>
            <w:shd w:val="clear" w:color="auto" w:fill="FFFFFF" w:themeFill="background1"/>
          </w:tcPr>
          <w:p w14:paraId="23531F25" w14:textId="77777777" w:rsidR="00575198" w:rsidRPr="00247798" w:rsidRDefault="006D5FDB" w:rsidP="00BF748D">
            <w:pPr>
              <w:spacing w:before="0" w:after="0" w:line="240" w:lineRule="auto"/>
              <w:ind w:left="0" w:firstLineChars="100" w:firstLine="210"/>
              <w:jc w:val="left"/>
              <w:rPr>
                <w:rFonts w:ascii="Calibri" w:hAnsi="Calibri"/>
                <w:szCs w:val="22"/>
              </w:rPr>
            </w:pPr>
            <w:r w:rsidRPr="00247798">
              <w:rPr>
                <w:rFonts w:ascii="Calibri" w:hAnsi="Calibri" w:hint="eastAsia"/>
                <w:szCs w:val="22"/>
              </w:rPr>
              <w:t>√</w:t>
            </w:r>
          </w:p>
        </w:tc>
        <w:tc>
          <w:tcPr>
            <w:tcW w:w="334" w:type="dxa"/>
            <w:shd w:val="clear" w:color="auto" w:fill="FFFFFF" w:themeFill="background1"/>
          </w:tcPr>
          <w:p w14:paraId="46DE9673" w14:textId="77777777" w:rsidR="00575198" w:rsidRPr="00247798" w:rsidRDefault="00575198">
            <w:pPr>
              <w:spacing w:before="0" w:after="0" w:line="240" w:lineRule="auto"/>
              <w:ind w:left="0" w:firstLineChars="100" w:firstLine="210"/>
              <w:rPr>
                <w:rFonts w:ascii="Calibri" w:hAnsi="Calibri"/>
                <w:szCs w:val="22"/>
              </w:rPr>
            </w:pPr>
          </w:p>
        </w:tc>
        <w:tc>
          <w:tcPr>
            <w:tcW w:w="426" w:type="dxa"/>
            <w:shd w:val="clear" w:color="auto" w:fill="FFFFFF" w:themeFill="background1"/>
          </w:tcPr>
          <w:p w14:paraId="643E829B" w14:textId="77777777" w:rsidR="00575198" w:rsidRPr="00247798" w:rsidRDefault="00575198">
            <w:pPr>
              <w:spacing w:before="0" w:after="0" w:line="240" w:lineRule="auto"/>
              <w:ind w:left="0" w:firstLineChars="100" w:firstLine="210"/>
              <w:rPr>
                <w:rFonts w:ascii="Calibri" w:hAnsi="Calibri"/>
                <w:szCs w:val="22"/>
              </w:rPr>
            </w:pPr>
          </w:p>
        </w:tc>
        <w:tc>
          <w:tcPr>
            <w:tcW w:w="426" w:type="dxa"/>
            <w:shd w:val="clear" w:color="auto" w:fill="FFFFFF" w:themeFill="background1"/>
          </w:tcPr>
          <w:p w14:paraId="4D25636D" w14:textId="77777777" w:rsidR="00575198" w:rsidRPr="00247798" w:rsidRDefault="00575198">
            <w:pPr>
              <w:spacing w:before="0" w:after="0" w:line="240" w:lineRule="auto"/>
              <w:ind w:left="0" w:firstLineChars="100" w:firstLine="210"/>
              <w:rPr>
                <w:rFonts w:ascii="Calibri" w:hAnsi="Calibri"/>
                <w:szCs w:val="22"/>
              </w:rPr>
            </w:pPr>
          </w:p>
        </w:tc>
        <w:tc>
          <w:tcPr>
            <w:tcW w:w="426" w:type="dxa"/>
            <w:shd w:val="clear" w:color="auto" w:fill="FFFFFF" w:themeFill="background1"/>
          </w:tcPr>
          <w:p w14:paraId="2E6434C0" w14:textId="77777777" w:rsidR="00575198" w:rsidRPr="00247798" w:rsidRDefault="00575198">
            <w:pPr>
              <w:spacing w:before="0" w:after="0" w:line="240" w:lineRule="auto"/>
              <w:ind w:left="0" w:firstLineChars="100" w:firstLine="210"/>
              <w:rPr>
                <w:rFonts w:ascii="Calibri" w:hAnsi="Calibri"/>
                <w:szCs w:val="22"/>
              </w:rPr>
            </w:pPr>
          </w:p>
        </w:tc>
        <w:tc>
          <w:tcPr>
            <w:tcW w:w="426" w:type="dxa"/>
            <w:shd w:val="clear" w:color="auto" w:fill="FFFFFF" w:themeFill="background1"/>
          </w:tcPr>
          <w:p w14:paraId="55486FA8" w14:textId="77777777" w:rsidR="00575198" w:rsidRPr="00247798" w:rsidRDefault="00575198">
            <w:pPr>
              <w:spacing w:before="0" w:after="0" w:line="240" w:lineRule="auto"/>
              <w:ind w:left="0" w:firstLineChars="100" w:firstLine="210"/>
              <w:rPr>
                <w:rFonts w:ascii="Calibri" w:hAnsi="Calibri"/>
                <w:szCs w:val="22"/>
              </w:rPr>
            </w:pPr>
          </w:p>
        </w:tc>
        <w:tc>
          <w:tcPr>
            <w:tcW w:w="426" w:type="dxa"/>
            <w:shd w:val="clear" w:color="auto" w:fill="FFFFFF" w:themeFill="background1"/>
          </w:tcPr>
          <w:p w14:paraId="56F06BED" w14:textId="77777777" w:rsidR="00575198" w:rsidRPr="00247798" w:rsidRDefault="00575198">
            <w:pPr>
              <w:spacing w:before="0" w:after="0" w:line="240" w:lineRule="auto"/>
              <w:ind w:left="283" w:hangingChars="135" w:hanging="283"/>
              <w:rPr>
                <w:rFonts w:ascii="Calibri" w:hAnsi="Calibri"/>
                <w:szCs w:val="22"/>
              </w:rPr>
            </w:pPr>
          </w:p>
          <w:p w14:paraId="60695284"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w:t>
            </w:r>
          </w:p>
        </w:tc>
        <w:tc>
          <w:tcPr>
            <w:tcW w:w="426" w:type="dxa"/>
            <w:shd w:val="clear" w:color="auto" w:fill="FFFFFF" w:themeFill="background1"/>
          </w:tcPr>
          <w:p w14:paraId="438F6F9D" w14:textId="77777777" w:rsidR="00575198" w:rsidRPr="00247798" w:rsidRDefault="00575198">
            <w:pPr>
              <w:spacing w:before="0" w:after="0" w:line="240" w:lineRule="auto"/>
              <w:ind w:left="283" w:hangingChars="135" w:hanging="283"/>
              <w:rPr>
                <w:rFonts w:ascii="Calibri" w:hAnsi="Calibri"/>
                <w:szCs w:val="22"/>
              </w:rPr>
            </w:pPr>
          </w:p>
          <w:p w14:paraId="70B9B5D2" w14:textId="77777777" w:rsidR="00575198" w:rsidRPr="00247798" w:rsidRDefault="006D5FDB">
            <w:pPr>
              <w:spacing w:before="0" w:after="0" w:line="240" w:lineRule="auto"/>
              <w:ind w:left="283" w:hangingChars="135" w:hanging="283"/>
              <w:rPr>
                <w:rFonts w:ascii="Calibri" w:hAnsi="Calibri"/>
                <w:szCs w:val="22"/>
              </w:rPr>
            </w:pPr>
            <w:r w:rsidRPr="00247798">
              <w:rPr>
                <w:rFonts w:ascii="Calibri" w:hAnsi="Calibri" w:hint="eastAsia"/>
                <w:szCs w:val="22"/>
              </w:rPr>
              <w:t>√</w:t>
            </w:r>
          </w:p>
        </w:tc>
      </w:tr>
    </w:tbl>
    <w:p w14:paraId="38B5E8E8" w14:textId="77777777" w:rsidR="00575198" w:rsidRPr="00247798" w:rsidRDefault="00575198">
      <w:pPr>
        <w:widowControl/>
        <w:adjustRightInd w:val="0"/>
        <w:snapToGrid w:val="0"/>
        <w:spacing w:before="0" w:after="0" w:line="360" w:lineRule="auto"/>
        <w:ind w:left="0" w:firstLineChars="200" w:firstLine="560"/>
        <w:jc w:val="left"/>
        <w:rPr>
          <w:rFonts w:asciiTheme="minorEastAsia" w:eastAsiaTheme="minorEastAsia" w:hAnsiTheme="minorEastAsia"/>
          <w:kern w:val="0"/>
          <w:sz w:val="28"/>
          <w:szCs w:val="28"/>
          <w:lang w:val="en-GB"/>
        </w:rPr>
        <w:sectPr w:rsidR="00575198" w:rsidRPr="00247798">
          <w:pgSz w:w="16838" w:h="11906" w:orient="landscape"/>
          <w:pgMar w:top="720" w:right="720" w:bottom="720" w:left="720" w:header="851" w:footer="992" w:gutter="0"/>
          <w:cols w:space="425"/>
          <w:docGrid w:type="lines" w:linePitch="312"/>
        </w:sectPr>
      </w:pPr>
    </w:p>
    <w:p w14:paraId="35B4E43F" w14:textId="77777777" w:rsidR="00575198" w:rsidRPr="00247798" w:rsidRDefault="006D5FDB">
      <w:pPr>
        <w:numPr>
          <w:ilvl w:val="0"/>
          <w:numId w:val="1"/>
        </w:numPr>
        <w:spacing w:before="0" w:after="0" w:line="360" w:lineRule="auto"/>
        <w:ind w:left="0" w:firstLineChars="200" w:firstLine="562"/>
        <w:rPr>
          <w:rFonts w:asciiTheme="minorEastAsia" w:eastAsiaTheme="minorEastAsia" w:hAnsiTheme="minorEastAsia"/>
          <w:b/>
          <w:sz w:val="28"/>
          <w:szCs w:val="28"/>
        </w:rPr>
      </w:pPr>
      <w:r w:rsidRPr="00247798">
        <w:rPr>
          <w:rFonts w:asciiTheme="minorEastAsia" w:eastAsiaTheme="minorEastAsia" w:hAnsiTheme="minorEastAsia" w:hint="eastAsia"/>
          <w:b/>
          <w:sz w:val="28"/>
          <w:szCs w:val="28"/>
        </w:rPr>
        <w:lastRenderedPageBreak/>
        <w:t>承担单位资质要求</w:t>
      </w:r>
    </w:p>
    <w:p w14:paraId="77A5282A" w14:textId="77777777" w:rsidR="00575198" w:rsidRPr="00247798" w:rsidRDefault="006D5FDB">
      <w:pPr>
        <w:spacing w:before="0" w:after="0" w:line="360" w:lineRule="auto"/>
        <w:ind w:left="562" w:firstLine="0"/>
        <w:rPr>
          <w:rFonts w:asciiTheme="minorEastAsia" w:eastAsiaTheme="minorEastAsia" w:hAnsiTheme="minorEastAsia"/>
          <w:b/>
          <w:kern w:val="0"/>
          <w:sz w:val="28"/>
          <w:szCs w:val="28"/>
          <w:lang w:val="en-GB"/>
        </w:rPr>
      </w:pPr>
      <w:r w:rsidRPr="00247798">
        <w:rPr>
          <w:rFonts w:asciiTheme="minorEastAsia" w:eastAsiaTheme="minorEastAsia" w:hAnsiTheme="minorEastAsia" w:hint="eastAsia"/>
          <w:b/>
          <w:kern w:val="0"/>
          <w:sz w:val="28"/>
          <w:szCs w:val="28"/>
          <w:lang w:val="en-GB" w:eastAsia="en-US"/>
        </w:rPr>
        <w:t>（一）单位资质</w:t>
      </w:r>
      <w:r w:rsidRPr="00247798">
        <w:rPr>
          <w:rFonts w:asciiTheme="minorEastAsia" w:eastAsiaTheme="minorEastAsia" w:hAnsiTheme="minorEastAsia" w:hint="eastAsia"/>
          <w:b/>
          <w:kern w:val="0"/>
          <w:sz w:val="28"/>
          <w:szCs w:val="28"/>
          <w:lang w:val="en-GB"/>
        </w:rPr>
        <w:t>要求</w:t>
      </w:r>
    </w:p>
    <w:p w14:paraId="1602C6F3" w14:textId="77777777" w:rsidR="00575198" w:rsidRPr="00247798" w:rsidRDefault="006D5FDB">
      <w:pPr>
        <w:pStyle w:val="aa"/>
        <w:snapToGrid/>
        <w:spacing w:beforeLines="0" w:before="0" w:afterLines="0" w:after="0" w:line="360" w:lineRule="auto"/>
        <w:ind w:firstLine="560"/>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1.具有五年及以上</w:t>
      </w:r>
      <w:r w:rsidRPr="00247798">
        <w:rPr>
          <w:rFonts w:asciiTheme="minorEastAsia" w:eastAsiaTheme="minorEastAsia" w:hAnsiTheme="minorEastAsia"/>
          <w:sz w:val="28"/>
          <w:szCs w:val="28"/>
        </w:rPr>
        <w:t>污染地块调查评估、修复技术方案编制</w:t>
      </w:r>
      <w:r w:rsidRPr="00247798">
        <w:rPr>
          <w:rFonts w:asciiTheme="minorEastAsia" w:eastAsiaTheme="minorEastAsia" w:hAnsiTheme="minorEastAsia" w:hint="eastAsia"/>
          <w:sz w:val="28"/>
          <w:szCs w:val="28"/>
        </w:rPr>
        <w:t>、</w:t>
      </w:r>
      <w:r w:rsidRPr="00247798">
        <w:rPr>
          <w:rFonts w:asciiTheme="minorEastAsia" w:eastAsiaTheme="minorEastAsia" w:hAnsiTheme="minorEastAsia"/>
          <w:sz w:val="28"/>
          <w:szCs w:val="28"/>
        </w:rPr>
        <w:t>环境和社会影响评价等相关工作基础；</w:t>
      </w:r>
    </w:p>
    <w:p w14:paraId="03971D24" w14:textId="77777777" w:rsidR="00575198" w:rsidRPr="00247798" w:rsidRDefault="006D5FDB">
      <w:pPr>
        <w:pStyle w:val="aa"/>
        <w:snapToGrid/>
        <w:spacing w:beforeLines="0" w:before="0" w:afterLines="0" w:after="0" w:line="360" w:lineRule="auto"/>
        <w:ind w:left="560" w:firstLineChars="0" w:firstLine="0"/>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 xml:space="preserve">2.具有汞及其化合物环境样品采样和分析检测能力； </w:t>
      </w:r>
    </w:p>
    <w:p w14:paraId="57459EC8" w14:textId="77777777" w:rsidR="00575198" w:rsidRPr="00247798" w:rsidRDefault="006D5FDB">
      <w:pPr>
        <w:pStyle w:val="aa"/>
        <w:snapToGrid/>
        <w:spacing w:beforeLines="0" w:before="0" w:afterLines="0" w:after="0" w:line="360" w:lineRule="auto"/>
        <w:ind w:left="560" w:firstLineChars="0" w:firstLine="0"/>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3.具有较强的现场调研组织协调能力及丰富的调研经验。</w:t>
      </w:r>
    </w:p>
    <w:p w14:paraId="24E93B0B" w14:textId="77777777" w:rsidR="00575198" w:rsidRPr="00247798" w:rsidRDefault="006D5FDB">
      <w:pPr>
        <w:spacing w:before="0" w:after="0" w:line="360" w:lineRule="auto"/>
        <w:ind w:left="562" w:firstLine="0"/>
        <w:rPr>
          <w:rFonts w:asciiTheme="minorEastAsia" w:eastAsiaTheme="minorEastAsia" w:hAnsiTheme="minorEastAsia"/>
          <w:b/>
          <w:kern w:val="0"/>
          <w:sz w:val="28"/>
          <w:szCs w:val="28"/>
          <w:lang w:val="en-GB"/>
        </w:rPr>
      </w:pPr>
      <w:bookmarkStart w:id="1" w:name="OLE_LINK28"/>
      <w:bookmarkStart w:id="2" w:name="OLE_LINK27"/>
      <w:r w:rsidRPr="00247798">
        <w:rPr>
          <w:rFonts w:asciiTheme="minorEastAsia" w:eastAsiaTheme="minorEastAsia" w:hAnsiTheme="minorEastAsia" w:hint="eastAsia"/>
          <w:b/>
          <w:kern w:val="0"/>
          <w:sz w:val="28"/>
          <w:szCs w:val="28"/>
          <w:lang w:val="en-GB"/>
        </w:rPr>
        <w:t>（二）成员资质要求</w:t>
      </w:r>
    </w:p>
    <w:p w14:paraId="228AED6A" w14:textId="77777777" w:rsidR="00575198" w:rsidRPr="00247798" w:rsidRDefault="006D5FDB">
      <w:pPr>
        <w:widowControl/>
        <w:numPr>
          <w:ilvl w:val="0"/>
          <w:numId w:val="3"/>
        </w:numPr>
        <w:spacing w:before="0" w:after="0" w:line="360" w:lineRule="auto"/>
        <w:jc w:val="left"/>
        <w:rPr>
          <w:rFonts w:ascii="宋体" w:hAnsi="宋体"/>
          <w:kern w:val="0"/>
          <w:sz w:val="28"/>
          <w:szCs w:val="28"/>
          <w:lang w:val="en-GB"/>
        </w:rPr>
      </w:pPr>
      <w:r w:rsidRPr="00247798">
        <w:rPr>
          <w:rFonts w:ascii="宋体" w:hAnsi="宋体" w:hint="eastAsia"/>
          <w:kern w:val="0"/>
          <w:sz w:val="28"/>
          <w:szCs w:val="28"/>
          <w:lang w:val="en-GB"/>
        </w:rPr>
        <w:t>子项目负责人</w:t>
      </w:r>
    </w:p>
    <w:p w14:paraId="46C2BBDF" w14:textId="77777777" w:rsidR="00575198" w:rsidRPr="00247798" w:rsidRDefault="006D5FDB">
      <w:pPr>
        <w:pStyle w:val="aa"/>
        <w:numPr>
          <w:ilvl w:val="0"/>
          <w:numId w:val="4"/>
        </w:numPr>
        <w:snapToGrid/>
        <w:spacing w:beforeLines="0" w:before="0" w:afterLines="0" w:after="0" w:line="360" w:lineRule="auto"/>
        <w:ind w:firstLineChars="0" w:firstLine="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至少具有高级职称；</w:t>
      </w:r>
    </w:p>
    <w:p w14:paraId="37AE34FA" w14:textId="77777777" w:rsidR="00575198" w:rsidRPr="00247798" w:rsidRDefault="006D5FDB">
      <w:pPr>
        <w:pStyle w:val="aa"/>
        <w:numPr>
          <w:ilvl w:val="0"/>
          <w:numId w:val="4"/>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八</w:t>
      </w:r>
      <w:r w:rsidRPr="00247798">
        <w:rPr>
          <w:rFonts w:asciiTheme="minorEastAsia" w:eastAsiaTheme="minorEastAsia" w:hAnsiTheme="minorEastAsia"/>
          <w:sz w:val="28"/>
          <w:szCs w:val="28"/>
        </w:rPr>
        <w:t>年</w:t>
      </w:r>
      <w:r w:rsidRPr="00247798">
        <w:rPr>
          <w:rFonts w:asciiTheme="minorEastAsia" w:eastAsiaTheme="minorEastAsia" w:hAnsiTheme="minorEastAsia" w:hint="eastAsia"/>
          <w:sz w:val="28"/>
          <w:szCs w:val="28"/>
        </w:rPr>
        <w:t>及以上</w:t>
      </w:r>
      <w:r w:rsidRPr="00247798">
        <w:rPr>
          <w:rFonts w:asciiTheme="minorEastAsia" w:eastAsiaTheme="minorEastAsia" w:hAnsiTheme="minorEastAsia"/>
          <w:sz w:val="28"/>
          <w:szCs w:val="28"/>
        </w:rPr>
        <w:t>污染地块</w:t>
      </w:r>
      <w:r w:rsidRPr="00247798">
        <w:rPr>
          <w:rFonts w:asciiTheme="minorEastAsia" w:eastAsiaTheme="minorEastAsia" w:hAnsiTheme="minorEastAsia" w:hint="eastAsia"/>
          <w:sz w:val="28"/>
          <w:szCs w:val="28"/>
        </w:rPr>
        <w:t>调查与风险评估工作</w:t>
      </w:r>
      <w:r w:rsidRPr="00247798">
        <w:rPr>
          <w:rFonts w:asciiTheme="minorEastAsia" w:eastAsiaTheme="minorEastAsia" w:hAnsiTheme="minorEastAsia"/>
          <w:sz w:val="28"/>
          <w:szCs w:val="28"/>
        </w:rPr>
        <w:t>经验；</w:t>
      </w:r>
    </w:p>
    <w:p w14:paraId="313321EE" w14:textId="77777777" w:rsidR="00575198" w:rsidRPr="00247798" w:rsidRDefault="006D5FDB">
      <w:pPr>
        <w:pStyle w:val="aa"/>
        <w:numPr>
          <w:ilvl w:val="0"/>
          <w:numId w:val="4"/>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熟悉我国污染地块管理要求，熟悉世行的环境和社会管理政策；</w:t>
      </w:r>
    </w:p>
    <w:p w14:paraId="11A96967" w14:textId="77777777" w:rsidR="00575198" w:rsidRPr="00247798" w:rsidRDefault="006D5FDB">
      <w:pPr>
        <w:pStyle w:val="aa"/>
        <w:numPr>
          <w:ilvl w:val="0"/>
          <w:numId w:val="4"/>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sz w:val="28"/>
          <w:szCs w:val="28"/>
        </w:rPr>
        <w:t>熟悉</w:t>
      </w:r>
      <w:r w:rsidRPr="00247798">
        <w:rPr>
          <w:rFonts w:asciiTheme="minorEastAsia" w:eastAsiaTheme="minorEastAsia" w:hAnsiTheme="minorEastAsia" w:hint="eastAsia"/>
          <w:sz w:val="28"/>
          <w:szCs w:val="28"/>
        </w:rPr>
        <w:t>《关于汞的水俣公约》中关于污染地块的相关要求，熟悉世界银行相关政策要求</w:t>
      </w:r>
      <w:r w:rsidRPr="00247798">
        <w:rPr>
          <w:rFonts w:asciiTheme="minorEastAsia" w:eastAsiaTheme="minorEastAsia" w:hAnsiTheme="minorEastAsia"/>
          <w:sz w:val="28"/>
          <w:szCs w:val="28"/>
        </w:rPr>
        <w:t>，并具备参与相关的国际项目执行经验；</w:t>
      </w:r>
    </w:p>
    <w:p w14:paraId="2B3D41E7" w14:textId="77777777" w:rsidR="00575198" w:rsidRPr="00247798" w:rsidRDefault="006D5FDB">
      <w:pPr>
        <w:pStyle w:val="aa"/>
        <w:numPr>
          <w:ilvl w:val="0"/>
          <w:numId w:val="4"/>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具有较强的组织沟通和协调能力；</w:t>
      </w:r>
    </w:p>
    <w:p w14:paraId="6815F835" w14:textId="77777777" w:rsidR="00575198" w:rsidRPr="00247798" w:rsidRDefault="006D5FDB">
      <w:pPr>
        <w:pStyle w:val="aa"/>
        <w:numPr>
          <w:ilvl w:val="0"/>
          <w:numId w:val="4"/>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英文听说读写能力较强。</w:t>
      </w:r>
    </w:p>
    <w:p w14:paraId="2DDFF96C" w14:textId="77777777" w:rsidR="00575198" w:rsidRPr="00247798" w:rsidRDefault="006D5FDB">
      <w:pPr>
        <w:widowControl/>
        <w:numPr>
          <w:ilvl w:val="0"/>
          <w:numId w:val="3"/>
        </w:numPr>
        <w:spacing w:before="0" w:after="0" w:line="360" w:lineRule="auto"/>
        <w:jc w:val="left"/>
        <w:rPr>
          <w:rFonts w:ascii="宋体" w:hAnsi="宋体"/>
          <w:kern w:val="0"/>
          <w:sz w:val="28"/>
          <w:szCs w:val="28"/>
          <w:lang w:val="en-GB"/>
        </w:rPr>
      </w:pPr>
      <w:r w:rsidRPr="00247798">
        <w:rPr>
          <w:rFonts w:ascii="宋体" w:hAnsi="宋体" w:hint="eastAsia"/>
          <w:kern w:val="0"/>
          <w:sz w:val="28"/>
          <w:szCs w:val="28"/>
          <w:lang w:val="en-GB"/>
        </w:rPr>
        <w:t>主要成员</w:t>
      </w:r>
    </w:p>
    <w:p w14:paraId="04707ADB" w14:textId="77777777" w:rsidR="00575198" w:rsidRPr="00247798" w:rsidRDefault="006D5FDB">
      <w:pPr>
        <w:pStyle w:val="aa"/>
        <w:numPr>
          <w:ilvl w:val="0"/>
          <w:numId w:val="5"/>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五年及以上</w:t>
      </w:r>
      <w:r w:rsidRPr="00247798">
        <w:rPr>
          <w:rFonts w:asciiTheme="minorEastAsia" w:eastAsiaTheme="minorEastAsia" w:hAnsiTheme="minorEastAsia"/>
          <w:sz w:val="28"/>
          <w:szCs w:val="28"/>
        </w:rPr>
        <w:t>污染地块</w:t>
      </w:r>
      <w:r w:rsidRPr="00247798">
        <w:rPr>
          <w:rFonts w:asciiTheme="minorEastAsia" w:eastAsiaTheme="minorEastAsia" w:hAnsiTheme="minorEastAsia" w:hint="eastAsia"/>
          <w:sz w:val="28"/>
          <w:szCs w:val="28"/>
        </w:rPr>
        <w:t>调查与风险评估工作</w:t>
      </w:r>
      <w:r w:rsidRPr="00247798">
        <w:rPr>
          <w:rFonts w:asciiTheme="minorEastAsia" w:eastAsiaTheme="minorEastAsia" w:hAnsiTheme="minorEastAsia"/>
          <w:sz w:val="28"/>
          <w:szCs w:val="28"/>
        </w:rPr>
        <w:t>经验</w:t>
      </w:r>
      <w:r w:rsidRPr="00247798">
        <w:rPr>
          <w:rFonts w:asciiTheme="minorEastAsia" w:eastAsiaTheme="minorEastAsia" w:hAnsiTheme="minorEastAsia" w:hint="eastAsia"/>
          <w:sz w:val="28"/>
          <w:szCs w:val="28"/>
        </w:rPr>
        <w:t>并拥有环境工程或相关专业背景的硕士学位</w:t>
      </w:r>
      <w:r w:rsidRPr="00247798">
        <w:rPr>
          <w:rFonts w:asciiTheme="minorEastAsia" w:eastAsiaTheme="minorEastAsia" w:hAnsiTheme="minorEastAsia"/>
          <w:sz w:val="28"/>
          <w:szCs w:val="28"/>
        </w:rPr>
        <w:t>；</w:t>
      </w:r>
    </w:p>
    <w:p w14:paraId="6A25D622" w14:textId="77777777" w:rsidR="00575198" w:rsidRPr="00247798" w:rsidRDefault="006D5FDB">
      <w:pPr>
        <w:pStyle w:val="aa"/>
        <w:numPr>
          <w:ilvl w:val="0"/>
          <w:numId w:val="5"/>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sz w:val="28"/>
          <w:szCs w:val="28"/>
        </w:rPr>
        <w:t>熟悉</w:t>
      </w:r>
      <w:r w:rsidRPr="00247798">
        <w:rPr>
          <w:rFonts w:asciiTheme="minorEastAsia" w:eastAsiaTheme="minorEastAsia" w:hAnsiTheme="minorEastAsia" w:hint="eastAsia"/>
          <w:sz w:val="28"/>
          <w:szCs w:val="28"/>
        </w:rPr>
        <w:t>《关于汞的水俣公约》中关于污染地块的相关要求，熟悉世界银行相关政策要求；</w:t>
      </w:r>
    </w:p>
    <w:p w14:paraId="4894C77E" w14:textId="77777777" w:rsidR="00575198" w:rsidRPr="00247798" w:rsidRDefault="006D5FDB">
      <w:pPr>
        <w:pStyle w:val="aa"/>
        <w:numPr>
          <w:ilvl w:val="0"/>
          <w:numId w:val="5"/>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sz w:val="28"/>
          <w:szCs w:val="28"/>
        </w:rPr>
        <w:t>优秀的英文听说读写能力。</w:t>
      </w:r>
    </w:p>
    <w:p w14:paraId="0EB61141" w14:textId="77777777" w:rsidR="00575198" w:rsidRPr="00247798" w:rsidRDefault="006D5FDB">
      <w:pPr>
        <w:widowControl/>
        <w:numPr>
          <w:ilvl w:val="0"/>
          <w:numId w:val="3"/>
        </w:numPr>
        <w:spacing w:before="0" w:after="0" w:line="360" w:lineRule="auto"/>
        <w:jc w:val="left"/>
        <w:rPr>
          <w:rFonts w:ascii="宋体" w:hAnsi="宋体"/>
          <w:kern w:val="0"/>
          <w:sz w:val="28"/>
          <w:szCs w:val="28"/>
          <w:lang w:val="en-GB"/>
        </w:rPr>
      </w:pPr>
      <w:r w:rsidRPr="00247798">
        <w:rPr>
          <w:rFonts w:ascii="宋体" w:hAnsi="宋体" w:hint="eastAsia"/>
          <w:kern w:val="0"/>
          <w:sz w:val="28"/>
          <w:szCs w:val="28"/>
          <w:lang w:val="en-GB"/>
        </w:rPr>
        <w:lastRenderedPageBreak/>
        <w:t>其他成员</w:t>
      </w:r>
    </w:p>
    <w:p w14:paraId="79C0B457" w14:textId="77777777" w:rsidR="00575198" w:rsidRPr="00247798" w:rsidRDefault="006D5FDB">
      <w:pPr>
        <w:pStyle w:val="aa"/>
        <w:numPr>
          <w:ilvl w:val="0"/>
          <w:numId w:val="6"/>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具有行业调研分析经验；</w:t>
      </w:r>
    </w:p>
    <w:p w14:paraId="70D3639D" w14:textId="77777777" w:rsidR="00575198" w:rsidRPr="00247798" w:rsidRDefault="006D5FDB">
      <w:pPr>
        <w:pStyle w:val="aa"/>
        <w:numPr>
          <w:ilvl w:val="0"/>
          <w:numId w:val="6"/>
        </w:numPr>
        <w:snapToGrid/>
        <w:spacing w:beforeLines="0" w:before="0" w:afterLines="0" w:after="0" w:line="360" w:lineRule="auto"/>
        <w:ind w:leftChars="-1" w:left="-2" w:firstLineChars="152" w:firstLine="426"/>
        <w:jc w:val="left"/>
        <w:rPr>
          <w:rFonts w:asciiTheme="minorEastAsia" w:eastAsiaTheme="minorEastAsia" w:hAnsiTheme="minorEastAsia"/>
          <w:sz w:val="28"/>
          <w:szCs w:val="28"/>
        </w:rPr>
      </w:pPr>
      <w:r w:rsidRPr="00247798">
        <w:rPr>
          <w:rFonts w:asciiTheme="minorEastAsia" w:eastAsiaTheme="minorEastAsia" w:hAnsiTheme="minorEastAsia" w:hint="eastAsia"/>
          <w:sz w:val="28"/>
          <w:szCs w:val="28"/>
        </w:rPr>
        <w:t>优秀的英文听说读写能力。</w:t>
      </w:r>
    </w:p>
    <w:p w14:paraId="78A18188" w14:textId="77777777" w:rsidR="00575198" w:rsidRPr="00247798" w:rsidRDefault="006D5FDB">
      <w:pPr>
        <w:spacing w:before="0" w:afterLines="50" w:after="156" w:line="360" w:lineRule="auto"/>
        <w:ind w:left="0" w:firstLine="0"/>
        <w:jc w:val="center"/>
        <w:rPr>
          <w:rFonts w:ascii="宋体" w:hAnsi="宋体"/>
          <w:sz w:val="28"/>
          <w:szCs w:val="28"/>
        </w:rPr>
      </w:pPr>
      <w:r w:rsidRPr="00247798">
        <w:rPr>
          <w:rFonts w:ascii="宋体" w:hAnsi="宋体" w:hint="eastAsia"/>
          <w:sz w:val="28"/>
          <w:szCs w:val="28"/>
        </w:rPr>
        <w:t>表4 子项目团队工作量安排</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5695"/>
        <w:gridCol w:w="1560"/>
      </w:tblGrid>
      <w:tr w:rsidR="00575198" w:rsidRPr="00247798" w14:paraId="494EA7D4" w14:textId="77777777">
        <w:trPr>
          <w:trHeight w:val="454"/>
          <w:jc w:val="center"/>
        </w:trPr>
        <w:tc>
          <w:tcPr>
            <w:tcW w:w="1217" w:type="dxa"/>
            <w:shd w:val="clear" w:color="auto" w:fill="auto"/>
            <w:vAlign w:val="center"/>
          </w:tcPr>
          <w:p w14:paraId="66F33637" w14:textId="77777777" w:rsidR="00575198" w:rsidRPr="00247798" w:rsidRDefault="006D5FDB">
            <w:pPr>
              <w:snapToGrid w:val="0"/>
              <w:spacing w:before="0" w:after="0" w:line="340" w:lineRule="exact"/>
              <w:ind w:left="0" w:firstLine="0"/>
              <w:jc w:val="center"/>
              <w:rPr>
                <w:rFonts w:asciiTheme="minorEastAsia" w:eastAsiaTheme="minorEastAsia" w:hAnsiTheme="minorEastAsia"/>
                <w:sz w:val="20"/>
                <w:szCs w:val="24"/>
                <w:lang w:val="en-GB"/>
              </w:rPr>
            </w:pPr>
            <w:r w:rsidRPr="00247798">
              <w:rPr>
                <w:rFonts w:asciiTheme="minorEastAsia" w:eastAsiaTheme="minorEastAsia" w:hAnsiTheme="minorEastAsia" w:hint="eastAsia"/>
                <w:sz w:val="20"/>
                <w:szCs w:val="24"/>
                <w:lang w:val="en-GB"/>
              </w:rPr>
              <w:t>职务</w:t>
            </w:r>
          </w:p>
        </w:tc>
        <w:tc>
          <w:tcPr>
            <w:tcW w:w="5695" w:type="dxa"/>
            <w:vAlign w:val="center"/>
          </w:tcPr>
          <w:p w14:paraId="1B73C6E8" w14:textId="77777777" w:rsidR="00575198" w:rsidRPr="00247798" w:rsidRDefault="006D5FDB">
            <w:pPr>
              <w:snapToGrid w:val="0"/>
              <w:spacing w:before="0" w:after="0" w:line="340" w:lineRule="exact"/>
              <w:ind w:left="0" w:firstLine="0"/>
              <w:jc w:val="center"/>
              <w:rPr>
                <w:rFonts w:asciiTheme="minorEastAsia" w:eastAsiaTheme="minorEastAsia" w:hAnsiTheme="minorEastAsia"/>
                <w:sz w:val="20"/>
                <w:szCs w:val="24"/>
                <w:lang w:val="en-GB"/>
              </w:rPr>
            </w:pPr>
            <w:r w:rsidRPr="00247798">
              <w:rPr>
                <w:rFonts w:asciiTheme="minorEastAsia" w:eastAsiaTheme="minorEastAsia" w:hAnsiTheme="minorEastAsia" w:hint="eastAsia"/>
                <w:sz w:val="20"/>
                <w:szCs w:val="24"/>
                <w:lang w:val="en-GB"/>
              </w:rPr>
              <w:t>工作内容</w:t>
            </w:r>
          </w:p>
        </w:tc>
        <w:tc>
          <w:tcPr>
            <w:tcW w:w="1560" w:type="dxa"/>
            <w:vAlign w:val="center"/>
          </w:tcPr>
          <w:p w14:paraId="43A26D7A" w14:textId="77777777" w:rsidR="00575198" w:rsidRPr="00247798" w:rsidRDefault="006D5FDB">
            <w:pPr>
              <w:snapToGrid w:val="0"/>
              <w:spacing w:before="0" w:after="0" w:line="340" w:lineRule="exact"/>
              <w:ind w:left="0" w:firstLine="0"/>
              <w:jc w:val="center"/>
              <w:rPr>
                <w:rFonts w:asciiTheme="minorEastAsia" w:eastAsiaTheme="minorEastAsia" w:hAnsiTheme="minorEastAsia"/>
                <w:sz w:val="20"/>
                <w:szCs w:val="24"/>
                <w:lang w:val="en-GB"/>
              </w:rPr>
            </w:pPr>
            <w:r w:rsidRPr="00247798">
              <w:rPr>
                <w:rFonts w:asciiTheme="minorEastAsia" w:eastAsiaTheme="minorEastAsia" w:hAnsiTheme="minorEastAsia" w:hint="eastAsia"/>
                <w:sz w:val="20"/>
                <w:szCs w:val="24"/>
                <w:lang w:val="en-GB"/>
              </w:rPr>
              <w:t>工作量（人月）</w:t>
            </w:r>
          </w:p>
        </w:tc>
      </w:tr>
      <w:tr w:rsidR="00575198" w:rsidRPr="00247798" w14:paraId="4A6F8CF8" w14:textId="77777777">
        <w:trPr>
          <w:trHeight w:val="454"/>
          <w:jc w:val="center"/>
        </w:trPr>
        <w:tc>
          <w:tcPr>
            <w:tcW w:w="1217" w:type="dxa"/>
            <w:vMerge w:val="restart"/>
            <w:shd w:val="clear" w:color="auto" w:fill="auto"/>
            <w:vAlign w:val="center"/>
          </w:tcPr>
          <w:p w14:paraId="698946EE" w14:textId="77777777" w:rsidR="00575198" w:rsidRPr="00247798" w:rsidRDefault="006D5FDB">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hint="eastAsia"/>
                <w:sz w:val="20"/>
                <w:szCs w:val="24"/>
                <w:lang w:val="en-GB"/>
              </w:rPr>
              <w:t>项目负责人</w:t>
            </w:r>
          </w:p>
        </w:tc>
        <w:tc>
          <w:tcPr>
            <w:tcW w:w="5695" w:type="dxa"/>
            <w:vAlign w:val="center"/>
          </w:tcPr>
          <w:p w14:paraId="52730D46" w14:textId="77777777" w:rsidR="00575198" w:rsidRPr="00247798" w:rsidRDefault="006D5FDB">
            <w:pPr>
              <w:widowControl/>
              <w:numPr>
                <w:ilvl w:val="0"/>
                <w:numId w:val="7"/>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总体负责项目工作方案制定和实施</w:t>
            </w:r>
          </w:p>
        </w:tc>
        <w:tc>
          <w:tcPr>
            <w:tcW w:w="1560" w:type="dxa"/>
            <w:vAlign w:val="center"/>
          </w:tcPr>
          <w:p w14:paraId="22D11717"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4</w:t>
            </w:r>
          </w:p>
        </w:tc>
      </w:tr>
      <w:tr w:rsidR="00575198" w:rsidRPr="00247798" w14:paraId="711A795E" w14:textId="77777777">
        <w:trPr>
          <w:trHeight w:val="594"/>
          <w:jc w:val="center"/>
        </w:trPr>
        <w:tc>
          <w:tcPr>
            <w:tcW w:w="1217" w:type="dxa"/>
            <w:vMerge/>
            <w:shd w:val="clear" w:color="auto" w:fill="auto"/>
            <w:vAlign w:val="center"/>
          </w:tcPr>
          <w:p w14:paraId="347FE81A" w14:textId="77777777" w:rsidR="00575198" w:rsidRPr="00247798" w:rsidRDefault="00575198">
            <w:pPr>
              <w:snapToGrid w:val="0"/>
              <w:spacing w:before="0" w:after="0" w:line="340" w:lineRule="exact"/>
              <w:ind w:left="0" w:firstLine="0"/>
              <w:jc w:val="center"/>
              <w:rPr>
                <w:rFonts w:asciiTheme="minorEastAsia" w:eastAsiaTheme="minorEastAsia" w:hAnsiTheme="minorEastAsia" w:cs="Arial Unicode MS"/>
                <w:sz w:val="20"/>
                <w:szCs w:val="24"/>
                <w:lang w:val="en-GB"/>
              </w:rPr>
            </w:pPr>
          </w:p>
        </w:tc>
        <w:tc>
          <w:tcPr>
            <w:tcW w:w="5695" w:type="dxa"/>
            <w:vAlign w:val="center"/>
          </w:tcPr>
          <w:p w14:paraId="29F7F767" w14:textId="77777777" w:rsidR="00575198" w:rsidRPr="00247798" w:rsidRDefault="006D5FDB">
            <w:pPr>
              <w:widowControl/>
              <w:numPr>
                <w:ilvl w:val="0"/>
                <w:numId w:val="7"/>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参与项目相关会议和活动</w:t>
            </w:r>
          </w:p>
        </w:tc>
        <w:tc>
          <w:tcPr>
            <w:tcW w:w="1560" w:type="dxa"/>
            <w:vAlign w:val="center"/>
          </w:tcPr>
          <w:p w14:paraId="28DAE89C"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hint="eastAsia"/>
                <w:color w:val="0D0D0D" w:themeColor="text1" w:themeTint="F2"/>
                <w:sz w:val="20"/>
                <w:szCs w:val="24"/>
              </w:rPr>
              <w:t>2</w:t>
            </w:r>
          </w:p>
        </w:tc>
      </w:tr>
      <w:tr w:rsidR="00575198" w:rsidRPr="00247798" w14:paraId="6542E76B" w14:textId="77777777">
        <w:trPr>
          <w:trHeight w:val="454"/>
          <w:jc w:val="center"/>
        </w:trPr>
        <w:tc>
          <w:tcPr>
            <w:tcW w:w="6912" w:type="dxa"/>
            <w:gridSpan w:val="2"/>
            <w:shd w:val="clear" w:color="auto" w:fill="auto"/>
            <w:vAlign w:val="center"/>
          </w:tcPr>
          <w:p w14:paraId="1FAEFD0B" w14:textId="77777777" w:rsidR="00575198" w:rsidRPr="00247798" w:rsidRDefault="006D5FDB">
            <w:pPr>
              <w:spacing w:before="0" w:after="0" w:line="240" w:lineRule="auto"/>
              <w:ind w:left="0" w:firstLine="0"/>
              <w:jc w:val="right"/>
              <w:rPr>
                <w:rFonts w:asciiTheme="minorEastAsia" w:eastAsiaTheme="minorEastAsia" w:hAnsiTheme="minorEastAsia"/>
                <w:color w:val="0D0D0D" w:themeColor="text1" w:themeTint="F2"/>
                <w:sz w:val="20"/>
                <w:szCs w:val="24"/>
                <w:shd w:val="pct10" w:color="auto" w:fill="FFFFFF"/>
              </w:rPr>
            </w:pPr>
            <w:r w:rsidRPr="00247798">
              <w:rPr>
                <w:rFonts w:asciiTheme="minorEastAsia" w:eastAsiaTheme="minorEastAsia" w:hAnsiTheme="minorEastAsia" w:hint="eastAsia"/>
                <w:b/>
                <w:color w:val="0D0D0D" w:themeColor="text1" w:themeTint="F2"/>
                <w:sz w:val="20"/>
                <w:szCs w:val="24"/>
                <w:shd w:val="pct10" w:color="auto" w:fill="FFFFFF"/>
              </w:rPr>
              <w:t>小计</w:t>
            </w:r>
          </w:p>
        </w:tc>
        <w:tc>
          <w:tcPr>
            <w:tcW w:w="1560" w:type="dxa"/>
            <w:vAlign w:val="center"/>
          </w:tcPr>
          <w:p w14:paraId="172E4612"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shd w:val="pct10" w:color="auto" w:fill="FFFFFF"/>
              </w:rPr>
            </w:pPr>
            <w:r w:rsidRPr="00247798">
              <w:rPr>
                <w:rFonts w:asciiTheme="minorEastAsia" w:eastAsiaTheme="minorEastAsia" w:hAnsiTheme="minorEastAsia"/>
                <w:color w:val="0D0D0D" w:themeColor="text1" w:themeTint="F2"/>
                <w:sz w:val="20"/>
                <w:szCs w:val="24"/>
                <w:shd w:val="pct10" w:color="auto" w:fill="FFFFFF"/>
              </w:rPr>
              <w:t>6</w:t>
            </w:r>
          </w:p>
        </w:tc>
      </w:tr>
      <w:tr w:rsidR="00575198" w:rsidRPr="00247798" w14:paraId="466AE689" w14:textId="77777777">
        <w:trPr>
          <w:trHeight w:val="454"/>
          <w:jc w:val="center"/>
        </w:trPr>
        <w:tc>
          <w:tcPr>
            <w:tcW w:w="1217" w:type="dxa"/>
            <w:vMerge w:val="restart"/>
            <w:shd w:val="clear" w:color="auto" w:fill="auto"/>
            <w:vAlign w:val="center"/>
          </w:tcPr>
          <w:p w14:paraId="52B4EDA1" w14:textId="77777777" w:rsidR="00575198" w:rsidRPr="00247798" w:rsidRDefault="006D5FDB">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hint="eastAsia"/>
                <w:sz w:val="20"/>
                <w:szCs w:val="24"/>
                <w:lang w:val="en-GB"/>
              </w:rPr>
              <w:t>主要成员</w:t>
            </w:r>
          </w:p>
        </w:tc>
        <w:tc>
          <w:tcPr>
            <w:tcW w:w="5695" w:type="dxa"/>
            <w:vAlign w:val="center"/>
          </w:tcPr>
          <w:p w14:paraId="020D19B3" w14:textId="77777777" w:rsidR="00575198" w:rsidRPr="00247798" w:rsidRDefault="006D5FDB">
            <w:pPr>
              <w:widowControl/>
              <w:numPr>
                <w:ilvl w:val="0"/>
                <w:numId w:val="8"/>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制定试点地块环境和社会风险评估方案</w:t>
            </w:r>
          </w:p>
        </w:tc>
        <w:tc>
          <w:tcPr>
            <w:tcW w:w="1560" w:type="dxa"/>
            <w:vAlign w:val="center"/>
          </w:tcPr>
          <w:p w14:paraId="4B9FA432"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2</w:t>
            </w:r>
          </w:p>
        </w:tc>
      </w:tr>
      <w:tr w:rsidR="00575198" w:rsidRPr="00247798" w14:paraId="4BDA26D4" w14:textId="77777777">
        <w:trPr>
          <w:trHeight w:val="454"/>
          <w:jc w:val="center"/>
        </w:trPr>
        <w:tc>
          <w:tcPr>
            <w:tcW w:w="1217" w:type="dxa"/>
            <w:vMerge/>
            <w:shd w:val="clear" w:color="auto" w:fill="auto"/>
            <w:vAlign w:val="center"/>
          </w:tcPr>
          <w:p w14:paraId="0E1AF47B" w14:textId="77777777" w:rsidR="00575198" w:rsidRPr="00247798" w:rsidRDefault="00575198">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5695" w:type="dxa"/>
            <w:vAlign w:val="center"/>
          </w:tcPr>
          <w:p w14:paraId="3B21DCF0" w14:textId="77777777" w:rsidR="00575198" w:rsidRPr="00247798" w:rsidRDefault="006D5FDB">
            <w:pPr>
              <w:widowControl/>
              <w:numPr>
                <w:ilvl w:val="0"/>
                <w:numId w:val="8"/>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开展试点地块环境</w:t>
            </w:r>
            <w:r w:rsidRPr="00247798">
              <w:rPr>
                <w:rFonts w:ascii="Calibri" w:hAnsi="Calibri" w:hint="eastAsia"/>
                <w:szCs w:val="22"/>
              </w:rPr>
              <w:t>和社会</w:t>
            </w:r>
            <w:r w:rsidRPr="00247798">
              <w:rPr>
                <w:rFonts w:asciiTheme="minorEastAsia" w:eastAsiaTheme="minorEastAsia" w:hAnsiTheme="minorEastAsia" w:hint="eastAsia"/>
                <w:color w:val="0D0D0D" w:themeColor="text1" w:themeTint="F2"/>
                <w:kern w:val="0"/>
                <w:sz w:val="20"/>
                <w:szCs w:val="24"/>
                <w:lang w:val="en-GB"/>
              </w:rPr>
              <w:t>风险评估工作</w:t>
            </w:r>
          </w:p>
        </w:tc>
        <w:tc>
          <w:tcPr>
            <w:tcW w:w="1560" w:type="dxa"/>
            <w:vAlign w:val="center"/>
          </w:tcPr>
          <w:p w14:paraId="1D25BD41"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hint="eastAsia"/>
                <w:color w:val="0D0D0D" w:themeColor="text1" w:themeTint="F2"/>
                <w:sz w:val="20"/>
                <w:szCs w:val="24"/>
              </w:rPr>
              <w:t>3</w:t>
            </w:r>
          </w:p>
        </w:tc>
      </w:tr>
      <w:tr w:rsidR="00575198" w:rsidRPr="00247798" w14:paraId="2B11E135" w14:textId="77777777">
        <w:trPr>
          <w:trHeight w:val="454"/>
          <w:jc w:val="center"/>
        </w:trPr>
        <w:tc>
          <w:tcPr>
            <w:tcW w:w="1217" w:type="dxa"/>
            <w:vMerge/>
            <w:shd w:val="clear" w:color="auto" w:fill="auto"/>
            <w:vAlign w:val="center"/>
          </w:tcPr>
          <w:p w14:paraId="0B10600C" w14:textId="77777777" w:rsidR="00575198" w:rsidRPr="00247798" w:rsidRDefault="00575198">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5695" w:type="dxa"/>
            <w:vAlign w:val="center"/>
          </w:tcPr>
          <w:p w14:paraId="0E415559" w14:textId="77777777" w:rsidR="00575198" w:rsidRPr="00247798" w:rsidRDefault="006D5FDB">
            <w:pPr>
              <w:widowControl/>
              <w:numPr>
                <w:ilvl w:val="0"/>
                <w:numId w:val="8"/>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编制试点地块环境和社会风险管理框架</w:t>
            </w:r>
          </w:p>
        </w:tc>
        <w:tc>
          <w:tcPr>
            <w:tcW w:w="1560" w:type="dxa"/>
            <w:vAlign w:val="center"/>
          </w:tcPr>
          <w:p w14:paraId="7B73F884"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3</w:t>
            </w:r>
          </w:p>
        </w:tc>
      </w:tr>
      <w:tr w:rsidR="00575198" w:rsidRPr="00247798" w14:paraId="34347EB9" w14:textId="77777777">
        <w:trPr>
          <w:trHeight w:val="454"/>
          <w:jc w:val="center"/>
        </w:trPr>
        <w:tc>
          <w:tcPr>
            <w:tcW w:w="1217" w:type="dxa"/>
            <w:vMerge/>
            <w:shd w:val="clear" w:color="auto" w:fill="auto"/>
            <w:vAlign w:val="center"/>
          </w:tcPr>
          <w:p w14:paraId="67F96E77" w14:textId="77777777" w:rsidR="00575198" w:rsidRPr="00247798" w:rsidRDefault="00575198">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5695" w:type="dxa"/>
            <w:vAlign w:val="center"/>
          </w:tcPr>
          <w:p w14:paraId="670FBE9E" w14:textId="77777777" w:rsidR="00575198" w:rsidRPr="00247798" w:rsidRDefault="006D5FDB">
            <w:pPr>
              <w:widowControl/>
              <w:numPr>
                <w:ilvl w:val="0"/>
                <w:numId w:val="8"/>
              </w:numPr>
              <w:spacing w:before="0" w:afterLines="50" w:after="156"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开展公众参与，完成试点地块环境和社会风险管理框架</w:t>
            </w:r>
          </w:p>
        </w:tc>
        <w:tc>
          <w:tcPr>
            <w:tcW w:w="1560" w:type="dxa"/>
            <w:vAlign w:val="center"/>
          </w:tcPr>
          <w:p w14:paraId="6210A91C"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2</w:t>
            </w:r>
          </w:p>
        </w:tc>
      </w:tr>
      <w:tr w:rsidR="00575198" w:rsidRPr="00247798" w14:paraId="78841DC3" w14:textId="77777777">
        <w:trPr>
          <w:trHeight w:val="454"/>
          <w:jc w:val="center"/>
        </w:trPr>
        <w:tc>
          <w:tcPr>
            <w:tcW w:w="6912" w:type="dxa"/>
            <w:gridSpan w:val="2"/>
            <w:shd w:val="clear" w:color="auto" w:fill="auto"/>
            <w:vAlign w:val="center"/>
          </w:tcPr>
          <w:p w14:paraId="5CEE5A18" w14:textId="77777777" w:rsidR="00575198" w:rsidRPr="00247798" w:rsidRDefault="006D5FDB">
            <w:pPr>
              <w:widowControl/>
              <w:spacing w:before="0" w:after="0" w:line="240" w:lineRule="auto"/>
              <w:ind w:left="780" w:firstLine="0"/>
              <w:jc w:val="right"/>
              <w:rPr>
                <w:rFonts w:asciiTheme="minorEastAsia" w:eastAsiaTheme="minorEastAsia" w:hAnsiTheme="minorEastAsia"/>
                <w:b/>
                <w:color w:val="0D0D0D" w:themeColor="text1" w:themeTint="F2"/>
                <w:kern w:val="0"/>
                <w:sz w:val="20"/>
                <w:szCs w:val="24"/>
                <w:shd w:val="pct10" w:color="auto" w:fill="FFFFFF"/>
                <w:lang w:val="en-GB"/>
              </w:rPr>
            </w:pPr>
            <w:r w:rsidRPr="00247798">
              <w:rPr>
                <w:rFonts w:asciiTheme="minorEastAsia" w:eastAsiaTheme="minorEastAsia" w:hAnsiTheme="minorEastAsia" w:hint="eastAsia"/>
                <w:b/>
                <w:color w:val="0D0D0D" w:themeColor="text1" w:themeTint="F2"/>
                <w:kern w:val="0"/>
                <w:sz w:val="20"/>
                <w:szCs w:val="24"/>
                <w:shd w:val="pct10" w:color="auto" w:fill="FFFFFF"/>
                <w:lang w:val="en-GB" w:eastAsia="en-US"/>
              </w:rPr>
              <w:t>小计</w:t>
            </w:r>
          </w:p>
        </w:tc>
        <w:tc>
          <w:tcPr>
            <w:tcW w:w="1560" w:type="dxa"/>
            <w:vAlign w:val="center"/>
          </w:tcPr>
          <w:p w14:paraId="3F033139" w14:textId="77777777" w:rsidR="00575198" w:rsidRPr="00247798" w:rsidRDefault="006D5FDB">
            <w:pPr>
              <w:spacing w:before="0" w:after="0" w:line="240" w:lineRule="auto"/>
              <w:ind w:left="0" w:firstLine="0"/>
              <w:jc w:val="center"/>
              <w:rPr>
                <w:rFonts w:asciiTheme="minorEastAsia" w:eastAsiaTheme="minorEastAsia" w:hAnsiTheme="minorEastAsia"/>
                <w:sz w:val="20"/>
                <w:szCs w:val="24"/>
                <w:shd w:val="pct10" w:color="auto" w:fill="FFFFFF"/>
              </w:rPr>
            </w:pPr>
            <w:r w:rsidRPr="00247798">
              <w:rPr>
                <w:rFonts w:asciiTheme="minorEastAsia" w:eastAsiaTheme="minorEastAsia" w:hAnsiTheme="minorEastAsia"/>
                <w:color w:val="0D0D0D" w:themeColor="text1" w:themeTint="F2"/>
                <w:sz w:val="20"/>
                <w:szCs w:val="24"/>
                <w:shd w:val="pct10" w:color="auto" w:fill="FFFFFF"/>
              </w:rPr>
              <w:t>10</w:t>
            </w:r>
          </w:p>
        </w:tc>
      </w:tr>
      <w:tr w:rsidR="00575198" w:rsidRPr="00247798" w14:paraId="5261B03B" w14:textId="77777777">
        <w:trPr>
          <w:trHeight w:val="454"/>
          <w:jc w:val="center"/>
        </w:trPr>
        <w:tc>
          <w:tcPr>
            <w:tcW w:w="1217" w:type="dxa"/>
            <w:vMerge w:val="restart"/>
            <w:shd w:val="clear" w:color="auto" w:fill="auto"/>
            <w:vAlign w:val="center"/>
          </w:tcPr>
          <w:p w14:paraId="7F76BBAB" w14:textId="77777777" w:rsidR="00575198" w:rsidRPr="00247798" w:rsidRDefault="006D5FDB">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hint="eastAsia"/>
                <w:sz w:val="20"/>
                <w:szCs w:val="24"/>
                <w:lang w:val="en-GB"/>
              </w:rPr>
              <w:t>其他成员</w:t>
            </w:r>
          </w:p>
        </w:tc>
        <w:tc>
          <w:tcPr>
            <w:tcW w:w="5695" w:type="dxa"/>
            <w:vAlign w:val="center"/>
          </w:tcPr>
          <w:p w14:paraId="090A9CD0" w14:textId="77777777" w:rsidR="00575198" w:rsidRPr="00247798" w:rsidRDefault="006D5FDB">
            <w:pPr>
              <w:widowControl/>
              <w:numPr>
                <w:ilvl w:val="0"/>
                <w:numId w:val="9"/>
              </w:numPr>
              <w:spacing w:before="0" w:afterLines="50" w:after="156"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hint="eastAsia"/>
                <w:color w:val="0D0D0D" w:themeColor="text1" w:themeTint="F2"/>
                <w:kern w:val="0"/>
                <w:sz w:val="20"/>
                <w:szCs w:val="24"/>
                <w:lang w:val="en-GB"/>
              </w:rPr>
              <w:t>资料</w:t>
            </w:r>
            <w:r w:rsidRPr="00247798">
              <w:rPr>
                <w:rFonts w:asciiTheme="minorEastAsia" w:eastAsiaTheme="minorEastAsia" w:hAnsiTheme="minorEastAsia"/>
                <w:color w:val="0D0D0D" w:themeColor="text1" w:themeTint="F2"/>
                <w:kern w:val="0"/>
                <w:sz w:val="20"/>
                <w:szCs w:val="24"/>
                <w:lang w:val="en-GB"/>
              </w:rPr>
              <w:t>收集</w:t>
            </w:r>
            <w:r w:rsidRPr="00247798">
              <w:rPr>
                <w:rFonts w:asciiTheme="minorEastAsia" w:eastAsiaTheme="minorEastAsia" w:hAnsiTheme="minorEastAsia" w:hint="eastAsia"/>
                <w:color w:val="0D0D0D" w:themeColor="text1" w:themeTint="F2"/>
                <w:kern w:val="0"/>
                <w:sz w:val="20"/>
                <w:szCs w:val="24"/>
                <w:lang w:val="en-GB"/>
              </w:rPr>
              <w:t>、数据整理等工作</w:t>
            </w:r>
          </w:p>
        </w:tc>
        <w:tc>
          <w:tcPr>
            <w:tcW w:w="1560" w:type="dxa"/>
            <w:vAlign w:val="center"/>
          </w:tcPr>
          <w:p w14:paraId="772E9D9E"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2</w:t>
            </w:r>
          </w:p>
        </w:tc>
      </w:tr>
      <w:tr w:rsidR="00575198" w:rsidRPr="00247798" w14:paraId="16037678" w14:textId="77777777">
        <w:trPr>
          <w:trHeight w:val="454"/>
          <w:jc w:val="center"/>
        </w:trPr>
        <w:tc>
          <w:tcPr>
            <w:tcW w:w="1217" w:type="dxa"/>
            <w:vMerge/>
            <w:shd w:val="clear" w:color="auto" w:fill="auto"/>
            <w:vAlign w:val="center"/>
          </w:tcPr>
          <w:p w14:paraId="08B2AEC3" w14:textId="77777777" w:rsidR="00575198" w:rsidRPr="00247798" w:rsidRDefault="00575198">
            <w:pPr>
              <w:snapToGrid w:val="0"/>
              <w:spacing w:before="0" w:after="0" w:line="340" w:lineRule="exact"/>
              <w:ind w:left="0" w:firstLine="0"/>
              <w:jc w:val="center"/>
              <w:rPr>
                <w:rFonts w:asciiTheme="minorEastAsia" w:eastAsiaTheme="minorEastAsia" w:hAnsiTheme="minorEastAsia"/>
                <w:color w:val="0D0D0D" w:themeColor="text1" w:themeTint="F2"/>
                <w:sz w:val="20"/>
                <w:szCs w:val="24"/>
              </w:rPr>
            </w:pPr>
          </w:p>
        </w:tc>
        <w:tc>
          <w:tcPr>
            <w:tcW w:w="5695" w:type="dxa"/>
            <w:vAlign w:val="center"/>
          </w:tcPr>
          <w:p w14:paraId="49E734D3" w14:textId="77777777" w:rsidR="00575198" w:rsidRPr="00247798" w:rsidRDefault="006D5FDB">
            <w:pPr>
              <w:widowControl/>
              <w:numPr>
                <w:ilvl w:val="0"/>
                <w:numId w:val="9"/>
              </w:numPr>
              <w:spacing w:before="0" w:after="0" w:line="240" w:lineRule="auto"/>
              <w:jc w:val="left"/>
              <w:rPr>
                <w:rFonts w:asciiTheme="minorEastAsia" w:eastAsiaTheme="minorEastAsia" w:hAnsiTheme="minorEastAsia"/>
                <w:color w:val="0D0D0D" w:themeColor="text1" w:themeTint="F2"/>
                <w:kern w:val="0"/>
                <w:sz w:val="20"/>
                <w:szCs w:val="24"/>
                <w:lang w:val="en-GB"/>
              </w:rPr>
            </w:pPr>
            <w:r w:rsidRPr="00247798">
              <w:rPr>
                <w:rFonts w:asciiTheme="minorEastAsia" w:eastAsiaTheme="minorEastAsia" w:hAnsiTheme="minorEastAsia"/>
                <w:color w:val="0D0D0D" w:themeColor="text1" w:themeTint="F2"/>
                <w:kern w:val="0"/>
                <w:sz w:val="20"/>
                <w:szCs w:val="24"/>
                <w:lang w:val="en-GB"/>
              </w:rPr>
              <w:t>为</w:t>
            </w:r>
            <w:r w:rsidRPr="00247798">
              <w:rPr>
                <w:rFonts w:asciiTheme="minorEastAsia" w:eastAsiaTheme="minorEastAsia" w:hAnsiTheme="minorEastAsia" w:hint="eastAsia"/>
                <w:color w:val="0D0D0D" w:themeColor="text1" w:themeTint="F2"/>
                <w:kern w:val="0"/>
                <w:sz w:val="20"/>
                <w:szCs w:val="24"/>
                <w:lang w:val="en-GB"/>
              </w:rPr>
              <w:t>各项任务开展</w:t>
            </w:r>
            <w:r w:rsidRPr="00247798">
              <w:rPr>
                <w:rFonts w:asciiTheme="minorEastAsia" w:eastAsiaTheme="minorEastAsia" w:hAnsiTheme="minorEastAsia"/>
                <w:color w:val="0D0D0D" w:themeColor="text1" w:themeTint="F2"/>
                <w:kern w:val="0"/>
                <w:sz w:val="20"/>
                <w:szCs w:val="24"/>
                <w:lang w:val="en-GB"/>
              </w:rPr>
              <w:t>提供支持</w:t>
            </w:r>
          </w:p>
        </w:tc>
        <w:tc>
          <w:tcPr>
            <w:tcW w:w="1560" w:type="dxa"/>
            <w:vAlign w:val="center"/>
          </w:tcPr>
          <w:p w14:paraId="45E24F27"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2</w:t>
            </w:r>
          </w:p>
        </w:tc>
      </w:tr>
      <w:tr w:rsidR="00575198" w:rsidRPr="00247798" w14:paraId="4442C3E2" w14:textId="77777777">
        <w:trPr>
          <w:trHeight w:val="454"/>
          <w:jc w:val="center"/>
        </w:trPr>
        <w:tc>
          <w:tcPr>
            <w:tcW w:w="6912" w:type="dxa"/>
            <w:gridSpan w:val="2"/>
            <w:shd w:val="clear" w:color="auto" w:fill="auto"/>
            <w:vAlign w:val="center"/>
          </w:tcPr>
          <w:p w14:paraId="1DE49145" w14:textId="77777777" w:rsidR="00575198" w:rsidRPr="00247798" w:rsidRDefault="006D5FDB">
            <w:pPr>
              <w:widowControl/>
              <w:spacing w:before="0" w:after="0" w:line="240" w:lineRule="auto"/>
              <w:ind w:left="360" w:firstLine="0"/>
              <w:jc w:val="right"/>
              <w:rPr>
                <w:rFonts w:asciiTheme="minorEastAsia" w:eastAsiaTheme="minorEastAsia" w:hAnsiTheme="minorEastAsia"/>
                <w:color w:val="0D0D0D" w:themeColor="text1" w:themeTint="F2"/>
                <w:kern w:val="0"/>
                <w:sz w:val="20"/>
                <w:szCs w:val="24"/>
                <w:shd w:val="pct10" w:color="auto" w:fill="FFFFFF"/>
                <w:lang w:val="en-GB" w:eastAsia="en-US"/>
              </w:rPr>
            </w:pPr>
            <w:r w:rsidRPr="00247798">
              <w:rPr>
                <w:rFonts w:asciiTheme="minorEastAsia" w:eastAsiaTheme="minorEastAsia" w:hAnsiTheme="minorEastAsia" w:hint="eastAsia"/>
                <w:b/>
                <w:color w:val="0D0D0D" w:themeColor="text1" w:themeTint="F2"/>
                <w:kern w:val="0"/>
                <w:sz w:val="20"/>
                <w:szCs w:val="24"/>
                <w:shd w:val="pct10" w:color="auto" w:fill="FFFFFF"/>
                <w:lang w:val="en-GB" w:eastAsia="en-US"/>
              </w:rPr>
              <w:t>小计</w:t>
            </w:r>
          </w:p>
        </w:tc>
        <w:tc>
          <w:tcPr>
            <w:tcW w:w="1560" w:type="dxa"/>
            <w:vAlign w:val="center"/>
          </w:tcPr>
          <w:p w14:paraId="64A5B5F7"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shd w:val="pct10" w:color="auto" w:fill="FFFFFF"/>
              </w:rPr>
            </w:pPr>
            <w:r w:rsidRPr="00247798">
              <w:rPr>
                <w:rFonts w:asciiTheme="minorEastAsia" w:eastAsiaTheme="minorEastAsia" w:hAnsiTheme="minorEastAsia"/>
                <w:color w:val="0D0D0D" w:themeColor="text1" w:themeTint="F2"/>
                <w:sz w:val="20"/>
                <w:szCs w:val="24"/>
                <w:shd w:val="pct10" w:color="auto" w:fill="FFFFFF"/>
              </w:rPr>
              <w:t>4</w:t>
            </w:r>
          </w:p>
        </w:tc>
      </w:tr>
      <w:tr w:rsidR="00575198" w:rsidRPr="00247798" w14:paraId="2C26696E" w14:textId="77777777">
        <w:trPr>
          <w:trHeight w:val="454"/>
          <w:jc w:val="center"/>
        </w:trPr>
        <w:tc>
          <w:tcPr>
            <w:tcW w:w="6912" w:type="dxa"/>
            <w:gridSpan w:val="2"/>
            <w:shd w:val="clear" w:color="auto" w:fill="auto"/>
            <w:vAlign w:val="center"/>
          </w:tcPr>
          <w:p w14:paraId="5061984E" w14:textId="77777777" w:rsidR="00575198" w:rsidRPr="00247798" w:rsidRDefault="006D5FDB">
            <w:pPr>
              <w:spacing w:before="0" w:after="0" w:line="240" w:lineRule="auto"/>
              <w:ind w:left="0" w:firstLine="0"/>
              <w:jc w:val="right"/>
              <w:rPr>
                <w:rFonts w:asciiTheme="minorEastAsia" w:eastAsiaTheme="minorEastAsia" w:hAnsiTheme="minorEastAsia"/>
                <w:b/>
                <w:color w:val="0D0D0D" w:themeColor="text1" w:themeTint="F2"/>
                <w:sz w:val="20"/>
                <w:szCs w:val="24"/>
              </w:rPr>
            </w:pPr>
            <w:r w:rsidRPr="00247798">
              <w:rPr>
                <w:rFonts w:asciiTheme="minorEastAsia" w:eastAsiaTheme="minorEastAsia" w:hAnsiTheme="minorEastAsia" w:hint="eastAsia"/>
                <w:b/>
                <w:color w:val="0D0D0D" w:themeColor="text1" w:themeTint="F2"/>
                <w:sz w:val="20"/>
                <w:szCs w:val="24"/>
              </w:rPr>
              <w:t>合计</w:t>
            </w:r>
          </w:p>
        </w:tc>
        <w:tc>
          <w:tcPr>
            <w:tcW w:w="1560" w:type="dxa"/>
            <w:vAlign w:val="center"/>
          </w:tcPr>
          <w:p w14:paraId="4B1CD50E" w14:textId="77777777" w:rsidR="00575198" w:rsidRPr="00247798" w:rsidRDefault="006D5FDB">
            <w:pPr>
              <w:spacing w:before="0" w:after="0" w:line="240" w:lineRule="auto"/>
              <w:ind w:left="0" w:firstLine="0"/>
              <w:jc w:val="center"/>
              <w:rPr>
                <w:rFonts w:asciiTheme="minorEastAsia" w:eastAsiaTheme="minorEastAsia" w:hAnsiTheme="minorEastAsia"/>
                <w:color w:val="0D0D0D" w:themeColor="text1" w:themeTint="F2"/>
                <w:sz w:val="20"/>
                <w:szCs w:val="24"/>
              </w:rPr>
            </w:pPr>
            <w:r w:rsidRPr="00247798">
              <w:rPr>
                <w:rFonts w:asciiTheme="minorEastAsia" w:eastAsiaTheme="minorEastAsia" w:hAnsiTheme="minorEastAsia"/>
                <w:color w:val="0D0D0D" w:themeColor="text1" w:themeTint="F2"/>
                <w:sz w:val="20"/>
                <w:szCs w:val="24"/>
              </w:rPr>
              <w:t>20</w:t>
            </w:r>
          </w:p>
        </w:tc>
      </w:tr>
    </w:tbl>
    <w:bookmarkEnd w:id="1"/>
    <w:bookmarkEnd w:id="2"/>
    <w:p w14:paraId="2BA62194" w14:textId="01F99401" w:rsidR="00575198" w:rsidRPr="00B07CC5" w:rsidRDefault="00B07CC5" w:rsidP="00B07CC5">
      <w:pPr>
        <w:pStyle w:val="aa"/>
        <w:numPr>
          <w:ilvl w:val="0"/>
          <w:numId w:val="1"/>
        </w:numPr>
        <w:spacing w:after="156" w:line="240" w:lineRule="auto"/>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006D5FDB" w:rsidRPr="00B07CC5">
        <w:rPr>
          <w:rFonts w:asciiTheme="minorEastAsia" w:eastAsiaTheme="minorEastAsia" w:hAnsiTheme="minorEastAsia" w:hint="eastAsia"/>
          <w:b/>
          <w:sz w:val="28"/>
          <w:szCs w:val="28"/>
        </w:rPr>
        <w:t>子项目工作费用和服务需求</w:t>
      </w:r>
    </w:p>
    <w:p w14:paraId="1F62F16D" w14:textId="77777777" w:rsidR="00575198" w:rsidRPr="00247798" w:rsidRDefault="006D5FDB">
      <w:pPr>
        <w:widowControl/>
        <w:spacing w:before="0" w:after="0" w:line="240" w:lineRule="auto"/>
        <w:ind w:left="0" w:firstLine="0"/>
        <w:jc w:val="center"/>
        <w:rPr>
          <w:rFonts w:asciiTheme="minorEastAsia" w:eastAsiaTheme="minorEastAsia" w:hAnsiTheme="minorEastAsia"/>
          <w:kern w:val="0"/>
          <w:sz w:val="28"/>
          <w:szCs w:val="28"/>
          <w:lang w:val="en-GB"/>
        </w:rPr>
      </w:pPr>
      <w:r w:rsidRPr="00247798">
        <w:rPr>
          <w:rFonts w:asciiTheme="minorEastAsia" w:eastAsiaTheme="minorEastAsia" w:hAnsiTheme="minorEastAsia" w:hint="eastAsia"/>
          <w:kern w:val="0"/>
          <w:sz w:val="28"/>
          <w:szCs w:val="28"/>
          <w:lang w:val="en-GB"/>
        </w:rPr>
        <w:t>表5 子项目工作费用和服务需求明细表</w:t>
      </w:r>
    </w:p>
    <w:tbl>
      <w:tblPr>
        <w:tblStyle w:val="1"/>
        <w:tblW w:w="8647" w:type="dxa"/>
        <w:tblInd w:w="392" w:type="dxa"/>
        <w:tblLayout w:type="fixed"/>
        <w:tblLook w:val="04A0" w:firstRow="1" w:lastRow="0" w:firstColumn="1" w:lastColumn="0" w:noHBand="0" w:noVBand="1"/>
      </w:tblPr>
      <w:tblGrid>
        <w:gridCol w:w="850"/>
        <w:gridCol w:w="2284"/>
        <w:gridCol w:w="5513"/>
      </w:tblGrid>
      <w:tr w:rsidR="00575198" w:rsidRPr="00247798" w14:paraId="5F0E0FC7" w14:textId="77777777">
        <w:trPr>
          <w:tblHeader/>
        </w:trPr>
        <w:tc>
          <w:tcPr>
            <w:tcW w:w="850" w:type="dxa"/>
          </w:tcPr>
          <w:p w14:paraId="31D4A117" w14:textId="77777777" w:rsidR="00575198" w:rsidRPr="00247798" w:rsidRDefault="006D5FDB">
            <w:pPr>
              <w:adjustRightInd w:val="0"/>
              <w:snapToGrid w:val="0"/>
              <w:spacing w:before="0" w:after="0" w:line="400" w:lineRule="exact"/>
              <w:jc w:val="center"/>
              <w:rPr>
                <w:rFonts w:asciiTheme="minorEastAsia" w:eastAsiaTheme="minorEastAsia" w:hAnsiTheme="minorEastAsia"/>
                <w:b/>
                <w:kern w:val="0"/>
                <w:sz w:val="22"/>
                <w:szCs w:val="24"/>
                <w:lang w:val="en-GB"/>
              </w:rPr>
            </w:pPr>
            <w:r w:rsidRPr="00247798">
              <w:rPr>
                <w:rFonts w:asciiTheme="minorEastAsia" w:eastAsiaTheme="minorEastAsia" w:hAnsiTheme="minorEastAsia"/>
                <w:kern w:val="0"/>
                <w:sz w:val="22"/>
                <w:szCs w:val="28"/>
                <w:lang w:val="en-GB"/>
              </w:rPr>
              <w:br w:type="page"/>
            </w:r>
            <w:r w:rsidRPr="00247798">
              <w:rPr>
                <w:rFonts w:asciiTheme="minorEastAsia" w:eastAsiaTheme="minorEastAsia" w:hAnsiTheme="minorEastAsia"/>
                <w:kern w:val="0"/>
                <w:sz w:val="22"/>
                <w:szCs w:val="28"/>
                <w:lang w:val="en-GB"/>
              </w:rPr>
              <w:br w:type="page"/>
            </w:r>
            <w:r w:rsidRPr="00247798">
              <w:rPr>
                <w:rFonts w:asciiTheme="minorEastAsia" w:eastAsiaTheme="minorEastAsia" w:hAnsiTheme="minorEastAsia" w:hint="eastAsia"/>
                <w:b/>
                <w:kern w:val="0"/>
                <w:sz w:val="22"/>
                <w:szCs w:val="24"/>
                <w:lang w:val="en-GB"/>
              </w:rPr>
              <w:t>序号</w:t>
            </w:r>
          </w:p>
        </w:tc>
        <w:tc>
          <w:tcPr>
            <w:tcW w:w="2284" w:type="dxa"/>
          </w:tcPr>
          <w:p w14:paraId="4534B590" w14:textId="77777777" w:rsidR="00575198" w:rsidRPr="00247798" w:rsidRDefault="006D5FDB">
            <w:pPr>
              <w:adjustRightInd w:val="0"/>
              <w:snapToGrid w:val="0"/>
              <w:spacing w:before="0" w:after="0" w:line="400" w:lineRule="exact"/>
              <w:jc w:val="center"/>
              <w:rPr>
                <w:rFonts w:asciiTheme="minorEastAsia" w:eastAsiaTheme="minorEastAsia" w:hAnsiTheme="minorEastAsia"/>
                <w:b/>
                <w:kern w:val="0"/>
                <w:sz w:val="22"/>
                <w:szCs w:val="24"/>
                <w:lang w:val="en-GB"/>
              </w:rPr>
            </w:pPr>
            <w:r w:rsidRPr="00247798">
              <w:rPr>
                <w:rFonts w:asciiTheme="minorEastAsia" w:eastAsiaTheme="minorEastAsia" w:hAnsiTheme="minorEastAsia" w:hint="eastAsia"/>
                <w:b/>
                <w:kern w:val="0"/>
                <w:sz w:val="22"/>
                <w:szCs w:val="24"/>
                <w:lang w:val="en-GB"/>
              </w:rPr>
              <w:t>类别</w:t>
            </w:r>
          </w:p>
        </w:tc>
        <w:tc>
          <w:tcPr>
            <w:tcW w:w="5513" w:type="dxa"/>
          </w:tcPr>
          <w:p w14:paraId="122636B9" w14:textId="77777777" w:rsidR="00575198" w:rsidRPr="00247798" w:rsidRDefault="006D5FDB">
            <w:pPr>
              <w:adjustRightInd w:val="0"/>
              <w:snapToGrid w:val="0"/>
              <w:spacing w:before="0" w:after="0" w:line="400" w:lineRule="exact"/>
              <w:jc w:val="center"/>
              <w:rPr>
                <w:rFonts w:asciiTheme="minorEastAsia" w:eastAsiaTheme="minorEastAsia" w:hAnsiTheme="minorEastAsia"/>
                <w:b/>
                <w:kern w:val="0"/>
                <w:sz w:val="22"/>
                <w:szCs w:val="24"/>
                <w:lang w:val="en-GB"/>
              </w:rPr>
            </w:pPr>
            <w:r w:rsidRPr="00247798">
              <w:rPr>
                <w:rFonts w:asciiTheme="minorEastAsia" w:eastAsiaTheme="minorEastAsia" w:hAnsiTheme="minorEastAsia" w:hint="eastAsia"/>
                <w:b/>
                <w:kern w:val="0"/>
                <w:sz w:val="22"/>
                <w:szCs w:val="24"/>
                <w:lang w:val="en-GB"/>
              </w:rPr>
              <w:t>工作内容</w:t>
            </w:r>
          </w:p>
        </w:tc>
      </w:tr>
      <w:tr w:rsidR="00575198" w:rsidRPr="00247798" w14:paraId="08156E2F" w14:textId="77777777">
        <w:tc>
          <w:tcPr>
            <w:tcW w:w="850" w:type="dxa"/>
          </w:tcPr>
          <w:p w14:paraId="39802474" w14:textId="77777777" w:rsidR="00575198" w:rsidRPr="00247798" w:rsidRDefault="00575198">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tcPr>
          <w:p w14:paraId="040343D8" w14:textId="77777777" w:rsidR="00575198" w:rsidRPr="00247798" w:rsidRDefault="006D5FDB">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样品采集和分析</w:t>
            </w:r>
          </w:p>
        </w:tc>
        <w:tc>
          <w:tcPr>
            <w:tcW w:w="5513" w:type="dxa"/>
            <w:vAlign w:val="center"/>
          </w:tcPr>
          <w:p w14:paraId="0C4E76CF" w14:textId="77777777" w:rsidR="00575198" w:rsidRPr="00247798" w:rsidRDefault="006D5FDB">
            <w:pPr>
              <w:adjustRightInd w:val="0"/>
              <w:snapToGrid w:val="0"/>
              <w:spacing w:before="0" w:after="0" w:line="400" w:lineRule="exact"/>
              <w:rPr>
                <w:sz w:val="22"/>
                <w:szCs w:val="24"/>
              </w:rPr>
            </w:pPr>
            <w:r w:rsidRPr="00247798">
              <w:rPr>
                <w:rFonts w:hint="eastAsia"/>
                <w:sz w:val="22"/>
                <w:szCs w:val="24"/>
              </w:rPr>
              <w:t>总样品数：约</w:t>
            </w:r>
            <w:r w:rsidRPr="00247798">
              <w:rPr>
                <w:sz w:val="22"/>
                <w:szCs w:val="24"/>
              </w:rPr>
              <w:t>2100</w:t>
            </w:r>
            <w:r w:rsidRPr="00247798">
              <w:rPr>
                <w:rFonts w:hint="eastAsia"/>
                <w:sz w:val="22"/>
                <w:szCs w:val="24"/>
              </w:rPr>
              <w:t>个，包括采样、制样、测样全过程。</w:t>
            </w:r>
          </w:p>
          <w:p w14:paraId="3930A5A9" w14:textId="77777777" w:rsidR="00575198" w:rsidRPr="00247798" w:rsidRDefault="006D5FDB">
            <w:pPr>
              <w:adjustRightInd w:val="0"/>
              <w:snapToGrid w:val="0"/>
              <w:spacing w:before="0" w:after="0" w:line="400" w:lineRule="exact"/>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1）碧江区云场坪镇螃蟹溪历史遗留汞矿渣体：</w:t>
            </w:r>
          </w:p>
          <w:p w14:paraId="1A5022A8" w14:textId="77777777" w:rsidR="00575198" w:rsidRPr="00247798" w:rsidRDefault="006D5FDB">
            <w:pPr>
              <w:adjustRightInd w:val="0"/>
              <w:snapToGrid w:val="0"/>
              <w:spacing w:before="0" w:after="0" w:line="400" w:lineRule="exact"/>
              <w:ind w:left="0" w:firstLine="0"/>
              <w:rPr>
                <w:sz w:val="22"/>
                <w:szCs w:val="24"/>
              </w:rPr>
            </w:pPr>
            <w:r w:rsidRPr="00247798">
              <w:rPr>
                <w:rFonts w:hint="eastAsia"/>
                <w:sz w:val="22"/>
                <w:szCs w:val="24"/>
              </w:rPr>
              <w:t>水体样品</w:t>
            </w:r>
            <w:r w:rsidRPr="00247798">
              <w:rPr>
                <w:sz w:val="22"/>
                <w:szCs w:val="24"/>
              </w:rPr>
              <w:t>150</w:t>
            </w:r>
            <w:r w:rsidRPr="00247798">
              <w:rPr>
                <w:rFonts w:hint="eastAsia"/>
                <w:sz w:val="22"/>
                <w:szCs w:val="24"/>
              </w:rPr>
              <w:t>个、沉积物样品</w:t>
            </w:r>
            <w:r w:rsidRPr="00247798">
              <w:rPr>
                <w:sz w:val="22"/>
                <w:szCs w:val="24"/>
              </w:rPr>
              <w:t>225</w:t>
            </w:r>
            <w:r w:rsidRPr="00247798">
              <w:rPr>
                <w:rFonts w:hint="eastAsia"/>
                <w:sz w:val="22"/>
                <w:szCs w:val="24"/>
              </w:rPr>
              <w:t>个、植物样品</w:t>
            </w:r>
            <w:r w:rsidRPr="00247798">
              <w:rPr>
                <w:sz w:val="22"/>
                <w:szCs w:val="24"/>
              </w:rPr>
              <w:t>225</w:t>
            </w:r>
            <w:r w:rsidRPr="00247798">
              <w:rPr>
                <w:rFonts w:hint="eastAsia"/>
                <w:sz w:val="22"/>
                <w:szCs w:val="24"/>
              </w:rPr>
              <w:t>个、土壤样品</w:t>
            </w:r>
            <w:r w:rsidRPr="00247798">
              <w:rPr>
                <w:sz w:val="22"/>
                <w:szCs w:val="24"/>
              </w:rPr>
              <w:t>450</w:t>
            </w:r>
            <w:r w:rsidRPr="00247798">
              <w:rPr>
                <w:rFonts w:hint="eastAsia"/>
                <w:sz w:val="22"/>
                <w:szCs w:val="24"/>
              </w:rPr>
              <w:t>个；</w:t>
            </w:r>
          </w:p>
          <w:p w14:paraId="0F4E4DD7" w14:textId="77777777" w:rsidR="00575198" w:rsidRPr="00247798" w:rsidRDefault="006D5FDB">
            <w:pPr>
              <w:adjustRightInd w:val="0"/>
              <w:snapToGrid w:val="0"/>
              <w:spacing w:before="0" w:after="0" w:line="400" w:lineRule="exact"/>
              <w:ind w:left="0" w:firstLine="0"/>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2）云场坪镇路腊村历史遗留汞矿废石尾矿堆体：</w:t>
            </w:r>
          </w:p>
          <w:p w14:paraId="4A0CFD88" w14:textId="77777777" w:rsidR="00575198" w:rsidRPr="00247798" w:rsidRDefault="006D5FDB">
            <w:pPr>
              <w:adjustRightInd w:val="0"/>
              <w:snapToGrid w:val="0"/>
              <w:spacing w:before="0" w:after="0" w:line="400" w:lineRule="exact"/>
              <w:ind w:left="0" w:firstLine="0"/>
              <w:rPr>
                <w:sz w:val="22"/>
                <w:szCs w:val="24"/>
              </w:rPr>
            </w:pPr>
            <w:r w:rsidRPr="00247798">
              <w:rPr>
                <w:rFonts w:hint="eastAsia"/>
                <w:sz w:val="22"/>
                <w:szCs w:val="24"/>
              </w:rPr>
              <w:t>水体样品</w:t>
            </w:r>
            <w:r w:rsidRPr="00247798">
              <w:rPr>
                <w:sz w:val="22"/>
                <w:szCs w:val="24"/>
              </w:rPr>
              <w:t>30</w:t>
            </w:r>
            <w:r w:rsidRPr="00247798">
              <w:rPr>
                <w:rFonts w:hint="eastAsia"/>
                <w:sz w:val="22"/>
                <w:szCs w:val="24"/>
              </w:rPr>
              <w:t>个、沉积物样品</w:t>
            </w:r>
            <w:r w:rsidRPr="00247798">
              <w:rPr>
                <w:sz w:val="22"/>
                <w:szCs w:val="24"/>
              </w:rPr>
              <w:t>45</w:t>
            </w:r>
            <w:r w:rsidRPr="00247798">
              <w:rPr>
                <w:rFonts w:hint="eastAsia"/>
                <w:sz w:val="22"/>
                <w:szCs w:val="24"/>
              </w:rPr>
              <w:t>个、植物样品</w:t>
            </w:r>
            <w:r w:rsidRPr="00247798">
              <w:rPr>
                <w:sz w:val="22"/>
                <w:szCs w:val="24"/>
              </w:rPr>
              <w:t>45</w:t>
            </w:r>
            <w:r w:rsidRPr="00247798">
              <w:rPr>
                <w:rFonts w:hint="eastAsia"/>
                <w:sz w:val="22"/>
                <w:szCs w:val="24"/>
              </w:rPr>
              <w:t>个、土</w:t>
            </w:r>
            <w:r w:rsidRPr="00247798">
              <w:rPr>
                <w:rFonts w:hint="eastAsia"/>
                <w:sz w:val="22"/>
                <w:szCs w:val="24"/>
              </w:rPr>
              <w:lastRenderedPageBreak/>
              <w:t>壤样品</w:t>
            </w:r>
            <w:r w:rsidRPr="00247798">
              <w:rPr>
                <w:sz w:val="22"/>
                <w:szCs w:val="24"/>
              </w:rPr>
              <w:t>9</w:t>
            </w:r>
            <w:r w:rsidRPr="00247798">
              <w:rPr>
                <w:rFonts w:hint="eastAsia"/>
                <w:sz w:val="22"/>
                <w:szCs w:val="24"/>
              </w:rPr>
              <w:t>0</w:t>
            </w:r>
            <w:r w:rsidRPr="00247798">
              <w:rPr>
                <w:rFonts w:hint="eastAsia"/>
                <w:sz w:val="22"/>
                <w:szCs w:val="24"/>
              </w:rPr>
              <w:t>个；</w:t>
            </w:r>
          </w:p>
          <w:p w14:paraId="6F672EBC" w14:textId="77777777" w:rsidR="00575198" w:rsidRPr="00247798" w:rsidRDefault="006D5FDB">
            <w:pPr>
              <w:adjustRightInd w:val="0"/>
              <w:snapToGrid w:val="0"/>
              <w:spacing w:before="0" w:after="0" w:line="400" w:lineRule="exact"/>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3）云场坪镇后山1#和2#矿渣区历史遗留含汞废渣：</w:t>
            </w:r>
          </w:p>
          <w:p w14:paraId="6478C473" w14:textId="77777777" w:rsidR="00575198" w:rsidRPr="00247798" w:rsidRDefault="006D5FDB">
            <w:pPr>
              <w:adjustRightInd w:val="0"/>
              <w:snapToGrid w:val="0"/>
              <w:spacing w:before="0" w:after="0" w:line="400" w:lineRule="exact"/>
              <w:ind w:left="0" w:firstLine="0"/>
              <w:rPr>
                <w:sz w:val="22"/>
                <w:szCs w:val="24"/>
              </w:rPr>
            </w:pPr>
            <w:r w:rsidRPr="00247798">
              <w:rPr>
                <w:rFonts w:hint="eastAsia"/>
                <w:sz w:val="22"/>
                <w:szCs w:val="24"/>
              </w:rPr>
              <w:t>水体样品</w:t>
            </w:r>
            <w:r w:rsidRPr="00247798">
              <w:rPr>
                <w:sz w:val="22"/>
                <w:szCs w:val="24"/>
              </w:rPr>
              <w:t>12</w:t>
            </w:r>
            <w:r w:rsidRPr="00247798">
              <w:rPr>
                <w:rFonts w:hint="eastAsia"/>
                <w:sz w:val="22"/>
                <w:szCs w:val="24"/>
              </w:rPr>
              <w:t>0</w:t>
            </w:r>
            <w:r w:rsidRPr="00247798">
              <w:rPr>
                <w:rFonts w:hint="eastAsia"/>
                <w:sz w:val="22"/>
                <w:szCs w:val="24"/>
              </w:rPr>
              <w:t>个、沉积物样品</w:t>
            </w:r>
            <w:r w:rsidRPr="00247798">
              <w:rPr>
                <w:sz w:val="22"/>
                <w:szCs w:val="24"/>
              </w:rPr>
              <w:t>18</w:t>
            </w:r>
            <w:r w:rsidRPr="00247798">
              <w:rPr>
                <w:rFonts w:hint="eastAsia"/>
                <w:sz w:val="22"/>
                <w:szCs w:val="24"/>
              </w:rPr>
              <w:t>0</w:t>
            </w:r>
            <w:r w:rsidRPr="00247798">
              <w:rPr>
                <w:rFonts w:hint="eastAsia"/>
                <w:sz w:val="22"/>
                <w:szCs w:val="24"/>
              </w:rPr>
              <w:t>个、植物样品</w:t>
            </w:r>
            <w:r w:rsidRPr="00247798">
              <w:rPr>
                <w:sz w:val="22"/>
                <w:szCs w:val="24"/>
              </w:rPr>
              <w:t>18</w:t>
            </w:r>
            <w:r w:rsidRPr="00247798">
              <w:rPr>
                <w:rFonts w:hint="eastAsia"/>
                <w:sz w:val="22"/>
                <w:szCs w:val="24"/>
              </w:rPr>
              <w:t>0</w:t>
            </w:r>
            <w:r w:rsidRPr="00247798">
              <w:rPr>
                <w:rFonts w:hint="eastAsia"/>
                <w:sz w:val="22"/>
                <w:szCs w:val="24"/>
              </w:rPr>
              <w:t>个、土壤样品</w:t>
            </w:r>
            <w:r w:rsidRPr="00247798">
              <w:rPr>
                <w:sz w:val="22"/>
                <w:szCs w:val="24"/>
              </w:rPr>
              <w:t>36</w:t>
            </w:r>
            <w:r w:rsidRPr="00247798">
              <w:rPr>
                <w:rFonts w:hint="eastAsia"/>
                <w:sz w:val="22"/>
                <w:szCs w:val="24"/>
              </w:rPr>
              <w:t>0</w:t>
            </w:r>
            <w:r w:rsidRPr="00247798">
              <w:rPr>
                <w:rFonts w:hint="eastAsia"/>
                <w:sz w:val="22"/>
                <w:szCs w:val="24"/>
              </w:rPr>
              <w:t>个。</w:t>
            </w:r>
          </w:p>
        </w:tc>
      </w:tr>
      <w:tr w:rsidR="00575198" w:rsidRPr="00247798" w14:paraId="0C57648C" w14:textId="77777777">
        <w:tc>
          <w:tcPr>
            <w:tcW w:w="850" w:type="dxa"/>
          </w:tcPr>
          <w:p w14:paraId="3930C4F6" w14:textId="77777777" w:rsidR="00575198" w:rsidRPr="00247798" w:rsidRDefault="00575198">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tcPr>
          <w:p w14:paraId="1F00DA93" w14:textId="77777777" w:rsidR="00575198" w:rsidRPr="00247798" w:rsidRDefault="006D5FDB">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耗材</w:t>
            </w:r>
          </w:p>
        </w:tc>
        <w:tc>
          <w:tcPr>
            <w:tcW w:w="5513" w:type="dxa"/>
            <w:vAlign w:val="center"/>
          </w:tcPr>
          <w:p w14:paraId="7ECDFEA2" w14:textId="77777777" w:rsidR="00575198" w:rsidRPr="00247798" w:rsidRDefault="006D5FDB" w:rsidP="00B07CC5">
            <w:pPr>
              <w:adjustRightInd w:val="0"/>
              <w:snapToGrid w:val="0"/>
              <w:spacing w:before="0" w:after="0" w:line="240" w:lineRule="auto"/>
              <w:rPr>
                <w:sz w:val="22"/>
                <w:szCs w:val="24"/>
              </w:rPr>
            </w:pPr>
            <w:r w:rsidRPr="00247798">
              <w:rPr>
                <w:rFonts w:hint="eastAsia"/>
                <w:sz w:val="22"/>
                <w:szCs w:val="24"/>
              </w:rPr>
              <w:t>1.</w:t>
            </w:r>
            <w:r w:rsidRPr="00247798">
              <w:rPr>
                <w:rFonts w:hint="eastAsia"/>
                <w:sz w:val="22"/>
                <w:szCs w:val="24"/>
              </w:rPr>
              <w:t>用于更换研究所需仪器设备的配件，包括但不限于以下仪器</w:t>
            </w:r>
            <w:r w:rsidRPr="00247798">
              <w:rPr>
                <w:rFonts w:hint="eastAsia"/>
                <w:sz w:val="22"/>
                <w:szCs w:val="24"/>
              </w:rPr>
              <w:t>:</w:t>
            </w:r>
            <w:r w:rsidRPr="00247798">
              <w:rPr>
                <w:rFonts w:hint="eastAsia"/>
                <w:sz w:val="22"/>
                <w:szCs w:val="24"/>
              </w:rPr>
              <w:t>总汞分析仪等；</w:t>
            </w:r>
          </w:p>
          <w:p w14:paraId="3FAE86C3" w14:textId="77777777" w:rsidR="00575198" w:rsidRPr="00247798" w:rsidRDefault="006D5FDB" w:rsidP="00B07CC5">
            <w:pPr>
              <w:adjustRightInd w:val="0"/>
              <w:snapToGrid w:val="0"/>
              <w:spacing w:before="0" w:after="0" w:line="240" w:lineRule="auto"/>
              <w:ind w:left="0" w:firstLine="0"/>
              <w:rPr>
                <w:sz w:val="22"/>
                <w:szCs w:val="24"/>
              </w:rPr>
            </w:pPr>
            <w:r w:rsidRPr="00247798">
              <w:rPr>
                <w:rFonts w:hint="eastAsia"/>
                <w:sz w:val="22"/>
                <w:szCs w:val="24"/>
              </w:rPr>
              <w:t>2.</w:t>
            </w:r>
            <w:r w:rsidRPr="00247798">
              <w:rPr>
                <w:rFonts w:hint="eastAsia"/>
                <w:sz w:val="22"/>
                <w:szCs w:val="24"/>
              </w:rPr>
              <w:t>样品舟和试剂具体但不限于如下：</w:t>
            </w:r>
          </w:p>
          <w:p w14:paraId="2574AEB3" w14:textId="77777777" w:rsidR="00575198" w:rsidRPr="00247798" w:rsidRDefault="006D5FDB" w:rsidP="00B07CC5">
            <w:pPr>
              <w:adjustRightInd w:val="0"/>
              <w:snapToGrid w:val="0"/>
              <w:spacing w:before="0" w:after="0" w:line="240" w:lineRule="auto"/>
              <w:rPr>
                <w:sz w:val="22"/>
                <w:szCs w:val="24"/>
              </w:rPr>
            </w:pPr>
            <w:r w:rsidRPr="00247798">
              <w:rPr>
                <w:rFonts w:hint="eastAsia"/>
                <w:sz w:val="22"/>
                <w:szCs w:val="24"/>
              </w:rPr>
              <w:t>1)</w:t>
            </w:r>
            <w:r w:rsidRPr="00247798">
              <w:rPr>
                <w:rFonts w:hint="eastAsia"/>
                <w:sz w:val="22"/>
                <w:szCs w:val="24"/>
              </w:rPr>
              <w:tab/>
            </w:r>
            <w:r w:rsidRPr="00247798">
              <w:rPr>
                <w:rFonts w:hint="eastAsia"/>
                <w:sz w:val="22"/>
                <w:szCs w:val="24"/>
              </w:rPr>
              <w:t>镍舟；</w:t>
            </w:r>
          </w:p>
          <w:p w14:paraId="085EC3ED" w14:textId="77777777" w:rsidR="00575198" w:rsidRPr="00247798" w:rsidRDefault="006D5FDB" w:rsidP="00B07CC5">
            <w:pPr>
              <w:adjustRightInd w:val="0"/>
              <w:snapToGrid w:val="0"/>
              <w:spacing w:before="0" w:after="0" w:line="240" w:lineRule="auto"/>
              <w:rPr>
                <w:sz w:val="22"/>
                <w:szCs w:val="24"/>
              </w:rPr>
            </w:pPr>
            <w:r w:rsidRPr="00247798">
              <w:rPr>
                <w:rFonts w:hint="eastAsia"/>
                <w:sz w:val="22"/>
                <w:szCs w:val="24"/>
              </w:rPr>
              <w:t>2)</w:t>
            </w:r>
            <w:r w:rsidRPr="00247798">
              <w:rPr>
                <w:rFonts w:hint="eastAsia"/>
                <w:sz w:val="22"/>
                <w:szCs w:val="24"/>
              </w:rPr>
              <w:tab/>
              <w:t xml:space="preserve">Hydra C </w:t>
            </w:r>
            <w:r w:rsidRPr="00247798">
              <w:rPr>
                <w:rFonts w:hint="eastAsia"/>
                <w:sz w:val="22"/>
                <w:szCs w:val="24"/>
              </w:rPr>
              <w:t>催化剂；</w:t>
            </w:r>
          </w:p>
          <w:p w14:paraId="368F05BC" w14:textId="77777777" w:rsidR="00575198" w:rsidRPr="00247798" w:rsidRDefault="006D5FDB" w:rsidP="00B07CC5">
            <w:pPr>
              <w:adjustRightInd w:val="0"/>
              <w:snapToGrid w:val="0"/>
              <w:spacing w:before="0" w:after="0" w:line="240" w:lineRule="auto"/>
              <w:rPr>
                <w:sz w:val="22"/>
                <w:szCs w:val="24"/>
              </w:rPr>
            </w:pPr>
            <w:r w:rsidRPr="00247798">
              <w:rPr>
                <w:rFonts w:hint="eastAsia"/>
                <w:sz w:val="22"/>
                <w:szCs w:val="24"/>
              </w:rPr>
              <w:t>3)</w:t>
            </w:r>
            <w:r w:rsidRPr="00247798">
              <w:rPr>
                <w:rFonts w:hint="eastAsia"/>
                <w:sz w:val="22"/>
                <w:szCs w:val="24"/>
              </w:rPr>
              <w:tab/>
            </w:r>
            <w:r w:rsidRPr="00247798">
              <w:rPr>
                <w:rFonts w:hint="eastAsia"/>
                <w:sz w:val="22"/>
                <w:szCs w:val="24"/>
              </w:rPr>
              <w:t>石英舟；</w:t>
            </w:r>
          </w:p>
          <w:p w14:paraId="27DBBE56" w14:textId="77777777" w:rsidR="00575198" w:rsidRPr="00247798" w:rsidRDefault="006D5FDB" w:rsidP="00B07CC5">
            <w:pPr>
              <w:adjustRightInd w:val="0"/>
              <w:snapToGrid w:val="0"/>
              <w:spacing w:before="0" w:after="0" w:line="240" w:lineRule="auto"/>
              <w:rPr>
                <w:sz w:val="22"/>
                <w:szCs w:val="24"/>
              </w:rPr>
            </w:pPr>
            <w:r w:rsidRPr="00247798">
              <w:rPr>
                <w:rFonts w:hint="eastAsia"/>
                <w:sz w:val="22"/>
                <w:szCs w:val="24"/>
              </w:rPr>
              <w:t>4)</w:t>
            </w:r>
            <w:r w:rsidRPr="00247798">
              <w:rPr>
                <w:rFonts w:hint="eastAsia"/>
                <w:sz w:val="22"/>
                <w:szCs w:val="24"/>
              </w:rPr>
              <w:tab/>
            </w:r>
            <w:r w:rsidRPr="00247798">
              <w:rPr>
                <w:rFonts w:hint="eastAsia"/>
                <w:sz w:val="22"/>
                <w:szCs w:val="24"/>
              </w:rPr>
              <w:t>干燥管；</w:t>
            </w:r>
          </w:p>
          <w:p w14:paraId="3421B632" w14:textId="77777777" w:rsidR="00575198" w:rsidRPr="00247798" w:rsidRDefault="006D5FDB" w:rsidP="00B07CC5">
            <w:pPr>
              <w:adjustRightInd w:val="0"/>
              <w:snapToGrid w:val="0"/>
              <w:spacing w:before="0" w:after="0" w:line="240" w:lineRule="auto"/>
              <w:rPr>
                <w:sz w:val="22"/>
                <w:szCs w:val="24"/>
              </w:rPr>
            </w:pPr>
            <w:r w:rsidRPr="00247798">
              <w:rPr>
                <w:rFonts w:hint="eastAsia"/>
                <w:sz w:val="22"/>
                <w:szCs w:val="24"/>
              </w:rPr>
              <w:t>5)</w:t>
            </w:r>
            <w:r w:rsidRPr="00247798">
              <w:rPr>
                <w:rFonts w:hint="eastAsia"/>
                <w:sz w:val="22"/>
                <w:szCs w:val="24"/>
              </w:rPr>
              <w:tab/>
            </w:r>
            <w:r w:rsidRPr="00247798">
              <w:rPr>
                <w:rFonts w:hint="eastAsia"/>
                <w:sz w:val="22"/>
                <w:szCs w:val="24"/>
              </w:rPr>
              <w:t>金汞齐等。</w:t>
            </w:r>
          </w:p>
        </w:tc>
      </w:tr>
      <w:tr w:rsidR="00575198" w:rsidRPr="00247798" w14:paraId="32C2C768" w14:textId="77777777">
        <w:tc>
          <w:tcPr>
            <w:tcW w:w="850" w:type="dxa"/>
          </w:tcPr>
          <w:p w14:paraId="0FB9142C" w14:textId="77777777" w:rsidR="00575198" w:rsidRPr="00247798" w:rsidRDefault="00575198">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tcPr>
          <w:p w14:paraId="4A479022" w14:textId="77777777" w:rsidR="00575198" w:rsidRPr="00247798" w:rsidRDefault="006D5FDB">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文献资料查阅</w:t>
            </w:r>
          </w:p>
        </w:tc>
        <w:tc>
          <w:tcPr>
            <w:tcW w:w="5513" w:type="dxa"/>
            <w:vAlign w:val="center"/>
          </w:tcPr>
          <w:p w14:paraId="36715260" w14:textId="77777777" w:rsidR="00575198" w:rsidRPr="00247798" w:rsidRDefault="006D5FDB">
            <w:pPr>
              <w:adjustRightInd w:val="0"/>
              <w:snapToGrid w:val="0"/>
              <w:spacing w:before="0" w:after="0" w:line="400" w:lineRule="exact"/>
              <w:jc w:val="left"/>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研究所用纸质图书、统计、地方资料，具体为：</w:t>
            </w:r>
          </w:p>
          <w:p w14:paraId="3472078A" w14:textId="77777777" w:rsidR="00575198" w:rsidRPr="00247798" w:rsidRDefault="006D5FDB">
            <w:pPr>
              <w:numPr>
                <w:ilvl w:val="0"/>
                <w:numId w:val="11"/>
              </w:numPr>
              <w:adjustRightInd w:val="0"/>
              <w:snapToGrid w:val="0"/>
              <w:spacing w:before="0" w:after="0" w:line="400" w:lineRule="exact"/>
              <w:jc w:val="left"/>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中文文献；</w:t>
            </w:r>
          </w:p>
          <w:p w14:paraId="15980ABC" w14:textId="77777777" w:rsidR="00575198" w:rsidRPr="00247798" w:rsidRDefault="006D5FDB">
            <w:pPr>
              <w:numPr>
                <w:ilvl w:val="0"/>
                <w:numId w:val="11"/>
              </w:numPr>
              <w:adjustRightInd w:val="0"/>
              <w:snapToGrid w:val="0"/>
              <w:spacing w:before="0" w:after="0" w:line="400" w:lineRule="exact"/>
              <w:jc w:val="left"/>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图书、统计年鉴、报告等；</w:t>
            </w:r>
          </w:p>
          <w:p w14:paraId="04E07A5C" w14:textId="77777777" w:rsidR="00575198" w:rsidRPr="00247798" w:rsidRDefault="006D5FDB">
            <w:pPr>
              <w:numPr>
                <w:ilvl w:val="0"/>
                <w:numId w:val="11"/>
              </w:numPr>
              <w:adjustRightInd w:val="0"/>
              <w:snapToGrid w:val="0"/>
              <w:spacing w:before="0" w:after="0" w:line="400" w:lineRule="exact"/>
              <w:jc w:val="left"/>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国外文献。</w:t>
            </w:r>
          </w:p>
        </w:tc>
      </w:tr>
      <w:tr w:rsidR="007C261A" w:rsidRPr="00247798" w14:paraId="3B8C8171" w14:textId="77777777" w:rsidTr="007C261A">
        <w:tc>
          <w:tcPr>
            <w:tcW w:w="850" w:type="dxa"/>
          </w:tcPr>
          <w:p w14:paraId="7568AC28"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vAlign w:val="center"/>
          </w:tcPr>
          <w:p w14:paraId="4BA17065"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kern w:val="0"/>
                <w:sz w:val="24"/>
                <w:szCs w:val="24"/>
                <w:lang w:val="en-GB"/>
              </w:rPr>
              <w:t>市内</w:t>
            </w:r>
            <w:r w:rsidRPr="00247798">
              <w:rPr>
                <w:rFonts w:ascii="仿宋_GB2312" w:eastAsia="仿宋_GB2312" w:hAnsi="仿宋_GB2312" w:cs="仿宋_GB2312"/>
                <w:kern w:val="0"/>
                <w:sz w:val="24"/>
                <w:szCs w:val="24"/>
                <w:lang w:val="en-GB"/>
              </w:rPr>
              <w:t>交通</w:t>
            </w:r>
          </w:p>
        </w:tc>
        <w:tc>
          <w:tcPr>
            <w:tcW w:w="5513" w:type="dxa"/>
            <w:vAlign w:val="center"/>
          </w:tcPr>
          <w:p w14:paraId="0B61A1E5" w14:textId="77777777" w:rsidR="007C261A" w:rsidRPr="00247798" w:rsidRDefault="007C261A" w:rsidP="00184064">
            <w:pPr>
              <w:adjustRightInd w:val="0"/>
              <w:snapToGrid w:val="0"/>
              <w:spacing w:before="0" w:after="0" w:line="400" w:lineRule="exact"/>
              <w:ind w:left="0" w:firstLine="0"/>
              <w:jc w:val="left"/>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sz w:val="24"/>
                <w:szCs w:val="24"/>
              </w:rPr>
              <w:t>包括因工作需要（外出开会、加班、外出联络等等）产生的市内交通费</w:t>
            </w:r>
          </w:p>
        </w:tc>
      </w:tr>
      <w:tr w:rsidR="007C261A" w:rsidRPr="00247798" w14:paraId="45337232" w14:textId="77777777" w:rsidTr="007C261A">
        <w:tc>
          <w:tcPr>
            <w:tcW w:w="850" w:type="dxa"/>
          </w:tcPr>
          <w:p w14:paraId="184EAF2F"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vAlign w:val="center"/>
          </w:tcPr>
          <w:p w14:paraId="1DA35D77"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kern w:val="0"/>
                <w:sz w:val="24"/>
                <w:szCs w:val="24"/>
                <w:lang w:val="en-GB"/>
              </w:rPr>
              <w:t>差旅</w:t>
            </w:r>
          </w:p>
        </w:tc>
        <w:tc>
          <w:tcPr>
            <w:tcW w:w="5513" w:type="dxa"/>
            <w:vAlign w:val="center"/>
          </w:tcPr>
          <w:p w14:paraId="1F456B56" w14:textId="77777777" w:rsidR="007C261A" w:rsidRPr="00247798" w:rsidRDefault="007C261A" w:rsidP="007C261A">
            <w:pPr>
              <w:adjustRightInd w:val="0"/>
              <w:snapToGrid w:val="0"/>
              <w:spacing w:before="0" w:after="0" w:line="400" w:lineRule="exact"/>
              <w:jc w:val="left"/>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sz w:val="24"/>
                <w:szCs w:val="24"/>
              </w:rPr>
              <w:t>包括往返旅费、住宿费、餐费、出差补助</w:t>
            </w:r>
          </w:p>
        </w:tc>
      </w:tr>
      <w:tr w:rsidR="007C261A" w:rsidRPr="00247798" w14:paraId="6F2CE792" w14:textId="77777777" w:rsidTr="007C261A">
        <w:tc>
          <w:tcPr>
            <w:tcW w:w="850" w:type="dxa"/>
          </w:tcPr>
          <w:p w14:paraId="61B0CB98"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vAlign w:val="center"/>
          </w:tcPr>
          <w:p w14:paraId="567F617B"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kern w:val="0"/>
                <w:sz w:val="24"/>
                <w:szCs w:val="24"/>
                <w:lang w:val="en-GB"/>
              </w:rPr>
              <w:t>通讯</w:t>
            </w:r>
          </w:p>
        </w:tc>
        <w:tc>
          <w:tcPr>
            <w:tcW w:w="5513" w:type="dxa"/>
            <w:vAlign w:val="center"/>
          </w:tcPr>
          <w:p w14:paraId="6FCB8EA9" w14:textId="77777777" w:rsidR="007C261A" w:rsidRPr="00247798" w:rsidRDefault="007C261A" w:rsidP="007C261A">
            <w:pPr>
              <w:adjustRightInd w:val="0"/>
              <w:snapToGrid w:val="0"/>
              <w:spacing w:before="0" w:after="0" w:line="400" w:lineRule="exact"/>
              <w:jc w:val="left"/>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sz w:val="24"/>
                <w:szCs w:val="24"/>
              </w:rPr>
              <w:t>工作所需通讯费用</w:t>
            </w:r>
          </w:p>
        </w:tc>
      </w:tr>
      <w:tr w:rsidR="007C261A" w:rsidRPr="00247798" w14:paraId="08EB46B0" w14:textId="77777777">
        <w:tc>
          <w:tcPr>
            <w:tcW w:w="850" w:type="dxa"/>
          </w:tcPr>
          <w:p w14:paraId="28BCC7BF"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tcPr>
          <w:p w14:paraId="6D47C007"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会议</w:t>
            </w:r>
          </w:p>
        </w:tc>
        <w:tc>
          <w:tcPr>
            <w:tcW w:w="5513" w:type="dxa"/>
            <w:vAlign w:val="center"/>
          </w:tcPr>
          <w:p w14:paraId="749EBDFB" w14:textId="77777777" w:rsidR="007C261A" w:rsidRPr="00247798" w:rsidRDefault="007C261A" w:rsidP="00184064">
            <w:pPr>
              <w:adjustRightInd w:val="0"/>
              <w:snapToGrid w:val="0"/>
              <w:spacing w:before="0" w:after="0" w:line="400" w:lineRule="exact"/>
              <w:ind w:left="0" w:firstLine="0"/>
              <w:jc w:val="left"/>
              <w:rPr>
                <w:sz w:val="22"/>
                <w:szCs w:val="24"/>
              </w:rPr>
            </w:pPr>
            <w:r w:rsidRPr="00247798">
              <w:rPr>
                <w:rFonts w:hint="eastAsia"/>
                <w:sz w:val="22"/>
                <w:szCs w:val="24"/>
              </w:rPr>
              <w:t>由项目承担方举办的内部会议，包括评审会、报告讨论会、进展沟通会等（约</w:t>
            </w:r>
            <w:r w:rsidRPr="00247798">
              <w:rPr>
                <w:rFonts w:hint="eastAsia"/>
                <w:sz w:val="22"/>
                <w:szCs w:val="24"/>
              </w:rPr>
              <w:t>10</w:t>
            </w:r>
            <w:r w:rsidRPr="00247798">
              <w:rPr>
                <w:rFonts w:hint="eastAsia"/>
                <w:sz w:val="22"/>
                <w:szCs w:val="24"/>
              </w:rPr>
              <w:t>人次，</w:t>
            </w:r>
            <w:r w:rsidRPr="00247798">
              <w:rPr>
                <w:sz w:val="22"/>
                <w:szCs w:val="24"/>
              </w:rPr>
              <w:t>1</w:t>
            </w:r>
            <w:r w:rsidRPr="00247798">
              <w:rPr>
                <w:rFonts w:hint="eastAsia"/>
                <w:sz w:val="22"/>
                <w:szCs w:val="24"/>
              </w:rPr>
              <w:t>天，约</w:t>
            </w:r>
            <w:r w:rsidRPr="00247798">
              <w:rPr>
                <w:rFonts w:hint="eastAsia"/>
                <w:sz w:val="22"/>
                <w:szCs w:val="24"/>
              </w:rPr>
              <w:t>3</w:t>
            </w:r>
            <w:r w:rsidRPr="00247798">
              <w:rPr>
                <w:rFonts w:hint="eastAsia"/>
                <w:sz w:val="22"/>
                <w:szCs w:val="24"/>
              </w:rPr>
              <w:t>次）。</w:t>
            </w:r>
          </w:p>
        </w:tc>
      </w:tr>
      <w:tr w:rsidR="007C261A" w:rsidRPr="00247798" w14:paraId="756A4833" w14:textId="77777777">
        <w:tc>
          <w:tcPr>
            <w:tcW w:w="850" w:type="dxa"/>
          </w:tcPr>
          <w:p w14:paraId="45039532"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tcPr>
          <w:p w14:paraId="357F6F0A"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Theme="minorEastAsia" w:eastAsiaTheme="minorEastAsia" w:hAnsiTheme="minorEastAsia" w:hint="eastAsia"/>
                <w:kern w:val="0"/>
                <w:sz w:val="22"/>
                <w:szCs w:val="24"/>
                <w:lang w:val="en-GB"/>
              </w:rPr>
              <w:t>办公用品采购</w:t>
            </w:r>
          </w:p>
        </w:tc>
        <w:tc>
          <w:tcPr>
            <w:tcW w:w="5513" w:type="dxa"/>
            <w:vAlign w:val="center"/>
          </w:tcPr>
          <w:p w14:paraId="74D39E3C" w14:textId="77777777" w:rsidR="007C261A" w:rsidRPr="00247798" w:rsidRDefault="007C261A" w:rsidP="007C261A">
            <w:pPr>
              <w:adjustRightInd w:val="0"/>
              <w:snapToGrid w:val="0"/>
              <w:spacing w:before="0" w:after="0" w:line="400" w:lineRule="exact"/>
              <w:jc w:val="left"/>
              <w:rPr>
                <w:sz w:val="22"/>
                <w:szCs w:val="24"/>
              </w:rPr>
            </w:pPr>
            <w:r w:rsidRPr="00247798">
              <w:rPr>
                <w:rFonts w:hint="eastAsia"/>
                <w:sz w:val="22"/>
                <w:szCs w:val="24"/>
              </w:rPr>
              <w:t>报告打印、复印、印刷资料制作费用。</w:t>
            </w:r>
          </w:p>
        </w:tc>
      </w:tr>
      <w:tr w:rsidR="007C261A" w:rsidRPr="00247798" w14:paraId="1D9A3EB2" w14:textId="77777777" w:rsidTr="007C261A">
        <w:tc>
          <w:tcPr>
            <w:tcW w:w="850" w:type="dxa"/>
          </w:tcPr>
          <w:p w14:paraId="0960B5A8"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vAlign w:val="center"/>
          </w:tcPr>
          <w:p w14:paraId="5E259B83"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kern w:val="0"/>
                <w:sz w:val="24"/>
                <w:szCs w:val="24"/>
                <w:lang w:val="en-GB"/>
              </w:rPr>
              <w:t>人员报酬</w:t>
            </w:r>
          </w:p>
        </w:tc>
        <w:tc>
          <w:tcPr>
            <w:tcW w:w="5513" w:type="dxa"/>
            <w:vAlign w:val="center"/>
          </w:tcPr>
          <w:p w14:paraId="63CBD43E" w14:textId="77777777" w:rsidR="007C261A" w:rsidRPr="00247798" w:rsidRDefault="007C261A" w:rsidP="00184064">
            <w:pPr>
              <w:adjustRightInd w:val="0"/>
              <w:snapToGrid w:val="0"/>
              <w:spacing w:before="0" w:after="0" w:line="400" w:lineRule="exact"/>
              <w:ind w:left="0" w:firstLine="0"/>
              <w:jc w:val="left"/>
              <w:rPr>
                <w:sz w:val="22"/>
                <w:szCs w:val="24"/>
              </w:rPr>
            </w:pPr>
            <w:r w:rsidRPr="00247798">
              <w:rPr>
                <w:rFonts w:ascii="仿宋_GB2312" w:eastAsia="仿宋_GB2312" w:hAnsi="仿宋_GB2312" w:cs="仿宋_GB2312" w:hint="eastAsia"/>
                <w:sz w:val="24"/>
                <w:szCs w:val="24"/>
              </w:rPr>
              <w:t>支付给项目</w:t>
            </w:r>
            <w:r w:rsidRPr="00247798">
              <w:rPr>
                <w:rFonts w:ascii="仿宋_GB2312" w:eastAsia="仿宋_GB2312" w:hAnsi="仿宋_GB2312" w:cs="仿宋_GB2312"/>
                <w:sz w:val="24"/>
                <w:szCs w:val="24"/>
              </w:rPr>
              <w:t>团队</w:t>
            </w:r>
            <w:r w:rsidRPr="00247798">
              <w:rPr>
                <w:rFonts w:ascii="仿宋_GB2312" w:eastAsia="仿宋_GB2312" w:hAnsi="仿宋_GB2312" w:cs="仿宋_GB2312" w:hint="eastAsia"/>
                <w:sz w:val="24"/>
                <w:szCs w:val="24"/>
              </w:rPr>
              <w:t>内研究人员的劳动报酬,</w:t>
            </w:r>
            <w:r w:rsidRPr="00247798">
              <w:rPr>
                <w:rFonts w:ascii="仿宋_GB2312" w:eastAsia="仿宋_GB2312" w:hAnsi="仿宋_GB2312" w:cs="仿宋_GB2312" w:hint="eastAsia"/>
                <w:kern w:val="0"/>
                <w:sz w:val="24"/>
                <w:szCs w:val="24"/>
                <w:lang w:val="en-GB"/>
              </w:rPr>
              <w:t>包括项目咨询、报告撰写、项目其他工作文件的撰写等</w:t>
            </w:r>
          </w:p>
        </w:tc>
      </w:tr>
      <w:tr w:rsidR="007C261A" w:rsidRPr="00247798" w14:paraId="7AC76195" w14:textId="77777777" w:rsidTr="007C261A">
        <w:tc>
          <w:tcPr>
            <w:tcW w:w="850" w:type="dxa"/>
          </w:tcPr>
          <w:p w14:paraId="4163E2EB" w14:textId="77777777" w:rsidR="007C261A" w:rsidRPr="00247798" w:rsidRDefault="007C261A" w:rsidP="007C261A">
            <w:pPr>
              <w:widowControl/>
              <w:numPr>
                <w:ilvl w:val="0"/>
                <w:numId w:val="10"/>
              </w:numPr>
              <w:adjustRightInd w:val="0"/>
              <w:snapToGrid w:val="0"/>
              <w:spacing w:before="0" w:after="0" w:line="400" w:lineRule="exact"/>
              <w:jc w:val="center"/>
              <w:rPr>
                <w:rFonts w:asciiTheme="minorEastAsia" w:eastAsiaTheme="minorEastAsia" w:hAnsiTheme="minorEastAsia"/>
                <w:kern w:val="0"/>
                <w:sz w:val="22"/>
                <w:szCs w:val="24"/>
                <w:lang w:val="en-GB"/>
              </w:rPr>
            </w:pPr>
          </w:p>
        </w:tc>
        <w:tc>
          <w:tcPr>
            <w:tcW w:w="2284" w:type="dxa"/>
            <w:vAlign w:val="center"/>
          </w:tcPr>
          <w:p w14:paraId="30052A50" w14:textId="77777777" w:rsidR="007C261A" w:rsidRPr="00247798" w:rsidRDefault="007C261A" w:rsidP="007C261A">
            <w:pPr>
              <w:adjustRightInd w:val="0"/>
              <w:snapToGrid w:val="0"/>
              <w:spacing w:before="0" w:after="0" w:line="400" w:lineRule="exact"/>
              <w:jc w:val="center"/>
              <w:rPr>
                <w:rFonts w:asciiTheme="minorEastAsia" w:eastAsiaTheme="minorEastAsia" w:hAnsiTheme="minorEastAsia"/>
                <w:kern w:val="0"/>
                <w:sz w:val="22"/>
                <w:szCs w:val="24"/>
                <w:lang w:val="en-GB"/>
              </w:rPr>
            </w:pPr>
            <w:r w:rsidRPr="00247798">
              <w:rPr>
                <w:rFonts w:ascii="仿宋_GB2312" w:eastAsia="仿宋_GB2312" w:hAnsi="仿宋_GB2312" w:cs="仿宋_GB2312" w:hint="eastAsia"/>
                <w:kern w:val="0"/>
                <w:sz w:val="24"/>
                <w:szCs w:val="24"/>
                <w:lang w:val="en-GB"/>
              </w:rPr>
              <w:t>劳务</w:t>
            </w:r>
          </w:p>
        </w:tc>
        <w:tc>
          <w:tcPr>
            <w:tcW w:w="5513" w:type="dxa"/>
            <w:vAlign w:val="center"/>
          </w:tcPr>
          <w:p w14:paraId="513509D7" w14:textId="77777777" w:rsidR="007C261A" w:rsidRPr="00247798" w:rsidRDefault="007C261A" w:rsidP="007C261A">
            <w:pPr>
              <w:adjustRightInd w:val="0"/>
              <w:snapToGrid w:val="0"/>
              <w:spacing w:before="0" w:after="0" w:line="400" w:lineRule="exact"/>
              <w:jc w:val="left"/>
              <w:rPr>
                <w:sz w:val="22"/>
                <w:szCs w:val="24"/>
              </w:rPr>
            </w:pPr>
            <w:r w:rsidRPr="00247798">
              <w:rPr>
                <w:rFonts w:ascii="仿宋_GB2312" w:eastAsia="仿宋_GB2312" w:hAnsi="仿宋_GB2312" w:cs="仿宋_GB2312" w:hint="eastAsia"/>
                <w:kern w:val="0"/>
                <w:sz w:val="24"/>
                <w:szCs w:val="24"/>
                <w:lang w:val="en-GB"/>
              </w:rPr>
              <w:t>临时聘用工作人员、聘用外部专家支持。</w:t>
            </w:r>
          </w:p>
        </w:tc>
      </w:tr>
    </w:tbl>
    <w:p w14:paraId="4DF78139" w14:textId="77777777" w:rsidR="00575198" w:rsidRPr="00247798" w:rsidRDefault="006D5FDB" w:rsidP="00310163">
      <w:pPr>
        <w:pStyle w:val="aa"/>
        <w:numPr>
          <w:ilvl w:val="0"/>
          <w:numId w:val="1"/>
        </w:numPr>
        <w:spacing w:after="156"/>
        <w:ind w:firstLineChars="0"/>
        <w:rPr>
          <w:rFonts w:asciiTheme="minorEastAsia" w:eastAsiaTheme="minorEastAsia" w:hAnsiTheme="minorEastAsia" w:cs="Times New Roman"/>
          <w:b/>
          <w:sz w:val="28"/>
          <w:szCs w:val="28"/>
          <w:lang w:val="en-GB"/>
        </w:rPr>
      </w:pPr>
      <w:r w:rsidRPr="00247798">
        <w:rPr>
          <w:rFonts w:asciiTheme="minorEastAsia" w:eastAsiaTheme="minorEastAsia" w:hAnsiTheme="minorEastAsia" w:cs="Times New Roman" w:hint="eastAsia"/>
          <w:b/>
          <w:sz w:val="28"/>
          <w:szCs w:val="28"/>
          <w:lang w:val="en-GB"/>
        </w:rPr>
        <w:t>项目实施机构提供的支持</w:t>
      </w:r>
    </w:p>
    <w:p w14:paraId="2B25375B" w14:textId="77777777" w:rsidR="00575198" w:rsidRPr="00247798" w:rsidRDefault="006D5FDB">
      <w:pPr>
        <w:spacing w:before="0" w:after="0" w:line="360" w:lineRule="auto"/>
        <w:ind w:left="0" w:firstLineChars="200" w:firstLine="560"/>
        <w:rPr>
          <w:rFonts w:asciiTheme="minorEastAsia" w:eastAsiaTheme="minorEastAsia" w:hAnsiTheme="minorEastAsia"/>
          <w:kern w:val="0"/>
          <w:sz w:val="28"/>
          <w:szCs w:val="28"/>
          <w:lang w:val="en-GB"/>
        </w:rPr>
      </w:pPr>
      <w:r w:rsidRPr="00247798">
        <w:rPr>
          <w:rFonts w:asciiTheme="minorEastAsia" w:eastAsiaTheme="minorEastAsia" w:hAnsiTheme="minorEastAsia" w:hint="eastAsia"/>
          <w:kern w:val="0"/>
          <w:sz w:val="28"/>
          <w:szCs w:val="28"/>
          <w:lang w:val="en-GB"/>
        </w:rPr>
        <w:t>1.提供其他相关项目成果；</w:t>
      </w:r>
    </w:p>
    <w:p w14:paraId="45D10692" w14:textId="1A3ED3AA" w:rsidR="00575198" w:rsidRDefault="006D5FDB" w:rsidP="00B07CC5">
      <w:pPr>
        <w:spacing w:before="0" w:after="0" w:line="360" w:lineRule="auto"/>
        <w:ind w:left="0" w:firstLineChars="200" w:firstLine="560"/>
        <w:rPr>
          <w:rFonts w:asciiTheme="minorEastAsia" w:eastAsiaTheme="minorEastAsia" w:hAnsiTheme="minorEastAsia"/>
          <w:kern w:val="0"/>
          <w:sz w:val="28"/>
          <w:szCs w:val="28"/>
          <w:lang w:val="en-GB"/>
        </w:rPr>
      </w:pPr>
      <w:r w:rsidRPr="00247798">
        <w:rPr>
          <w:rFonts w:asciiTheme="minorEastAsia" w:eastAsiaTheme="minorEastAsia" w:hAnsiTheme="minorEastAsia" w:hint="eastAsia"/>
          <w:kern w:val="0"/>
          <w:sz w:val="28"/>
          <w:szCs w:val="28"/>
          <w:lang w:val="en-GB"/>
        </w:rPr>
        <w:t>2.就本子项目相关技术内容或成果与其他子项目承担单位或专家进行协调。</w:t>
      </w:r>
    </w:p>
    <w:sectPr w:rsidR="0057519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331DB" w14:textId="77777777" w:rsidR="00A548DE" w:rsidRDefault="00A548DE">
      <w:pPr>
        <w:spacing w:line="240" w:lineRule="auto"/>
      </w:pPr>
      <w:r>
        <w:separator/>
      </w:r>
    </w:p>
  </w:endnote>
  <w:endnote w:type="continuationSeparator" w:id="0">
    <w:p w14:paraId="44E92199" w14:textId="77777777" w:rsidR="00A548DE" w:rsidRDefault="00A54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7218"/>
    </w:sdtPr>
    <w:sdtEndPr/>
    <w:sdtContent>
      <w:p w14:paraId="7CCE9538" w14:textId="591F845D" w:rsidR="00575198" w:rsidRDefault="006D5FDB">
        <w:pPr>
          <w:pStyle w:val="a5"/>
          <w:jc w:val="center"/>
        </w:pPr>
        <w:r>
          <w:fldChar w:fldCharType="begin"/>
        </w:r>
        <w:r>
          <w:instrText xml:space="preserve"> PAGE   \* MERGEFORMAT </w:instrText>
        </w:r>
        <w:r>
          <w:fldChar w:fldCharType="separate"/>
        </w:r>
        <w:r w:rsidR="00E51006" w:rsidRPr="00E51006">
          <w:rPr>
            <w:noProof/>
            <w:lang w:val="zh-CN"/>
          </w:rPr>
          <w:t>7</w:t>
        </w:r>
        <w:r>
          <w:rPr>
            <w:lang w:val="zh-CN"/>
          </w:rPr>
          <w:fldChar w:fldCharType="end"/>
        </w:r>
      </w:p>
    </w:sdtContent>
  </w:sdt>
  <w:p w14:paraId="1C3F6F85" w14:textId="77777777" w:rsidR="00575198" w:rsidRDefault="0057519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96C2" w14:textId="77777777" w:rsidR="00A548DE" w:rsidRDefault="00A548DE">
      <w:pPr>
        <w:spacing w:before="0" w:after="0" w:line="240" w:lineRule="auto"/>
      </w:pPr>
      <w:r>
        <w:separator/>
      </w:r>
    </w:p>
  </w:footnote>
  <w:footnote w:type="continuationSeparator" w:id="0">
    <w:p w14:paraId="0A9F791D" w14:textId="77777777" w:rsidR="00A548DE" w:rsidRDefault="00A548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95F0" w14:textId="77777777" w:rsidR="00575198" w:rsidRDefault="00575198">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2EDE" w14:textId="77777777" w:rsidR="00575198" w:rsidRDefault="00575198">
    <w:pPr>
      <w:pStyle w:val="a7"/>
      <w:pBdr>
        <w:bottom w:val="none" w:sz="0" w:space="0" w:color="auto"/>
      </w:pBdr>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F10B5B"/>
    <w:multiLevelType w:val="multilevel"/>
    <w:tmpl w:val="06F10B5B"/>
    <w:lvl w:ilvl="0">
      <w:start w:val="2"/>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36584C"/>
    <w:multiLevelType w:val="multilevel"/>
    <w:tmpl w:val="2136584C"/>
    <w:lvl w:ilvl="0">
      <w:start w:val="1"/>
      <w:numFmt w:val="decimal"/>
      <w:lvlText w:val="%1."/>
      <w:lvlJc w:val="left"/>
      <w:pPr>
        <w:ind w:left="98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CB03DB"/>
    <w:multiLevelType w:val="multilevel"/>
    <w:tmpl w:val="25CB03DB"/>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CD0531C"/>
    <w:multiLevelType w:val="multilevel"/>
    <w:tmpl w:val="2CD0531C"/>
    <w:lvl w:ilvl="0">
      <w:start w:val="1"/>
      <w:numFmt w:val="japaneseCounting"/>
      <w:lvlText w:val="%1、"/>
      <w:lvlJc w:val="left"/>
      <w:pPr>
        <w:ind w:left="1855"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2DD62E49"/>
    <w:multiLevelType w:val="multilevel"/>
    <w:tmpl w:val="2DD62E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B157AE"/>
    <w:multiLevelType w:val="multilevel"/>
    <w:tmpl w:val="4CB157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0B2760"/>
    <w:multiLevelType w:val="multilevel"/>
    <w:tmpl w:val="520B276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6BC2AE4"/>
    <w:multiLevelType w:val="multilevel"/>
    <w:tmpl w:val="56BC2A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D527D1"/>
    <w:multiLevelType w:val="multilevel"/>
    <w:tmpl w:val="5FD527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7728B4"/>
    <w:multiLevelType w:val="multilevel"/>
    <w:tmpl w:val="717728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B21A7B"/>
    <w:multiLevelType w:val="multilevel"/>
    <w:tmpl w:val="78B21A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3"/>
  </w:num>
  <w:num w:numId="4">
    <w:abstractNumId w:val="10"/>
  </w:num>
  <w:num w:numId="5">
    <w:abstractNumId w:val="8"/>
  </w:num>
  <w:num w:numId="6">
    <w:abstractNumId w:val="7"/>
  </w:num>
  <w:num w:numId="7">
    <w:abstractNumId w:val="9"/>
  </w:num>
  <w:num w:numId="8">
    <w:abstractNumId w:val="6"/>
  </w:num>
  <w:num w:numId="9">
    <w:abstractNumId w:val="12"/>
  </w:num>
  <w:num w:numId="10">
    <w:abstractNumId w:val="1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03"/>
    <w:rsid w:val="00013B56"/>
    <w:rsid w:val="000170D3"/>
    <w:rsid w:val="0004579B"/>
    <w:rsid w:val="00046EC3"/>
    <w:rsid w:val="00047F6C"/>
    <w:rsid w:val="00092605"/>
    <w:rsid w:val="000930B1"/>
    <w:rsid w:val="000C6751"/>
    <w:rsid w:val="001018B0"/>
    <w:rsid w:val="001078BF"/>
    <w:rsid w:val="00131A02"/>
    <w:rsid w:val="00132374"/>
    <w:rsid w:val="00136354"/>
    <w:rsid w:val="00154860"/>
    <w:rsid w:val="001622F8"/>
    <w:rsid w:val="00162D22"/>
    <w:rsid w:val="00162DC5"/>
    <w:rsid w:val="00166C6B"/>
    <w:rsid w:val="00184064"/>
    <w:rsid w:val="0019255F"/>
    <w:rsid w:val="001A0046"/>
    <w:rsid w:val="001B1199"/>
    <w:rsid w:val="001B2C7A"/>
    <w:rsid w:val="001B2E69"/>
    <w:rsid w:val="001C685A"/>
    <w:rsid w:val="001E556A"/>
    <w:rsid w:val="001F2FD5"/>
    <w:rsid w:val="001F463B"/>
    <w:rsid w:val="001F6074"/>
    <w:rsid w:val="00207083"/>
    <w:rsid w:val="00207C29"/>
    <w:rsid w:val="00213AF6"/>
    <w:rsid w:val="00225165"/>
    <w:rsid w:val="002369B4"/>
    <w:rsid w:val="00247798"/>
    <w:rsid w:val="00251FBF"/>
    <w:rsid w:val="00260F24"/>
    <w:rsid w:val="0027008F"/>
    <w:rsid w:val="002C3DAE"/>
    <w:rsid w:val="002C7406"/>
    <w:rsid w:val="002E19F9"/>
    <w:rsid w:val="002F113C"/>
    <w:rsid w:val="002F3FB6"/>
    <w:rsid w:val="00310163"/>
    <w:rsid w:val="00337A21"/>
    <w:rsid w:val="00343928"/>
    <w:rsid w:val="003534CC"/>
    <w:rsid w:val="00354B9C"/>
    <w:rsid w:val="00356255"/>
    <w:rsid w:val="0036191E"/>
    <w:rsid w:val="00373DAD"/>
    <w:rsid w:val="003757C4"/>
    <w:rsid w:val="00377976"/>
    <w:rsid w:val="00383A3F"/>
    <w:rsid w:val="00390E8A"/>
    <w:rsid w:val="00392787"/>
    <w:rsid w:val="003949EE"/>
    <w:rsid w:val="003D405E"/>
    <w:rsid w:val="003F6CF6"/>
    <w:rsid w:val="00404B69"/>
    <w:rsid w:val="00406598"/>
    <w:rsid w:val="004148AB"/>
    <w:rsid w:val="00414DF5"/>
    <w:rsid w:val="00462430"/>
    <w:rsid w:val="0046555B"/>
    <w:rsid w:val="00492AC4"/>
    <w:rsid w:val="004A2894"/>
    <w:rsid w:val="004B3040"/>
    <w:rsid w:val="004E1E0B"/>
    <w:rsid w:val="004F0DB7"/>
    <w:rsid w:val="004F3561"/>
    <w:rsid w:val="00502B1B"/>
    <w:rsid w:val="00522144"/>
    <w:rsid w:val="0052638F"/>
    <w:rsid w:val="00544A40"/>
    <w:rsid w:val="00571EA1"/>
    <w:rsid w:val="0057250C"/>
    <w:rsid w:val="005739F3"/>
    <w:rsid w:val="00575198"/>
    <w:rsid w:val="00596613"/>
    <w:rsid w:val="005E4E32"/>
    <w:rsid w:val="00610D7F"/>
    <w:rsid w:val="006149B3"/>
    <w:rsid w:val="00647542"/>
    <w:rsid w:val="00647B69"/>
    <w:rsid w:val="00665361"/>
    <w:rsid w:val="00684452"/>
    <w:rsid w:val="00685649"/>
    <w:rsid w:val="006865B1"/>
    <w:rsid w:val="00691173"/>
    <w:rsid w:val="006A5A31"/>
    <w:rsid w:val="006B61BC"/>
    <w:rsid w:val="006D2870"/>
    <w:rsid w:val="006D5926"/>
    <w:rsid w:val="006D5FDB"/>
    <w:rsid w:val="006E113E"/>
    <w:rsid w:val="006E6FD7"/>
    <w:rsid w:val="006F0FB7"/>
    <w:rsid w:val="006F4C84"/>
    <w:rsid w:val="007358A8"/>
    <w:rsid w:val="007577B7"/>
    <w:rsid w:val="00763435"/>
    <w:rsid w:val="0078196F"/>
    <w:rsid w:val="007A5619"/>
    <w:rsid w:val="007C261A"/>
    <w:rsid w:val="007F499A"/>
    <w:rsid w:val="008046DF"/>
    <w:rsid w:val="00813D96"/>
    <w:rsid w:val="00866D12"/>
    <w:rsid w:val="00867BB2"/>
    <w:rsid w:val="00871641"/>
    <w:rsid w:val="00895E72"/>
    <w:rsid w:val="008D3271"/>
    <w:rsid w:val="008F3E4E"/>
    <w:rsid w:val="008F7777"/>
    <w:rsid w:val="009062DB"/>
    <w:rsid w:val="009145F8"/>
    <w:rsid w:val="0092675F"/>
    <w:rsid w:val="009455A8"/>
    <w:rsid w:val="00956CD3"/>
    <w:rsid w:val="009A18D8"/>
    <w:rsid w:val="009D349F"/>
    <w:rsid w:val="009D43EB"/>
    <w:rsid w:val="00A01722"/>
    <w:rsid w:val="00A065DD"/>
    <w:rsid w:val="00A11F29"/>
    <w:rsid w:val="00A35D0E"/>
    <w:rsid w:val="00A548DE"/>
    <w:rsid w:val="00A62B87"/>
    <w:rsid w:val="00A63EB7"/>
    <w:rsid w:val="00A659F8"/>
    <w:rsid w:val="00A77DB7"/>
    <w:rsid w:val="00A91D03"/>
    <w:rsid w:val="00A95C0C"/>
    <w:rsid w:val="00A960DD"/>
    <w:rsid w:val="00AA6C91"/>
    <w:rsid w:val="00AB16F8"/>
    <w:rsid w:val="00AB5132"/>
    <w:rsid w:val="00AD6F68"/>
    <w:rsid w:val="00AE1ABD"/>
    <w:rsid w:val="00B07CC5"/>
    <w:rsid w:val="00B1444C"/>
    <w:rsid w:val="00B27BD9"/>
    <w:rsid w:val="00B27ED7"/>
    <w:rsid w:val="00B32F24"/>
    <w:rsid w:val="00B45F30"/>
    <w:rsid w:val="00B528A9"/>
    <w:rsid w:val="00B6397D"/>
    <w:rsid w:val="00B7260F"/>
    <w:rsid w:val="00BB1465"/>
    <w:rsid w:val="00BC3918"/>
    <w:rsid w:val="00BD0D6A"/>
    <w:rsid w:val="00BF2BDC"/>
    <w:rsid w:val="00BF748D"/>
    <w:rsid w:val="00C32C1D"/>
    <w:rsid w:val="00C54F35"/>
    <w:rsid w:val="00C62648"/>
    <w:rsid w:val="00C646F9"/>
    <w:rsid w:val="00C670F6"/>
    <w:rsid w:val="00C7654B"/>
    <w:rsid w:val="00C8295C"/>
    <w:rsid w:val="00C845F7"/>
    <w:rsid w:val="00C86D55"/>
    <w:rsid w:val="00CA7C65"/>
    <w:rsid w:val="00CD1627"/>
    <w:rsid w:val="00CE44E6"/>
    <w:rsid w:val="00CE66C5"/>
    <w:rsid w:val="00CF0A11"/>
    <w:rsid w:val="00CF39F6"/>
    <w:rsid w:val="00CF7BB8"/>
    <w:rsid w:val="00D04FA6"/>
    <w:rsid w:val="00D13296"/>
    <w:rsid w:val="00D275EF"/>
    <w:rsid w:val="00D27C94"/>
    <w:rsid w:val="00D41295"/>
    <w:rsid w:val="00D462AD"/>
    <w:rsid w:val="00D55C00"/>
    <w:rsid w:val="00D64EA1"/>
    <w:rsid w:val="00D76832"/>
    <w:rsid w:val="00D87C88"/>
    <w:rsid w:val="00D919BF"/>
    <w:rsid w:val="00DD49D9"/>
    <w:rsid w:val="00DE2886"/>
    <w:rsid w:val="00DE5DD7"/>
    <w:rsid w:val="00E021CF"/>
    <w:rsid w:val="00E13F07"/>
    <w:rsid w:val="00E17FE5"/>
    <w:rsid w:val="00E357B1"/>
    <w:rsid w:val="00E44009"/>
    <w:rsid w:val="00E46DAE"/>
    <w:rsid w:val="00E51006"/>
    <w:rsid w:val="00E70C65"/>
    <w:rsid w:val="00E75371"/>
    <w:rsid w:val="00EC4B32"/>
    <w:rsid w:val="00EE1639"/>
    <w:rsid w:val="00EF0B39"/>
    <w:rsid w:val="00EF3CCA"/>
    <w:rsid w:val="00EF465D"/>
    <w:rsid w:val="00F00B84"/>
    <w:rsid w:val="00F039C1"/>
    <w:rsid w:val="00F05B74"/>
    <w:rsid w:val="00F35FCC"/>
    <w:rsid w:val="00F37E00"/>
    <w:rsid w:val="00F41F67"/>
    <w:rsid w:val="00F44825"/>
    <w:rsid w:val="00F56A8F"/>
    <w:rsid w:val="00F67BCF"/>
    <w:rsid w:val="022A0A11"/>
    <w:rsid w:val="03653F6C"/>
    <w:rsid w:val="0D355AC6"/>
    <w:rsid w:val="1A8F010E"/>
    <w:rsid w:val="21F06999"/>
    <w:rsid w:val="29AB25B7"/>
    <w:rsid w:val="2C412265"/>
    <w:rsid w:val="2C5457CF"/>
    <w:rsid w:val="32962A61"/>
    <w:rsid w:val="36004DAA"/>
    <w:rsid w:val="434E4774"/>
    <w:rsid w:val="4B3E4FB0"/>
    <w:rsid w:val="60F47B63"/>
    <w:rsid w:val="7466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0A3B7"/>
  <w15:docId w15:val="{B5B2D6BB-CAEA-4BD3-AF6A-538E8452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56" w:after="240" w:line="252" w:lineRule="auto"/>
      <w:ind w:left="284" w:hanging="284"/>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before="0" w:after="0" w:line="240" w:lineRule="auto"/>
    </w:pPr>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rPr>
  </w:style>
  <w:style w:type="table" w:styleId="a9">
    <w:name w:val="Table Grid"/>
    <w:basedOn w:val="a1"/>
    <w:uiPriority w:val="59"/>
    <w:qFormat/>
    <w:pPr>
      <w:spacing w:before="156" w:after="240" w:line="252" w:lineRule="auto"/>
      <w:ind w:left="284" w:hanging="284"/>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rFonts w:ascii="Times New Roman" w:eastAsia="宋体" w:hAnsi="Times New Roman" w:cs="Times New Roman"/>
      <w:sz w:val="18"/>
      <w:szCs w:val="20"/>
    </w:rPr>
  </w:style>
  <w:style w:type="character" w:customStyle="1" w:styleId="a8">
    <w:name w:val="页眉 字符"/>
    <w:basedOn w:val="a0"/>
    <w:link w:val="a7"/>
    <w:rPr>
      <w:rFonts w:ascii="Times New Roman" w:eastAsia="宋体" w:hAnsi="Times New Roman" w:cs="Times New Roman"/>
      <w:sz w:val="18"/>
      <w:szCs w:val="20"/>
    </w:rPr>
  </w:style>
  <w:style w:type="paragraph" w:styleId="aa">
    <w:name w:val="List Paragraph"/>
    <w:basedOn w:val="a"/>
    <w:link w:val="ab"/>
    <w:uiPriority w:val="99"/>
    <w:qFormat/>
    <w:pPr>
      <w:widowControl/>
      <w:snapToGrid w:val="0"/>
      <w:spacing w:beforeLines="50" w:afterLines="50"/>
      <w:ind w:left="0" w:firstLineChars="200" w:firstLine="520"/>
    </w:pPr>
    <w:rPr>
      <w:rFonts w:ascii="Arial Unicode MS" w:eastAsia="Arial Unicode MS" w:hAnsi="Arial Unicode MS" w:cs="Arial Unicode MS"/>
      <w:kern w:val="0"/>
      <w:sz w:val="26"/>
      <w:szCs w:val="26"/>
    </w:rPr>
  </w:style>
  <w:style w:type="character" w:customStyle="1" w:styleId="ab">
    <w:name w:val="列出段落 字符"/>
    <w:link w:val="aa"/>
    <w:uiPriority w:val="99"/>
    <w:qFormat/>
    <w:rPr>
      <w:rFonts w:ascii="Arial Unicode MS" w:eastAsia="Arial Unicode MS" w:hAnsi="Arial Unicode MS" w:cs="Arial Unicode MS"/>
      <w:kern w:val="0"/>
      <w:sz w:val="26"/>
      <w:szCs w:val="26"/>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character" w:styleId="ac">
    <w:name w:val="Placeholder Text"/>
    <w:basedOn w:val="a0"/>
    <w:uiPriority w:val="99"/>
    <w:semiHidden/>
    <w:qFormat/>
    <w:rPr>
      <w:color w:val="808080"/>
    </w:rPr>
  </w:style>
  <w:style w:type="paragraph" w:styleId="ad">
    <w:name w:val="Revision"/>
    <w:hidden/>
    <w:uiPriority w:val="99"/>
    <w:semiHidden/>
    <w:rsid w:val="007C261A"/>
    <w:rPr>
      <w:rFonts w:ascii="Times New Roman" w:eastAsia="宋体" w:hAnsi="Times New Roman" w:cs="Times New Roman"/>
      <w:kern w:val="2"/>
      <w:sz w:val="21"/>
    </w:rPr>
  </w:style>
  <w:style w:type="character" w:styleId="ae">
    <w:name w:val="annotation reference"/>
    <w:basedOn w:val="a0"/>
    <w:uiPriority w:val="99"/>
    <w:semiHidden/>
    <w:unhideWhenUsed/>
    <w:rsid w:val="007A5619"/>
    <w:rPr>
      <w:sz w:val="21"/>
      <w:szCs w:val="21"/>
    </w:rPr>
  </w:style>
  <w:style w:type="paragraph" w:styleId="af">
    <w:name w:val="annotation text"/>
    <w:basedOn w:val="a"/>
    <w:link w:val="af0"/>
    <w:uiPriority w:val="99"/>
    <w:semiHidden/>
    <w:unhideWhenUsed/>
    <w:rsid w:val="007A5619"/>
    <w:pPr>
      <w:jc w:val="left"/>
    </w:pPr>
  </w:style>
  <w:style w:type="character" w:customStyle="1" w:styleId="af0">
    <w:name w:val="批注文字 字符"/>
    <w:basedOn w:val="a0"/>
    <w:link w:val="af"/>
    <w:uiPriority w:val="99"/>
    <w:semiHidden/>
    <w:rsid w:val="007A5619"/>
    <w:rPr>
      <w:rFonts w:ascii="Times New Roman" w:eastAsia="宋体" w:hAnsi="Times New Roman" w:cs="Times New Roman"/>
      <w:kern w:val="2"/>
      <w:sz w:val="21"/>
    </w:rPr>
  </w:style>
  <w:style w:type="paragraph" w:styleId="af1">
    <w:name w:val="annotation subject"/>
    <w:basedOn w:val="af"/>
    <w:next w:val="af"/>
    <w:link w:val="af2"/>
    <w:uiPriority w:val="99"/>
    <w:semiHidden/>
    <w:unhideWhenUsed/>
    <w:rsid w:val="007A5619"/>
    <w:rPr>
      <w:b/>
      <w:bCs/>
    </w:rPr>
  </w:style>
  <w:style w:type="character" w:customStyle="1" w:styleId="af2">
    <w:name w:val="批注主题 字符"/>
    <w:basedOn w:val="af0"/>
    <w:link w:val="af1"/>
    <w:uiPriority w:val="99"/>
    <w:semiHidden/>
    <w:rsid w:val="007A5619"/>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赵m</cp:lastModifiedBy>
  <cp:revision>143</cp:revision>
  <cp:lastPrinted>2021-06-15T01:46:00Z</cp:lastPrinted>
  <dcterms:created xsi:type="dcterms:W3CDTF">2018-09-05T09:00:00Z</dcterms:created>
  <dcterms:modified xsi:type="dcterms:W3CDTF">2021-06-15T03:09:00Z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A8D795549AA244169C256FC7DE0249A4</vt:lpwstr>
  </property>
</Properties>
</file>